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B86" w:rsidRDefault="004F3B86" w:rsidP="004F3B86">
      <w:pPr>
        <w:autoSpaceDE w:val="0"/>
        <w:autoSpaceDN w:val="0"/>
        <w:adjustRightInd w:val="0"/>
        <w:spacing w:after="0" w:line="240" w:lineRule="auto"/>
        <w:jc w:val="both"/>
        <w:outlineLvl w:val="0"/>
        <w:rPr>
          <w:rFonts w:ascii="Arial" w:hAnsi="Arial" w:cs="Arial"/>
          <w:sz w:val="20"/>
          <w:szCs w:val="20"/>
        </w:rPr>
      </w:pP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РОССИЙСКОЙ ФЕДЕРАЦИИ</w:t>
      </w: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17 августа 2020 г. N 1235</w:t>
      </w: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УТВЕРЖДЕНИИ ФЕДЕРАЛЬНОГО СТАНДАРТА</w:t>
      </w: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ВНУТРЕННЕГО ГОСУДАРСТВЕННОГО (МУНИЦИПАЛЬНОГО) ФИНАНСОВОГО</w:t>
      </w: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КОНТРОЛЯ "ПРОВЕДЕНИЕ ПРОВЕРОК, РЕВИЗИЙ И ОБСЛЕДОВАНИЙ</w:t>
      </w: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ОФОРМЛЕНИЕ ИХ РЕЗУЛЬТАТОВ"</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4" w:history="1">
        <w:r>
          <w:rPr>
            <w:rFonts w:ascii="Arial" w:hAnsi="Arial" w:cs="Arial"/>
            <w:color w:val="0000FF"/>
            <w:sz w:val="20"/>
            <w:szCs w:val="20"/>
          </w:rPr>
          <w:t>пунктом 3 статьи 269.2</w:t>
        </w:r>
      </w:hyperlink>
      <w:r>
        <w:rPr>
          <w:rFonts w:ascii="Arial" w:hAnsi="Arial" w:cs="Arial"/>
          <w:sz w:val="20"/>
          <w:szCs w:val="20"/>
        </w:rPr>
        <w:t xml:space="preserve"> Бюджетного кодекса Российской Федерации Правительство Российской Федерации постановляет:</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w:t>
      </w:r>
      <w:hyperlink w:anchor="Par29" w:history="1">
        <w:r>
          <w:rPr>
            <w:rFonts w:ascii="Arial" w:hAnsi="Arial" w:cs="Arial"/>
            <w:color w:val="0000FF"/>
            <w:sz w:val="20"/>
            <w:szCs w:val="20"/>
          </w:rPr>
          <w:t>стандарт</w:t>
        </w:r>
      </w:hyperlink>
      <w:r>
        <w:rPr>
          <w:rFonts w:ascii="Arial" w:hAnsi="Arial" w:cs="Arial"/>
          <w:sz w:val="20"/>
          <w:szCs w:val="20"/>
        </w:rP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bookmarkStart w:id="0" w:name="Par13"/>
      <w:bookmarkEnd w:id="0"/>
      <w:r>
        <w:rPr>
          <w:rFonts w:ascii="Arial" w:hAnsi="Arial" w:cs="Arial"/>
          <w:sz w:val="20"/>
          <w:szCs w:val="20"/>
        </w:rPr>
        <w:t xml:space="preserve">2. Настоящее постановление вступает в силу со дня его официального опубликования, за исключением </w:t>
      </w:r>
      <w:r>
        <w:rPr>
          <w:rFonts w:ascii="Arial" w:hAnsi="Arial" w:cs="Arial"/>
          <w:sz w:val="20"/>
          <w:szCs w:val="20"/>
        </w:rPr>
        <w:fldChar w:fldCharType="begin"/>
      </w:r>
      <w:r>
        <w:rPr>
          <w:rFonts w:ascii="Arial" w:hAnsi="Arial" w:cs="Arial"/>
          <w:sz w:val="20"/>
          <w:szCs w:val="20"/>
        </w:rPr>
        <w:instrText xml:space="preserve">HYPERLINK \l Par228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пункта 56</w:t>
      </w:r>
      <w:r>
        <w:rPr>
          <w:rFonts w:ascii="Arial" w:hAnsi="Arial" w:cs="Arial"/>
          <w:sz w:val="20"/>
          <w:szCs w:val="20"/>
        </w:rPr>
        <w:fldChar w:fldCharType="end"/>
      </w:r>
      <w:r>
        <w:rPr>
          <w:rFonts w:ascii="Arial" w:hAnsi="Arial" w:cs="Arial"/>
          <w:sz w:val="20"/>
          <w:szCs w:val="20"/>
        </w:rP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bookmarkStart w:id="1" w:name="Par14"/>
      <w:bookmarkEnd w:id="1"/>
      <w:r>
        <w:rPr>
          <w:rFonts w:ascii="Arial" w:hAnsi="Arial" w:cs="Arial"/>
          <w:sz w:val="20"/>
          <w:szCs w:val="20"/>
        </w:rPr>
        <w:t xml:space="preserve">3. Установить, что до вступления в силу </w:t>
      </w:r>
      <w:r>
        <w:rPr>
          <w:rFonts w:ascii="Arial" w:hAnsi="Arial" w:cs="Arial"/>
          <w:sz w:val="20"/>
          <w:szCs w:val="20"/>
        </w:rPr>
        <w:fldChar w:fldCharType="begin"/>
      </w:r>
      <w:r>
        <w:rPr>
          <w:rFonts w:ascii="Arial" w:hAnsi="Arial" w:cs="Arial"/>
          <w:sz w:val="20"/>
          <w:szCs w:val="20"/>
        </w:rPr>
        <w:instrText xml:space="preserve">HYPERLINK \l Par228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пункта 56</w:t>
      </w:r>
      <w:r>
        <w:rPr>
          <w:rFonts w:ascii="Arial" w:hAnsi="Arial" w:cs="Arial"/>
          <w:sz w:val="20"/>
          <w:szCs w:val="20"/>
        </w:rPr>
        <w:fldChar w:fldCharType="end"/>
      </w:r>
      <w:r>
        <w:rPr>
          <w:rFonts w:ascii="Arial" w:hAnsi="Arial" w:cs="Arial"/>
          <w:sz w:val="20"/>
          <w:szCs w:val="20"/>
        </w:rP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4F3B86" w:rsidRDefault="004F3B86" w:rsidP="004F3B8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4F3B86" w:rsidRDefault="004F3B86" w:rsidP="004F3B8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М.МИШУСТИН</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4F3B86" w:rsidRDefault="004F3B86" w:rsidP="004F3B8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4F3B86" w:rsidRDefault="004F3B86" w:rsidP="004F3B8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4F3B86" w:rsidRDefault="004F3B86" w:rsidP="004F3B8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августа 2020 г. N 1235</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 w:name="Par29"/>
      <w:bookmarkEnd w:id="2"/>
      <w:r>
        <w:rPr>
          <w:rFonts w:ascii="Arial" w:eastAsiaTheme="minorHAnsi" w:hAnsi="Arial" w:cs="Arial"/>
          <w:b/>
          <w:bCs/>
          <w:color w:val="auto"/>
          <w:sz w:val="20"/>
          <w:szCs w:val="20"/>
        </w:rPr>
        <w:t>ФЕДЕРАЛЬНЫЙ СТАНДАРТ</w:t>
      </w: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ВНУТРЕННЕГО ГОСУДАРСТВЕННОГО (МУНИЦИПАЛЬНОГО) ФИНАНСОВОГО</w:t>
      </w: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КОНТРОЛЯ "ПРОВЕДЕНИЕ ПРОВЕРОК, РЕВИЗИЙ И ОБСЛЕДОВАНИЙ</w:t>
      </w: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ОФОРМЛЕНИЕ ИХ РЕЗУЛЬТАТОВ"</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Стандарт регламентирует:</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назначение контрольного мероприятия и подготовку к его проведению;</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оформление результатов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rPr>
          <w:rFonts w:ascii="Arial" w:hAnsi="Arial" w:cs="Arial"/>
          <w:sz w:val="20"/>
          <w:szCs w:val="20"/>
        </w:rPr>
        <w:t>истребуемых</w:t>
      </w:r>
      <w:proofErr w:type="spellEnd"/>
      <w:r>
        <w:rPr>
          <w:rFonts w:ascii="Arial" w:hAnsi="Arial" w:cs="Arial"/>
          <w:sz w:val="20"/>
          <w:szCs w:val="20"/>
        </w:rPr>
        <w:t xml:space="preserve"> документов и (или) информации и материалов, а также срок их представления, который должен составлять:</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рабочих дней со дня получения запроса объектом контроля при проведении камеральной проверки;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Истребуемые</w:t>
      </w:r>
      <w:proofErr w:type="spellEnd"/>
      <w:r>
        <w:rPr>
          <w:rFonts w:ascii="Arial" w:hAnsi="Arial" w:cs="Arial"/>
          <w:sz w:val="20"/>
          <w:szCs w:val="20"/>
        </w:rP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орган контроля - при проведении камеральной проверки;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Истребуемые</w:t>
      </w:r>
      <w:proofErr w:type="spellEnd"/>
      <w:r>
        <w:rPr>
          <w:rFonts w:ascii="Arial" w:hAnsi="Arial" w:cs="Arial"/>
          <w:sz w:val="20"/>
          <w:szCs w:val="20"/>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официальная электронная почта объекта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съемный носитель информации;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иной способ с применением автоматизированных информационных систем, свидетельствующий о дате представления документов.</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Истребуемые</w:t>
      </w:r>
      <w:proofErr w:type="spellEnd"/>
      <w:r>
        <w:rPr>
          <w:rFonts w:ascii="Arial" w:hAnsi="Arial" w:cs="Arial"/>
          <w:sz w:val="20"/>
          <w:szCs w:val="20"/>
        </w:rPr>
        <w:t xml:space="preserve"> документы представляются с учетом законодательства Российской Федерации о государственной тайне.</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При </w:t>
      </w:r>
      <w:proofErr w:type="spellStart"/>
      <w:r>
        <w:rPr>
          <w:rFonts w:ascii="Arial" w:hAnsi="Arial" w:cs="Arial"/>
          <w:sz w:val="20"/>
          <w:szCs w:val="20"/>
        </w:rPr>
        <w:t>непредоставлении</w:t>
      </w:r>
      <w:proofErr w:type="spellEnd"/>
      <w:r>
        <w:rPr>
          <w:rFonts w:ascii="Arial" w:hAnsi="Arial" w:cs="Arial"/>
          <w:sz w:val="20"/>
          <w:szCs w:val="20"/>
        </w:rP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Ведомственным стандартом органа контроля могут быть установлены формы запросов объекту контроля и форма акта о </w:t>
      </w:r>
      <w:proofErr w:type="spellStart"/>
      <w:r>
        <w:rPr>
          <w:rFonts w:ascii="Arial" w:hAnsi="Arial" w:cs="Arial"/>
          <w:sz w:val="20"/>
          <w:szCs w:val="20"/>
        </w:rPr>
        <w:t>непредоставлении</w:t>
      </w:r>
      <w:proofErr w:type="spellEnd"/>
      <w:r>
        <w:rPr>
          <w:rFonts w:ascii="Arial" w:hAnsi="Arial" w:cs="Arial"/>
          <w:sz w:val="20"/>
          <w:szCs w:val="20"/>
        </w:rPr>
        <w:t xml:space="preserve"> доступа к информационным системам, непредставлении информации, документов, материалов и пояснений.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bookmarkStart w:id="3" w:name="Par60"/>
      <w:bookmarkEnd w:id="3"/>
      <w:r>
        <w:rPr>
          <w:rFonts w:ascii="Arial" w:hAnsi="Arial" w:cs="Arial"/>
          <w:sz w:val="20"/>
          <w:szCs w:val="20"/>
        </w:rP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запрос объекту контроля - не позднее дня, следующего за днем его подписания;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 о завершении контрольных действий, предусмотренных </w:t>
      </w:r>
      <w:r>
        <w:rPr>
          <w:rFonts w:ascii="Arial" w:hAnsi="Arial" w:cs="Arial"/>
          <w:sz w:val="20"/>
          <w:szCs w:val="20"/>
        </w:rPr>
        <w:fldChar w:fldCharType="begin"/>
      </w:r>
      <w:r>
        <w:rPr>
          <w:rFonts w:ascii="Arial" w:hAnsi="Arial" w:cs="Arial"/>
          <w:sz w:val="20"/>
          <w:szCs w:val="20"/>
        </w:rPr>
        <w:instrText xml:space="preserve">HYPERLINK \l Par99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пунктом 19</w:t>
      </w:r>
      <w:r>
        <w:rPr>
          <w:rFonts w:ascii="Arial" w:hAnsi="Arial" w:cs="Arial"/>
          <w:sz w:val="20"/>
          <w:szCs w:val="20"/>
        </w:rPr>
        <w:fldChar w:fldCharType="end"/>
      </w:r>
      <w:r>
        <w:rPr>
          <w:rFonts w:ascii="Arial" w:hAnsi="Arial" w:cs="Arial"/>
          <w:sz w:val="20"/>
          <w:szCs w:val="20"/>
        </w:rPr>
        <w:t xml:space="preserve"> стандарта, - не позднее последнего дня срока проведения контрольных действий (даты окончания контрольных действий);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документы - не позднее 3 рабочих дней со дня их подписания.</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Назначение контрольного мероприятия и подготовка</w:t>
      </w: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 его проведению</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Решение о назначении планового контрольного мероприятия принимается на основании плана контрольных мероприятий.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Решение о назначении внепланового контрольного мероприятия может быть принято на основании: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результата анализа данных, содержащихся в информационных системах;</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установленного правовым актом органа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истечения срока исполнения объектами контроля ранее выданных органом контроля представлений и (или) предписаний;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основание проведения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r>
        <w:rPr>
          <w:rFonts w:ascii="Arial" w:hAnsi="Arial" w:cs="Arial"/>
          <w:sz w:val="20"/>
          <w:szCs w:val="20"/>
        </w:rPr>
        <w:fldChar w:fldCharType="begin"/>
      </w:r>
      <w:r>
        <w:rPr>
          <w:rFonts w:ascii="Arial" w:hAnsi="Arial" w:cs="Arial"/>
          <w:sz w:val="20"/>
          <w:szCs w:val="20"/>
        </w:rPr>
        <w:instrText xml:space="preserve">HYPERLINK consultantplus://offline/ref=65A3E75AD34B0F79A9A489E2CF7BBAF8B1A6FCEB15D4CE6B191E4430F72BA8B4B343CDE7F4372A83192D02C350E45BB32693BBC82D2F7935UECAE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подпунктом "г" пункта 3</w:t>
      </w:r>
      <w:r>
        <w:rPr>
          <w:rFonts w:ascii="Arial" w:hAnsi="Arial" w:cs="Arial"/>
          <w:sz w:val="20"/>
          <w:szCs w:val="20"/>
        </w:rPr>
        <w:fldChar w:fldCharType="end"/>
      </w:r>
      <w:r>
        <w:rPr>
          <w:rFonts w:ascii="Arial" w:hAnsi="Arial" w:cs="Arial"/>
          <w:sz w:val="20"/>
          <w:szCs w:val="20"/>
        </w:rP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начала проведения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проведения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основных вопросов, подлежащих изучению в ходе проведения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состава проверочной (ревизионной) группы или уполномоченного на проведение контрольного мероприятия должностного лица;</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перечня основных вопросов, подлежащих изучению в ходе проведения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привлекаемых специалистов, поручения на проведение экспертизы;</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проверяемого периода;</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срока проведения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 решении о назначении контрольного мероприятия срок проведения контрольного мероприятия указывается в рабочих днях.</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Поручение на проведение экспертизы не должно дублировать предусмотренные </w:t>
      </w:r>
      <w:r>
        <w:rPr>
          <w:rFonts w:ascii="Arial" w:hAnsi="Arial" w:cs="Arial"/>
          <w:sz w:val="20"/>
          <w:szCs w:val="20"/>
        </w:rPr>
        <w:fldChar w:fldCharType="begin"/>
      </w:r>
      <w:r>
        <w:rPr>
          <w:rFonts w:ascii="Arial" w:hAnsi="Arial" w:cs="Arial"/>
          <w:sz w:val="20"/>
          <w:szCs w:val="20"/>
        </w:rPr>
        <w:instrText xml:space="preserve">HYPERLINK \l Par99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пунктом 19</w:t>
      </w:r>
      <w:r>
        <w:rPr>
          <w:rFonts w:ascii="Arial" w:hAnsi="Arial" w:cs="Arial"/>
          <w:sz w:val="20"/>
          <w:szCs w:val="20"/>
        </w:rPr>
        <w:fldChar w:fldCharType="end"/>
      </w:r>
      <w:r>
        <w:rPr>
          <w:rFonts w:ascii="Arial" w:hAnsi="Arial" w:cs="Arial"/>
          <w:sz w:val="20"/>
          <w:szCs w:val="20"/>
        </w:rP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w:t>
      </w:r>
      <w:r>
        <w:rPr>
          <w:rFonts w:ascii="Arial" w:hAnsi="Arial" w:cs="Arial"/>
          <w:sz w:val="20"/>
          <w:szCs w:val="20"/>
        </w:rPr>
        <w:lastRenderedPageBreak/>
        <w:t>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III. Проведение контрольного мероприятия</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18. В ходе проведения контрольного мероприятия могут осуществляться контрольные действия, организовываться экспертизы.</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bookmarkStart w:id="4" w:name="Par99"/>
      <w:bookmarkEnd w:id="4"/>
      <w:r>
        <w:rPr>
          <w:rFonts w:ascii="Arial" w:hAnsi="Arial" w:cs="Arial"/>
          <w:sz w:val="20"/>
          <w:szCs w:val="20"/>
        </w:rPr>
        <w:t>19. К контрольным действиям при проведении контрольных мероприятий относятся: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w:t>
      </w:r>
      <w:proofErr w:type="spellStart"/>
      <w:r>
        <w:rPr>
          <w:rFonts w:ascii="Arial" w:hAnsi="Arial" w:cs="Arial"/>
          <w:sz w:val="20"/>
          <w:szCs w:val="20"/>
        </w:rPr>
        <w:t>видеофиксации</w:t>
      </w:r>
      <w:proofErr w:type="spellEnd"/>
      <w:r>
        <w:rPr>
          <w:rFonts w:ascii="Arial" w:hAnsi="Arial" w:cs="Arial"/>
          <w:sz w:val="20"/>
          <w:szCs w:val="20"/>
        </w:rPr>
        <w:t xml:space="preserve"> результатов осмотра.</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Специалист в ходе проведения экспертизы обязан:</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сообщить организующему экспертизу руководителю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наличии обстоятельств, препятствующих проведению экспертизы;</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обеспечить сохранность представленных документов.</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Специалист в ходе проведения экспертизы имеет право:</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письменно сообщать организующему экспертизу руководителю контрольного мероприятия о необходимости: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осмотра, инвентаризации, наблюдения, пересчета, исследования, контрольных обмеров и других действий по контролю;</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представления дополнительных документов и информации, необходимых для составления экспертного заключения;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продления срока проведения экспертизы.</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По результатам проведения экспертизы специалистом составляется экспертное заключение.</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w:t>
      </w:r>
      <w:proofErr w:type="gramStart"/>
      <w:r>
        <w:rPr>
          <w:rFonts w:ascii="Arial" w:hAnsi="Arial" w:cs="Arial"/>
          <w:sz w:val="20"/>
          <w:szCs w:val="20"/>
        </w:rPr>
        <w:t>организующим экспертизу руководителем контрольного мероприятия несоответствия экспертного заключения</w:t>
      </w:r>
      <w:proofErr w:type="gramEnd"/>
      <w:r>
        <w:rPr>
          <w:rFonts w:ascii="Arial" w:hAnsi="Arial" w:cs="Arial"/>
          <w:sz w:val="20"/>
          <w:szCs w:val="20"/>
        </w:rPr>
        <w:t xml:space="preserve"> указанным в поручении на проведение экспертизы предмету и (или) вопросам экспертизы.</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Ведомственным стандартом органа контроля может быть предусмотрен порядок назначения (организации) экспертиз.</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проведения всех контрольных действий, предусмотренных </w:t>
      </w:r>
      <w:hyperlink w:anchor="Par99" w:history="1">
        <w:r>
          <w:rPr>
            <w:rFonts w:ascii="Arial" w:hAnsi="Arial" w:cs="Arial"/>
            <w:color w:val="0000FF"/>
            <w:sz w:val="20"/>
            <w:szCs w:val="20"/>
          </w:rPr>
          <w:t>пунктом 19</w:t>
        </w:r>
      </w:hyperlink>
      <w:r>
        <w:rPr>
          <w:rFonts w:ascii="Arial" w:hAnsi="Arial" w:cs="Arial"/>
          <w:sz w:val="20"/>
          <w:szCs w:val="20"/>
        </w:rPr>
        <w:t xml:space="preserve"> стандарта, руководитель контрольного мероприятия подготавливает и подписывает справку о завершении контрольных действий, </w:t>
      </w:r>
      <w:r>
        <w:rPr>
          <w:rFonts w:ascii="Arial" w:hAnsi="Arial" w:cs="Arial"/>
          <w:sz w:val="20"/>
          <w:szCs w:val="20"/>
        </w:rPr>
        <w:lastRenderedPageBreak/>
        <w:t xml:space="preserve">предусмотренных </w:t>
      </w:r>
      <w:hyperlink w:anchor="Par99" w:history="1">
        <w:r>
          <w:rPr>
            <w:rFonts w:ascii="Arial" w:hAnsi="Arial" w:cs="Arial"/>
            <w:color w:val="0000FF"/>
            <w:sz w:val="20"/>
            <w:szCs w:val="20"/>
          </w:rPr>
          <w:t>пунктом 19</w:t>
        </w:r>
      </w:hyperlink>
      <w:r>
        <w:rPr>
          <w:rFonts w:ascii="Arial" w:hAnsi="Arial" w:cs="Arial"/>
          <w:sz w:val="20"/>
          <w:szCs w:val="20"/>
        </w:rPr>
        <w:t xml:space="preserve"> стандарта, и направляет ее объекту контроля в порядке, предусмотренном </w:t>
      </w:r>
      <w:hyperlink w:anchor="Par60" w:history="1">
        <w:r>
          <w:rPr>
            <w:rFonts w:ascii="Arial" w:hAnsi="Arial" w:cs="Arial"/>
            <w:color w:val="0000FF"/>
            <w:sz w:val="20"/>
            <w:szCs w:val="20"/>
          </w:rPr>
          <w:t>пунктом 9</w:t>
        </w:r>
      </w:hyperlink>
      <w:r>
        <w:rPr>
          <w:rFonts w:ascii="Arial" w:hAnsi="Arial" w:cs="Arial"/>
          <w:sz w:val="20"/>
          <w:szCs w:val="20"/>
        </w:rPr>
        <w:t xml:space="preserve"> стандарта.</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bookmarkStart w:id="5" w:name="Par131"/>
      <w:bookmarkEnd w:id="5"/>
      <w:r>
        <w:rPr>
          <w:rFonts w:ascii="Arial" w:hAnsi="Arial" w:cs="Arial"/>
          <w:sz w:val="20"/>
          <w:szCs w:val="20"/>
        </w:rPr>
        <w:t>26. Контрольное мероприятие может быть неоднократно приостановлено:</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период проведения встречных проверок и (или) обследований;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период проведения проверок, осуществляемых в соответствии с </w:t>
      </w:r>
      <w:hyperlink r:id="rId5" w:history="1">
        <w:r>
          <w:rPr>
            <w:rFonts w:ascii="Arial" w:hAnsi="Arial" w:cs="Arial"/>
            <w:color w:val="0000FF"/>
            <w:sz w:val="20"/>
            <w:szCs w:val="20"/>
          </w:rPr>
          <w:t>пунктом 2 статьи 266.1</w:t>
        </w:r>
      </w:hyperlink>
      <w:r>
        <w:rPr>
          <w:rFonts w:ascii="Arial" w:hAnsi="Arial" w:cs="Arial"/>
          <w:sz w:val="20"/>
          <w:szCs w:val="20"/>
        </w:rP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период организации и проведения экспертиз;</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срок приостановлений контрольного мероприятия не может составлять более 2 лет.</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время приостановления проведения контрольного мероприятия течение его срока прерывается.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Контрольное мероприятие подлежит прекращению в случае установления после его назначения факта:</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bookmarkStart w:id="6" w:name="Par145"/>
      <w:bookmarkEnd w:id="6"/>
      <w:r>
        <w:rPr>
          <w:rFonts w:ascii="Arial" w:hAnsi="Arial" w:cs="Arial"/>
          <w:sz w:val="20"/>
          <w:szCs w:val="20"/>
        </w:rPr>
        <w:t>ликвидации (упразднения) объекта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неосуществления объектом контроля в проверяемом периоде деятельности в соответствии с темой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невозможности проведения контрольного мероприятия по истечении предельного периода приостановления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Решение о прекращении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w:anchor="Par60" w:history="1">
        <w:r>
          <w:rPr>
            <w:rFonts w:ascii="Arial" w:hAnsi="Arial" w:cs="Arial"/>
            <w:color w:val="0000FF"/>
            <w:sz w:val="20"/>
            <w:szCs w:val="20"/>
          </w:rPr>
          <w:t>пунктом 9</w:t>
        </w:r>
      </w:hyperlink>
      <w:r>
        <w:rPr>
          <w:rFonts w:ascii="Arial" w:hAnsi="Arial" w:cs="Arial"/>
          <w:sz w:val="20"/>
          <w:szCs w:val="20"/>
        </w:rPr>
        <w:t xml:space="preserve"> стандарта.</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Копия решения о прекращении контрольного мероприятия, принятого на основании, предусмотренном </w:t>
      </w:r>
      <w:hyperlink w:anchor="Par145" w:history="1">
        <w:r>
          <w:rPr>
            <w:rFonts w:ascii="Arial" w:hAnsi="Arial" w:cs="Arial"/>
            <w:color w:val="0000FF"/>
            <w:sz w:val="20"/>
            <w:szCs w:val="20"/>
          </w:rPr>
          <w:t>абзацем вторым пункта 29</w:t>
        </w:r>
      </w:hyperlink>
      <w:r>
        <w:rPr>
          <w:rFonts w:ascii="Arial" w:hAnsi="Arial" w:cs="Arial"/>
          <w:sz w:val="20"/>
          <w:szCs w:val="20"/>
        </w:rPr>
        <w:t xml:space="preserve"> стандарта, объекту контроля не направляется.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bookmarkStart w:id="7" w:name="Par151"/>
      <w:bookmarkEnd w:id="7"/>
      <w:r>
        <w:rPr>
          <w:rFonts w:ascii="Arial" w:hAnsi="Arial" w:cs="Arial"/>
          <w:sz w:val="20"/>
          <w:szCs w:val="20"/>
        </w:rP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Камеральная проверка</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33. Камеральная проверка проводится по месту нахождения органа контроля путем осуществления контрольных действий, указанных в </w:t>
      </w:r>
      <w:hyperlink w:anchor="Par99" w:history="1">
        <w:r>
          <w:rPr>
            <w:rFonts w:ascii="Arial" w:hAnsi="Arial" w:cs="Arial"/>
            <w:color w:val="0000FF"/>
            <w:sz w:val="20"/>
            <w:szCs w:val="20"/>
          </w:rPr>
          <w:t>пункте 19</w:t>
        </w:r>
      </w:hyperlink>
      <w:r>
        <w:rPr>
          <w:rFonts w:ascii="Arial" w:hAnsi="Arial" w:cs="Arial"/>
          <w:sz w:val="20"/>
          <w:szCs w:val="20"/>
        </w:rPr>
        <w:t xml:space="preserve"> стандарта.</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срок проведения камеральной проверки с учетом всех продлений срока ее проведения не может составлять более 50 рабочих дней.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bookmarkStart w:id="8" w:name="Par159"/>
      <w:bookmarkEnd w:id="8"/>
      <w:r>
        <w:rPr>
          <w:rFonts w:ascii="Arial" w:hAnsi="Arial" w:cs="Arial"/>
          <w:sz w:val="20"/>
          <w:szCs w:val="20"/>
        </w:rP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обследования;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встречной проверки.</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Выездная проверка (ревизия)</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ind w:firstLine="540"/>
        <w:jc w:val="both"/>
        <w:rPr>
          <w:rFonts w:ascii="Arial" w:hAnsi="Arial" w:cs="Arial"/>
          <w:sz w:val="20"/>
          <w:szCs w:val="20"/>
        </w:rPr>
      </w:pPr>
      <w:bookmarkStart w:id="9" w:name="Par165"/>
      <w:bookmarkEnd w:id="9"/>
      <w:r>
        <w:rPr>
          <w:rFonts w:ascii="Arial" w:hAnsi="Arial" w:cs="Arial"/>
          <w:sz w:val="20"/>
          <w:szCs w:val="20"/>
        </w:rP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ar99" w:history="1">
        <w:r>
          <w:rPr>
            <w:rFonts w:ascii="Arial" w:hAnsi="Arial" w:cs="Arial"/>
            <w:color w:val="0000FF"/>
            <w:sz w:val="20"/>
            <w:szCs w:val="20"/>
          </w:rPr>
          <w:t>пункте 19</w:t>
        </w:r>
      </w:hyperlink>
      <w:r>
        <w:rPr>
          <w:rFonts w:ascii="Arial" w:hAnsi="Arial" w:cs="Arial"/>
          <w:sz w:val="20"/>
          <w:szCs w:val="20"/>
        </w:rPr>
        <w:t xml:space="preserve"> стандарта.</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Срок проведения выездной проверки (ревизии) должен составлять не более 40 рабочих дней.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bookmarkStart w:id="10" w:name="Par168"/>
      <w:bookmarkEnd w:id="10"/>
      <w:r>
        <w:rPr>
          <w:rFonts w:ascii="Arial" w:hAnsi="Arial" w:cs="Arial"/>
          <w:sz w:val="20"/>
          <w:szCs w:val="20"/>
        </w:rP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Общий срок проведения выездной проверки (ревизии) с учетом всех продлений срока ее проведения не может составлять более 60 рабочих дней.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bookmarkStart w:id="11" w:name="Par170"/>
      <w:bookmarkEnd w:id="11"/>
      <w:r>
        <w:rPr>
          <w:rFonts w:ascii="Arial" w:hAnsi="Arial" w:cs="Arial"/>
          <w:sz w:val="20"/>
          <w:szCs w:val="20"/>
        </w:rPr>
        <w:t>41. Основаниями продления срока проведения выездной проверки (ревизии) являются: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w:t>
      </w:r>
      <w:r>
        <w:rPr>
          <w:rFonts w:ascii="Arial" w:hAnsi="Arial" w:cs="Arial"/>
          <w:sz w:val="20"/>
          <w:szCs w:val="20"/>
        </w:rPr>
        <w:lastRenderedPageBreak/>
        <w:t>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bookmarkStart w:id="12" w:name="Par174"/>
      <w:bookmarkEnd w:id="12"/>
      <w:r>
        <w:rPr>
          <w:rFonts w:ascii="Arial" w:hAnsi="Arial" w:cs="Arial"/>
          <w:sz w:val="20"/>
          <w:szCs w:val="20"/>
        </w:rP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обследования;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встречной проверки.</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Обследование</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43. Обследование проводится в порядке, предусмотренном </w:t>
      </w:r>
      <w:hyperlink w:anchor="Par131" w:history="1">
        <w:r>
          <w:rPr>
            <w:rFonts w:ascii="Arial" w:hAnsi="Arial" w:cs="Arial"/>
            <w:color w:val="0000FF"/>
            <w:sz w:val="20"/>
            <w:szCs w:val="20"/>
          </w:rPr>
          <w:t>пунктами 26</w:t>
        </w:r>
      </w:hyperlink>
      <w:r>
        <w:rPr>
          <w:rFonts w:ascii="Arial" w:hAnsi="Arial" w:cs="Arial"/>
          <w:sz w:val="20"/>
          <w:szCs w:val="20"/>
        </w:rPr>
        <w:t xml:space="preserve"> - </w:t>
      </w:r>
      <w:hyperlink w:anchor="Par151" w:history="1">
        <w:r>
          <w:rPr>
            <w:rFonts w:ascii="Arial" w:hAnsi="Arial" w:cs="Arial"/>
            <w:color w:val="0000FF"/>
            <w:sz w:val="20"/>
            <w:szCs w:val="20"/>
          </w:rPr>
          <w:t>32</w:t>
        </w:r>
      </w:hyperlink>
      <w:r>
        <w:rPr>
          <w:rFonts w:ascii="Arial" w:hAnsi="Arial" w:cs="Arial"/>
          <w:sz w:val="20"/>
          <w:szCs w:val="20"/>
        </w:rPr>
        <w:t xml:space="preserve">, </w:t>
      </w:r>
      <w:hyperlink w:anchor="Par165" w:history="1">
        <w:r>
          <w:rPr>
            <w:rFonts w:ascii="Arial" w:hAnsi="Arial" w:cs="Arial"/>
            <w:color w:val="0000FF"/>
            <w:sz w:val="20"/>
            <w:szCs w:val="20"/>
          </w:rPr>
          <w:t>37</w:t>
        </w:r>
      </w:hyperlink>
      <w:r>
        <w:rPr>
          <w:rFonts w:ascii="Arial" w:hAnsi="Arial" w:cs="Arial"/>
          <w:sz w:val="20"/>
          <w:szCs w:val="20"/>
        </w:rPr>
        <w:t xml:space="preserve">, </w:t>
      </w:r>
      <w:hyperlink w:anchor="Par168" w:history="1">
        <w:r>
          <w:rPr>
            <w:rFonts w:ascii="Arial" w:hAnsi="Arial" w:cs="Arial"/>
            <w:color w:val="0000FF"/>
            <w:sz w:val="20"/>
            <w:szCs w:val="20"/>
          </w:rPr>
          <w:t>39</w:t>
        </w:r>
      </w:hyperlink>
      <w:r>
        <w:rPr>
          <w:rFonts w:ascii="Arial" w:hAnsi="Arial" w:cs="Arial"/>
          <w:sz w:val="20"/>
          <w:szCs w:val="20"/>
        </w:rPr>
        <w:t xml:space="preserve">, </w:t>
      </w:r>
      <w:hyperlink w:anchor="Par170" w:history="1">
        <w:r>
          <w:rPr>
            <w:rFonts w:ascii="Arial" w:hAnsi="Arial" w:cs="Arial"/>
            <w:color w:val="0000FF"/>
            <w:sz w:val="20"/>
            <w:szCs w:val="20"/>
          </w:rPr>
          <w:t>41</w:t>
        </w:r>
      </w:hyperlink>
      <w:r>
        <w:rPr>
          <w:rFonts w:ascii="Arial" w:hAnsi="Arial" w:cs="Arial"/>
          <w:sz w:val="20"/>
          <w:szCs w:val="20"/>
        </w:rPr>
        <w:t xml:space="preserve"> и </w:t>
      </w:r>
      <w:hyperlink w:anchor="Par174" w:history="1">
        <w:r>
          <w:rPr>
            <w:rFonts w:ascii="Arial" w:hAnsi="Arial" w:cs="Arial"/>
            <w:color w:val="0000FF"/>
            <w:sz w:val="20"/>
            <w:szCs w:val="20"/>
          </w:rPr>
          <w:t>42</w:t>
        </w:r>
      </w:hyperlink>
      <w:r>
        <w:rPr>
          <w:rFonts w:ascii="Arial" w:hAnsi="Arial" w:cs="Arial"/>
          <w:sz w:val="20"/>
          <w:szCs w:val="20"/>
        </w:rPr>
        <w:t xml:space="preserve"> стандарта.</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проведения обследований, назначенных в рамках камеральных проверок или выездных проверок (ревизий) в соответствии с </w:t>
      </w:r>
      <w:hyperlink w:anchor="Par159" w:history="1">
        <w:r>
          <w:rPr>
            <w:rFonts w:ascii="Arial" w:hAnsi="Arial" w:cs="Arial"/>
            <w:color w:val="0000FF"/>
            <w:sz w:val="20"/>
            <w:szCs w:val="20"/>
          </w:rPr>
          <w:t>пунктами 36</w:t>
        </w:r>
      </w:hyperlink>
      <w:r>
        <w:rPr>
          <w:rFonts w:ascii="Arial" w:hAnsi="Arial" w:cs="Arial"/>
          <w:sz w:val="20"/>
          <w:szCs w:val="20"/>
        </w:rPr>
        <w:t xml:space="preserve"> и </w:t>
      </w:r>
      <w:hyperlink w:anchor="Par174" w:history="1">
        <w:r>
          <w:rPr>
            <w:rFonts w:ascii="Arial" w:hAnsi="Arial" w:cs="Arial"/>
            <w:color w:val="0000FF"/>
            <w:sz w:val="20"/>
            <w:szCs w:val="20"/>
          </w:rPr>
          <w:t>42</w:t>
        </w:r>
      </w:hyperlink>
      <w:r>
        <w:rPr>
          <w:rFonts w:ascii="Arial" w:hAnsi="Arial" w:cs="Arial"/>
          <w:sz w:val="20"/>
          <w:szCs w:val="20"/>
        </w:rPr>
        <w:t xml:space="preserve"> стандарта, не может превышать 20 рабочих дней, иных обследований - 40 рабочих дней.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состояния определенной сферы деятельности объекта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Заключение, оформленное по результатам обследования, назначенного в соответствии с </w:t>
      </w:r>
      <w:hyperlink w:anchor="Par159" w:history="1">
        <w:r>
          <w:rPr>
            <w:rFonts w:ascii="Arial" w:hAnsi="Arial" w:cs="Arial"/>
            <w:color w:val="0000FF"/>
            <w:sz w:val="20"/>
            <w:szCs w:val="20"/>
          </w:rPr>
          <w:t>пунктами 36</w:t>
        </w:r>
      </w:hyperlink>
      <w:r>
        <w:rPr>
          <w:rFonts w:ascii="Arial" w:hAnsi="Arial" w:cs="Arial"/>
          <w:sz w:val="20"/>
          <w:szCs w:val="20"/>
        </w:rPr>
        <w:t xml:space="preserve"> и </w:t>
      </w:r>
      <w:hyperlink w:anchor="Par174" w:history="1">
        <w:r>
          <w:rPr>
            <w:rFonts w:ascii="Arial" w:hAnsi="Arial" w:cs="Arial"/>
            <w:color w:val="0000FF"/>
            <w:sz w:val="20"/>
            <w:szCs w:val="20"/>
          </w:rPr>
          <w:t>42</w:t>
        </w:r>
      </w:hyperlink>
      <w:r>
        <w:rPr>
          <w:rFonts w:ascii="Arial" w:hAnsi="Arial" w:cs="Arial"/>
          <w:sz w:val="20"/>
          <w:szCs w:val="20"/>
        </w:rPr>
        <w:t xml:space="preserve"> стандарта, прилагается к акту камеральной проверки или выездной проверки (ревизии), в рамках которых проведено обследование.</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Встречные проверки</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Встречные проверки назначаются и проводятся в порядке, предусмотренном </w:t>
      </w:r>
      <w:hyperlink w:anchor="Par131" w:history="1">
        <w:r>
          <w:rPr>
            <w:rFonts w:ascii="Arial" w:hAnsi="Arial" w:cs="Arial"/>
            <w:color w:val="0000FF"/>
            <w:sz w:val="20"/>
            <w:szCs w:val="20"/>
          </w:rPr>
          <w:t>пунктами 26</w:t>
        </w:r>
      </w:hyperlink>
      <w:r>
        <w:rPr>
          <w:rFonts w:ascii="Arial" w:hAnsi="Arial" w:cs="Arial"/>
          <w:sz w:val="20"/>
          <w:szCs w:val="20"/>
        </w:rPr>
        <w:t xml:space="preserve"> - </w:t>
      </w:r>
      <w:hyperlink w:anchor="Par151" w:history="1">
        <w:r>
          <w:rPr>
            <w:rFonts w:ascii="Arial" w:hAnsi="Arial" w:cs="Arial"/>
            <w:color w:val="0000FF"/>
            <w:sz w:val="20"/>
            <w:szCs w:val="20"/>
          </w:rPr>
          <w:t>32</w:t>
        </w:r>
      </w:hyperlink>
      <w:r>
        <w:rPr>
          <w:rFonts w:ascii="Arial" w:hAnsi="Arial" w:cs="Arial"/>
          <w:sz w:val="20"/>
          <w:szCs w:val="20"/>
        </w:rPr>
        <w:t xml:space="preserve">, </w:t>
      </w:r>
      <w:hyperlink w:anchor="Par165" w:history="1">
        <w:r>
          <w:rPr>
            <w:rFonts w:ascii="Arial" w:hAnsi="Arial" w:cs="Arial"/>
            <w:color w:val="0000FF"/>
            <w:sz w:val="20"/>
            <w:szCs w:val="20"/>
          </w:rPr>
          <w:t>37</w:t>
        </w:r>
      </w:hyperlink>
      <w:r>
        <w:rPr>
          <w:rFonts w:ascii="Arial" w:hAnsi="Arial" w:cs="Arial"/>
          <w:sz w:val="20"/>
          <w:szCs w:val="20"/>
        </w:rPr>
        <w:t xml:space="preserve">, </w:t>
      </w:r>
      <w:hyperlink w:anchor="Par168" w:history="1">
        <w:r>
          <w:rPr>
            <w:rFonts w:ascii="Arial" w:hAnsi="Arial" w:cs="Arial"/>
            <w:color w:val="0000FF"/>
            <w:sz w:val="20"/>
            <w:szCs w:val="20"/>
          </w:rPr>
          <w:t>39</w:t>
        </w:r>
      </w:hyperlink>
      <w:r>
        <w:rPr>
          <w:rFonts w:ascii="Arial" w:hAnsi="Arial" w:cs="Arial"/>
          <w:sz w:val="20"/>
          <w:szCs w:val="20"/>
        </w:rPr>
        <w:t xml:space="preserve">, </w:t>
      </w:r>
      <w:hyperlink w:anchor="Par170" w:history="1">
        <w:r>
          <w:rPr>
            <w:rFonts w:ascii="Arial" w:hAnsi="Arial" w:cs="Arial"/>
            <w:color w:val="0000FF"/>
            <w:sz w:val="20"/>
            <w:szCs w:val="20"/>
          </w:rPr>
          <w:t>41</w:t>
        </w:r>
      </w:hyperlink>
      <w:r>
        <w:rPr>
          <w:rFonts w:ascii="Arial" w:hAnsi="Arial" w:cs="Arial"/>
          <w:sz w:val="20"/>
          <w:szCs w:val="20"/>
        </w:rPr>
        <w:t xml:space="preserve"> и </w:t>
      </w:r>
      <w:hyperlink w:anchor="Par174" w:history="1">
        <w:r>
          <w:rPr>
            <w:rFonts w:ascii="Arial" w:hAnsi="Arial" w:cs="Arial"/>
            <w:color w:val="0000FF"/>
            <w:sz w:val="20"/>
            <w:szCs w:val="20"/>
          </w:rPr>
          <w:t>42</w:t>
        </w:r>
      </w:hyperlink>
      <w:r>
        <w:rPr>
          <w:rFonts w:ascii="Arial" w:hAnsi="Arial" w:cs="Arial"/>
          <w:sz w:val="20"/>
          <w:szCs w:val="20"/>
        </w:rPr>
        <w:t xml:space="preserve">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IV. Оформление результатов контрольного мероприятия</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48. Оформление результатов проверок (ревизий), встречных проверок, обследований, назначенных в соответствии с </w:t>
      </w:r>
      <w:hyperlink w:anchor="Par159" w:history="1">
        <w:r>
          <w:rPr>
            <w:rFonts w:ascii="Arial" w:hAnsi="Arial" w:cs="Arial"/>
            <w:color w:val="0000FF"/>
            <w:sz w:val="20"/>
            <w:szCs w:val="20"/>
          </w:rPr>
          <w:t>пунктами 36</w:t>
        </w:r>
      </w:hyperlink>
      <w:r>
        <w:rPr>
          <w:rFonts w:ascii="Arial" w:hAnsi="Arial" w:cs="Arial"/>
          <w:sz w:val="20"/>
          <w:szCs w:val="20"/>
        </w:rPr>
        <w:t xml:space="preserve"> и </w:t>
      </w:r>
      <w:hyperlink w:anchor="Par174" w:history="1">
        <w:r>
          <w:rPr>
            <w:rFonts w:ascii="Arial" w:hAnsi="Arial" w:cs="Arial"/>
            <w:color w:val="0000FF"/>
            <w:sz w:val="20"/>
            <w:szCs w:val="20"/>
          </w:rPr>
          <w:t>42</w:t>
        </w:r>
      </w:hyperlink>
      <w:r>
        <w:rPr>
          <w:rFonts w:ascii="Arial" w:hAnsi="Arial" w:cs="Arial"/>
          <w:sz w:val="20"/>
          <w:szCs w:val="20"/>
        </w:rP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49. Оформление результатов контрольного мероприятия предусматривает:</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изложение в акте, заключении результатов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подписание акта, заключения руководителем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При изложении в акте, заключении результатов контрольного мероприятия должны быть обеспечены:</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объективность, обоснованность, системность, доступность и лаконичность (без ущерба для содержания);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четкость формулировок описания содержания выявленных нарушений;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логическая и хронологическая последовательность излагаемого материала в рамках каждого проверяемого вопроса;</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Текст акта, заключения не должен содержать:</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морально-этическую оценку действий должностных лиц и сотрудников объекта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При составлении акта, заключения также должны соблюдаться следующие требования: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тексте акта, заключения специальные термины и сокращения должны быть объяснены;</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Акт, заключение могут дополняться приложениями. Приложениями к акту, заключению являются: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встречной проверки (в случае ее проведения в рамках камеральной проверки, выездной проверки (ревизии);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заключение по результатам назначенного в соответствии с </w:t>
      </w:r>
      <w:hyperlink w:anchor="Par159" w:history="1">
        <w:r>
          <w:rPr>
            <w:rFonts w:ascii="Arial" w:hAnsi="Arial" w:cs="Arial"/>
            <w:color w:val="0000FF"/>
            <w:sz w:val="20"/>
            <w:szCs w:val="20"/>
          </w:rPr>
          <w:t>пунктами 36</w:t>
        </w:r>
      </w:hyperlink>
      <w:r>
        <w:rPr>
          <w:rFonts w:ascii="Arial" w:hAnsi="Arial" w:cs="Arial"/>
          <w:sz w:val="20"/>
          <w:szCs w:val="20"/>
        </w:rPr>
        <w:t xml:space="preserve"> и </w:t>
      </w:r>
      <w:hyperlink w:anchor="Par174" w:history="1">
        <w:r>
          <w:rPr>
            <w:rFonts w:ascii="Arial" w:hAnsi="Arial" w:cs="Arial"/>
            <w:color w:val="0000FF"/>
            <w:sz w:val="20"/>
            <w:szCs w:val="20"/>
          </w:rPr>
          <w:t>42</w:t>
        </w:r>
      </w:hyperlink>
      <w:r>
        <w:rPr>
          <w:rFonts w:ascii="Arial" w:hAnsi="Arial" w:cs="Arial"/>
          <w:sz w:val="20"/>
          <w:szCs w:val="20"/>
        </w:rPr>
        <w:t xml:space="preserve"> стандарта обследования (в случае проведения такого обследования в рамках камеральной проверки, выездной проверки (ревизии);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ведомости, сводные ведомости (при их наличии);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экспертные заключения;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документы, подтверждающие результаты контрольного мероприятия.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w:t>
      </w:r>
      <w:proofErr w:type="gramStart"/>
      <w:r>
        <w:rPr>
          <w:rFonts w:ascii="Arial" w:hAnsi="Arial" w:cs="Arial"/>
          <w:sz w:val="20"/>
          <w:szCs w:val="20"/>
        </w:rPr>
        <w:t>надписью</w:t>
      </w:r>
      <w:proofErr w:type="gramEnd"/>
      <w:r>
        <w:rPr>
          <w:rFonts w:ascii="Arial" w:hAnsi="Arial" w:cs="Arial"/>
          <w:sz w:val="20"/>
          <w:szCs w:val="20"/>
        </w:rPr>
        <w:t xml:space="preserve">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Акт, заключение составляются в одном экземпляре и подписываются руководителем контрольного мероприятия.</w:t>
      </w:r>
    </w:p>
    <w:p w:rsidR="004F3B86" w:rsidRDefault="004F3B86" w:rsidP="004F3B86">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F3B86">
        <w:trPr>
          <w:jc w:val="center"/>
        </w:trPr>
        <w:tc>
          <w:tcPr>
            <w:tcW w:w="5000" w:type="pct"/>
            <w:tcBorders>
              <w:left w:val="single" w:sz="24" w:space="0" w:color="CED3F1"/>
              <w:right w:val="single" w:sz="24" w:space="0" w:color="F4F3F8"/>
            </w:tcBorders>
            <w:shd w:val="clear" w:color="auto" w:fill="F4F3F8"/>
          </w:tcPr>
          <w:p w:rsidR="004F3B86" w:rsidRDefault="004F3B86">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4F3B86" w:rsidRDefault="004F3B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56 </w:t>
            </w:r>
            <w:hyperlink w:anchor="Par13" w:history="1">
              <w:r>
                <w:rPr>
                  <w:rFonts w:ascii="Arial" w:hAnsi="Arial" w:cs="Arial"/>
                  <w:color w:val="0000FF"/>
                  <w:sz w:val="20"/>
                  <w:szCs w:val="20"/>
                </w:rPr>
                <w:t>вступает</w:t>
              </w:r>
            </w:hyperlink>
            <w:r>
              <w:rPr>
                <w:rFonts w:ascii="Arial" w:hAnsi="Arial" w:cs="Arial"/>
                <w:color w:val="392C69"/>
                <w:sz w:val="20"/>
                <w:szCs w:val="20"/>
              </w:rPr>
              <w:t xml:space="preserve"> в силу с 01.01.2021. До этой даты можно </w:t>
            </w:r>
            <w:hyperlink w:anchor="Par14" w:history="1">
              <w:r>
                <w:rPr>
                  <w:rFonts w:ascii="Arial" w:hAnsi="Arial" w:cs="Arial"/>
                  <w:color w:val="0000FF"/>
                  <w:sz w:val="20"/>
                  <w:szCs w:val="20"/>
                </w:rPr>
                <w:t>применять</w:t>
              </w:r>
            </w:hyperlink>
            <w:r>
              <w:rPr>
                <w:rFonts w:ascii="Arial" w:hAnsi="Arial" w:cs="Arial"/>
                <w:color w:val="392C69"/>
                <w:sz w:val="20"/>
                <w:szCs w:val="20"/>
              </w:rPr>
              <w:t xml:space="preserve"> ранее установленные формы.</w:t>
            </w:r>
          </w:p>
        </w:tc>
      </w:tr>
    </w:tbl>
    <w:p w:rsidR="004F3B86" w:rsidRDefault="004F3B86" w:rsidP="004F3B86">
      <w:pPr>
        <w:autoSpaceDE w:val="0"/>
        <w:autoSpaceDN w:val="0"/>
        <w:adjustRightInd w:val="0"/>
        <w:spacing w:before="260" w:after="0" w:line="240" w:lineRule="auto"/>
        <w:ind w:firstLine="540"/>
        <w:jc w:val="both"/>
        <w:rPr>
          <w:rFonts w:ascii="Arial" w:hAnsi="Arial" w:cs="Arial"/>
          <w:sz w:val="20"/>
          <w:szCs w:val="20"/>
        </w:rPr>
      </w:pPr>
      <w:bookmarkStart w:id="13" w:name="Par228"/>
      <w:bookmarkEnd w:id="13"/>
      <w:r>
        <w:rPr>
          <w:rFonts w:ascii="Arial" w:hAnsi="Arial" w:cs="Arial"/>
          <w:sz w:val="20"/>
          <w:szCs w:val="20"/>
        </w:rPr>
        <w:t>56. Форма акта, заключения устанавливается Министерством финансов Российской Федерации.</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ar60" w:history="1">
        <w:r>
          <w:rPr>
            <w:rFonts w:ascii="Arial" w:hAnsi="Arial" w:cs="Arial"/>
            <w:color w:val="0000FF"/>
            <w:sz w:val="20"/>
            <w:szCs w:val="20"/>
          </w:rPr>
          <w:t>пунктом 9</w:t>
        </w:r>
      </w:hyperlink>
      <w:r>
        <w:rPr>
          <w:rFonts w:ascii="Arial" w:hAnsi="Arial" w:cs="Arial"/>
          <w:sz w:val="20"/>
          <w:szCs w:val="20"/>
        </w:rPr>
        <w:t xml:space="preserve"> стандарта.</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ar231" w:history="1">
        <w:r>
          <w:rPr>
            <w:rFonts w:ascii="Arial" w:hAnsi="Arial" w:cs="Arial"/>
            <w:color w:val="0000FF"/>
            <w:sz w:val="20"/>
            <w:szCs w:val="20"/>
          </w:rPr>
          <w:t>пунктом 59</w:t>
        </w:r>
      </w:hyperlink>
      <w:r>
        <w:rPr>
          <w:rFonts w:ascii="Arial" w:hAnsi="Arial" w:cs="Arial"/>
          <w:sz w:val="20"/>
          <w:szCs w:val="20"/>
        </w:rPr>
        <w:t xml:space="preserve"> стандарта.</w:t>
      </w:r>
    </w:p>
    <w:p w:rsidR="004F3B86" w:rsidRDefault="004F3B86" w:rsidP="004F3B86">
      <w:pPr>
        <w:autoSpaceDE w:val="0"/>
        <w:autoSpaceDN w:val="0"/>
        <w:adjustRightInd w:val="0"/>
        <w:spacing w:before="200" w:after="0" w:line="240" w:lineRule="auto"/>
        <w:ind w:firstLine="540"/>
        <w:jc w:val="both"/>
        <w:rPr>
          <w:rFonts w:ascii="Arial" w:hAnsi="Arial" w:cs="Arial"/>
          <w:sz w:val="20"/>
          <w:szCs w:val="20"/>
        </w:rPr>
      </w:pPr>
      <w:bookmarkStart w:id="14" w:name="Par231"/>
      <w:bookmarkEnd w:id="14"/>
      <w:r>
        <w:rPr>
          <w:rFonts w:ascii="Arial" w:hAnsi="Arial" w:cs="Arial"/>
          <w:sz w:val="20"/>
          <w:szCs w:val="20"/>
        </w:rP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ar159" w:history="1">
        <w:r>
          <w:rPr>
            <w:rFonts w:ascii="Arial" w:hAnsi="Arial" w:cs="Arial"/>
            <w:color w:val="0000FF"/>
            <w:sz w:val="20"/>
            <w:szCs w:val="20"/>
          </w:rPr>
          <w:t>пунктами 36</w:t>
        </w:r>
      </w:hyperlink>
      <w:r>
        <w:rPr>
          <w:rFonts w:ascii="Arial" w:hAnsi="Arial" w:cs="Arial"/>
          <w:sz w:val="20"/>
          <w:szCs w:val="20"/>
        </w:rPr>
        <w:t xml:space="preserve"> и </w:t>
      </w:r>
      <w:hyperlink w:anchor="Par174" w:history="1">
        <w:r>
          <w:rPr>
            <w:rFonts w:ascii="Arial" w:hAnsi="Arial" w:cs="Arial"/>
            <w:color w:val="0000FF"/>
            <w:sz w:val="20"/>
            <w:szCs w:val="20"/>
          </w:rPr>
          <w:t>42</w:t>
        </w:r>
      </w:hyperlink>
      <w:r>
        <w:rPr>
          <w:rFonts w:ascii="Arial" w:hAnsi="Arial" w:cs="Arial"/>
          <w:sz w:val="20"/>
          <w:szCs w:val="20"/>
        </w:rP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6" w:history="1">
        <w:r>
          <w:rPr>
            <w:rFonts w:ascii="Arial" w:hAnsi="Arial" w:cs="Arial"/>
            <w:color w:val="0000FF"/>
            <w:sz w:val="20"/>
            <w:szCs w:val="20"/>
          </w:rPr>
          <w:t>стандартом</w:t>
        </w:r>
      </w:hyperlink>
      <w:r>
        <w:rPr>
          <w:rFonts w:ascii="Arial" w:hAnsi="Arial" w:cs="Arial"/>
          <w:sz w:val="20"/>
          <w:szCs w:val="20"/>
        </w:rPr>
        <w:t xml:space="preserve"> внутреннего государственного (муниципального) финансового контроля о реализации результатов проверок, ревизий и обследований.</w:t>
      </w:r>
    </w:p>
    <w:p w:rsidR="004F3B86" w:rsidRDefault="004F3B86" w:rsidP="004F3B86">
      <w:pPr>
        <w:autoSpaceDE w:val="0"/>
        <w:autoSpaceDN w:val="0"/>
        <w:adjustRightInd w:val="0"/>
        <w:spacing w:after="0" w:line="240" w:lineRule="auto"/>
        <w:jc w:val="both"/>
        <w:rPr>
          <w:rFonts w:ascii="Arial" w:hAnsi="Arial" w:cs="Arial"/>
          <w:sz w:val="20"/>
          <w:szCs w:val="20"/>
        </w:rPr>
      </w:pPr>
    </w:p>
    <w:p w:rsidR="004F3B86" w:rsidRDefault="004F3B86" w:rsidP="004F3B86">
      <w:pPr>
        <w:autoSpaceDE w:val="0"/>
        <w:autoSpaceDN w:val="0"/>
        <w:adjustRightInd w:val="0"/>
        <w:spacing w:after="0" w:line="240" w:lineRule="auto"/>
        <w:jc w:val="both"/>
        <w:rPr>
          <w:rFonts w:ascii="Arial" w:hAnsi="Arial" w:cs="Arial"/>
          <w:sz w:val="20"/>
          <w:szCs w:val="20"/>
        </w:rPr>
      </w:pPr>
    </w:p>
    <w:p w:rsidR="009671F6" w:rsidRDefault="009671F6">
      <w:bookmarkStart w:id="15" w:name="_GoBack"/>
      <w:bookmarkEnd w:id="15"/>
    </w:p>
    <w:sectPr w:rsidR="009671F6" w:rsidSect="0031316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18"/>
    <w:rsid w:val="00267C18"/>
    <w:rsid w:val="004F3B86"/>
    <w:rsid w:val="0096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1D89F-0348-4823-A75B-5BCD1F1C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5A3E75AD34B0F79A9A489E2CF7BBAF8B1A7F0E614D0CE6B191E4430F72BA8B4B343CDE7F4372A831D2D02C350E45BB32693BBC82D2F7935UECAE" TargetMode="External"/><Relationship Id="rId5" Type="http://schemas.openxmlformats.org/officeDocument/2006/relationships/hyperlink" Target="consultantplus://offline/ref=65A3E75AD34B0F79A9A489E2CF7BBAF8B1A4FDE011D0CE6B191E4430F72BA8B4B343CDE2FD33288A4F7712C719B15FAD2E8FA4C8332FU7C9E" TargetMode="External"/><Relationship Id="rId4" Type="http://schemas.openxmlformats.org/officeDocument/2006/relationships/hyperlink" Target="consultantplus://offline/ref=65A3E75AD34B0F79A9A489E2CF7BBAF8B1A4FDE011D0CE6B191E4430F72BA8B4B343CDE3FC37288A4F7712C719B15FAD2E8FA4C8332FU7C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5749</Words>
  <Characters>32774</Characters>
  <Application>Microsoft Office Word</Application>
  <DocSecurity>0</DocSecurity>
  <Lines>273</Lines>
  <Paragraphs>76</Paragraphs>
  <ScaleCrop>false</ScaleCrop>
  <Company/>
  <LinksUpToDate>false</LinksUpToDate>
  <CharactersWithSpaces>38447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 Наталья Дмитриевна</dc:creator>
  <cp:keywords/>
  <dc:description/>
  <cp:lastModifiedBy>Мяч Наталья Дмитриевна</cp:lastModifiedBy>
  <cp:revision>2</cp:revision>
  <dcterms:created xsi:type="dcterms:W3CDTF">2020-12-09T04:02:00Z</dcterms:created>
  <dcterms:modified xsi:type="dcterms:W3CDTF">2020-12-09T04:02:00Z</dcterms:modified>
</cp:coreProperties>
</file>