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BF" w:rsidRDefault="009C2FB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C2FBF" w:rsidRDefault="009C2FBF">
      <w:pPr>
        <w:pStyle w:val="ConsPlusNormal"/>
        <w:jc w:val="both"/>
        <w:outlineLvl w:val="0"/>
      </w:pPr>
    </w:p>
    <w:p w:rsidR="009C2FBF" w:rsidRDefault="009C2FBF">
      <w:pPr>
        <w:pStyle w:val="ConsPlusTitle"/>
        <w:jc w:val="center"/>
      </w:pPr>
      <w:r>
        <w:t>ДУМА ГОРОДА КОГАЛЫМА</w:t>
      </w:r>
    </w:p>
    <w:p w:rsidR="009C2FBF" w:rsidRDefault="009C2FBF">
      <w:pPr>
        <w:pStyle w:val="ConsPlusTitle"/>
        <w:jc w:val="center"/>
      </w:pPr>
    </w:p>
    <w:p w:rsidR="009C2FBF" w:rsidRDefault="009C2FBF">
      <w:pPr>
        <w:pStyle w:val="ConsPlusTitle"/>
        <w:jc w:val="center"/>
      </w:pPr>
      <w:r>
        <w:t>РЕШЕНИЕ</w:t>
      </w:r>
    </w:p>
    <w:p w:rsidR="009C2FBF" w:rsidRDefault="009C2FBF">
      <w:pPr>
        <w:pStyle w:val="ConsPlusTitle"/>
        <w:jc w:val="center"/>
      </w:pPr>
      <w:r>
        <w:t>от 6 апреля 2020 г. N 408-ГД</w:t>
      </w:r>
    </w:p>
    <w:p w:rsidR="009C2FBF" w:rsidRDefault="009C2FBF">
      <w:pPr>
        <w:pStyle w:val="ConsPlusTitle"/>
        <w:jc w:val="center"/>
      </w:pPr>
    </w:p>
    <w:p w:rsidR="009C2FBF" w:rsidRDefault="009C2FBF">
      <w:pPr>
        <w:pStyle w:val="ConsPlusTitle"/>
        <w:jc w:val="center"/>
      </w:pPr>
      <w:r>
        <w:t>О ВНЕСЕНИИ ИЗМЕНЕНИЙ В РЕШЕНИЕ ДУМЫ ГОРОДА КОГАЛЫМА</w:t>
      </w:r>
    </w:p>
    <w:p w:rsidR="009C2FBF" w:rsidRDefault="009C2FBF">
      <w:pPr>
        <w:pStyle w:val="ConsPlusTitle"/>
        <w:jc w:val="center"/>
      </w:pPr>
      <w:r>
        <w:t>ОТ 30.10.2014 N 472-ГД</w:t>
      </w:r>
    </w:p>
    <w:p w:rsidR="009C2FBF" w:rsidRDefault="009C2FBF">
      <w:pPr>
        <w:pStyle w:val="ConsPlusNormal"/>
        <w:jc w:val="both"/>
      </w:pPr>
    </w:p>
    <w:p w:rsidR="009C2FBF" w:rsidRDefault="009C2FBF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399</w:t>
        </w:r>
      </w:hyperlink>
      <w:r>
        <w:t xml:space="preserve"> Налогового кодекса Российской Федерации, </w:t>
      </w:r>
      <w:hyperlink r:id="rId6" w:history="1">
        <w:r>
          <w:rPr>
            <w:color w:val="0000FF"/>
          </w:rPr>
          <w:t>Уставом</w:t>
        </w:r>
      </w:hyperlink>
      <w:r>
        <w:t xml:space="preserve"> города Когалыма, Дума города Когалыма решила:</w:t>
      </w:r>
    </w:p>
    <w:p w:rsidR="009C2FBF" w:rsidRDefault="009C2FBF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решение</w:t>
        </w:r>
      </w:hyperlink>
      <w:r>
        <w:t xml:space="preserve"> Думы города Когалыма от 30.10.2014 N 472-ГД "О налоге на имущество физических лиц" (далее - решение) следующие изменения:</w:t>
      </w:r>
    </w:p>
    <w:p w:rsidR="009C2FBF" w:rsidRDefault="009C2FB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2F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BF" w:rsidRDefault="009C2FB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BF" w:rsidRDefault="009C2FB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2FBF" w:rsidRDefault="009C2FB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C2FBF" w:rsidRDefault="009C2FBF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новой редакции излагается строка 6 приложения 1, а не строка 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FBF" w:rsidRDefault="009C2FBF"/>
        </w:tc>
      </w:tr>
    </w:tbl>
    <w:p w:rsidR="009C2FBF" w:rsidRDefault="009C2FBF">
      <w:pPr>
        <w:pStyle w:val="ConsPlusNormal"/>
        <w:spacing w:before="280"/>
        <w:ind w:firstLine="540"/>
        <w:jc w:val="both"/>
      </w:pPr>
      <w:r>
        <w:t xml:space="preserve">1.1. </w:t>
      </w:r>
      <w:hyperlink r:id="rId8" w:history="1">
        <w:r>
          <w:rPr>
            <w:color w:val="0000FF"/>
          </w:rPr>
          <w:t>строку 7</w:t>
        </w:r>
      </w:hyperlink>
      <w:r>
        <w:t xml:space="preserve"> приложения 1 к решению изложить в следующей редакции:</w:t>
      </w:r>
    </w:p>
    <w:p w:rsidR="009C2FBF" w:rsidRDefault="009C2FBF">
      <w:pPr>
        <w:pStyle w:val="ConsPlusNormal"/>
        <w:jc w:val="both"/>
      </w:pPr>
    </w:p>
    <w:p w:rsidR="009C2FBF" w:rsidRDefault="009C2FBF">
      <w:pPr>
        <w:pStyle w:val="ConsPlusNormal"/>
        <w:jc w:val="both"/>
      </w:pPr>
      <w:r>
        <w:t>"</w:t>
      </w:r>
    </w:p>
    <w:p w:rsidR="009C2FBF" w:rsidRDefault="009C2FB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706"/>
        <w:gridCol w:w="3798"/>
      </w:tblGrid>
      <w:tr w:rsidR="009C2FB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C2FBF" w:rsidRDefault="009C2FBF">
            <w:pPr>
              <w:pStyle w:val="ConsPlusNormal"/>
            </w:pPr>
            <w:r>
              <w:t>6.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:rsidR="009C2FBF" w:rsidRDefault="009C2FBF">
            <w:pPr>
              <w:pStyle w:val="ConsPlusNormal"/>
            </w:pPr>
            <w:r>
              <w:t xml:space="preserve">объекты налогообложения, включенные в перечень, определяемый в соответствии с </w:t>
            </w:r>
            <w:hyperlink r:id="rId9" w:history="1">
              <w:r>
                <w:rPr>
                  <w:color w:val="0000FF"/>
                </w:rPr>
                <w:t>пунктом 7 статьи 378.2</w:t>
              </w:r>
            </w:hyperlink>
            <w:r>
              <w:t xml:space="preserve"> НК РФ, объекты налогообложения, предусмотренные </w:t>
            </w:r>
            <w:hyperlink r:id="rId10" w:history="1">
              <w:r>
                <w:rPr>
                  <w:color w:val="0000FF"/>
                </w:rPr>
                <w:t>абзацем вторым пункта 10 статьи 378.2</w:t>
              </w:r>
            </w:hyperlink>
            <w:r>
              <w:t xml:space="preserve"> НК РФ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C2FBF" w:rsidRDefault="009C2FBF">
            <w:pPr>
              <w:pStyle w:val="ConsPlusNormal"/>
            </w:pPr>
            <w:r>
              <w:t>с 01.01.2017 - 1,0 процент;</w:t>
            </w:r>
          </w:p>
          <w:p w:rsidR="009C2FBF" w:rsidRDefault="009C2FBF">
            <w:pPr>
              <w:pStyle w:val="ConsPlusNormal"/>
            </w:pPr>
            <w:r>
              <w:t>с 01.01.2018 - 1,5 процента;</w:t>
            </w:r>
          </w:p>
          <w:p w:rsidR="009C2FBF" w:rsidRDefault="009C2FBF">
            <w:pPr>
              <w:pStyle w:val="ConsPlusNormal"/>
            </w:pPr>
            <w:r>
              <w:t>с 01.01.2020 - 0,7 процента;</w:t>
            </w:r>
          </w:p>
          <w:p w:rsidR="009C2FBF" w:rsidRDefault="009C2FBF">
            <w:pPr>
              <w:pStyle w:val="ConsPlusNormal"/>
            </w:pPr>
            <w:r>
              <w:t>с 01.01.2021 - 1,0 процент;</w:t>
            </w:r>
          </w:p>
          <w:p w:rsidR="009C2FBF" w:rsidRDefault="009C2FBF">
            <w:pPr>
              <w:pStyle w:val="ConsPlusNormal"/>
            </w:pPr>
            <w:r>
              <w:t>с 01.01.2022 - 1,3 процента;</w:t>
            </w:r>
          </w:p>
          <w:p w:rsidR="009C2FBF" w:rsidRDefault="009C2FBF">
            <w:pPr>
              <w:pStyle w:val="ConsPlusNormal"/>
            </w:pPr>
            <w:r>
              <w:t>с 01.01.2023 - 1,6 процента;</w:t>
            </w:r>
          </w:p>
          <w:p w:rsidR="009C2FBF" w:rsidRDefault="009C2FBF">
            <w:pPr>
              <w:pStyle w:val="ConsPlusNormal"/>
            </w:pPr>
            <w:r>
              <w:t>с 01.01.2024 - 2,0 процента</w:t>
            </w:r>
          </w:p>
        </w:tc>
      </w:tr>
    </w:tbl>
    <w:p w:rsidR="009C2FBF" w:rsidRDefault="009C2FBF">
      <w:pPr>
        <w:pStyle w:val="ConsPlusNormal"/>
        <w:spacing w:before="220"/>
        <w:jc w:val="right"/>
      </w:pPr>
      <w:r>
        <w:t>";</w:t>
      </w:r>
    </w:p>
    <w:p w:rsidR="009C2FBF" w:rsidRDefault="009C2FBF">
      <w:pPr>
        <w:pStyle w:val="ConsPlusNormal"/>
        <w:jc w:val="both"/>
      </w:pPr>
    </w:p>
    <w:p w:rsidR="009C2FBF" w:rsidRDefault="009C2FBF">
      <w:pPr>
        <w:pStyle w:val="ConsPlusNormal"/>
        <w:ind w:firstLine="540"/>
        <w:jc w:val="both"/>
      </w:pPr>
      <w:r>
        <w:t xml:space="preserve">1.2. </w:t>
      </w:r>
      <w:hyperlink r:id="rId11" w:history="1">
        <w:r>
          <w:rPr>
            <w:color w:val="0000FF"/>
          </w:rPr>
          <w:t>пункты 3</w:t>
        </w:r>
      </w:hyperlink>
      <w:r>
        <w:t xml:space="preserve"> - </w:t>
      </w:r>
      <w:hyperlink r:id="rId12" w:history="1">
        <w:r>
          <w:rPr>
            <w:color w:val="0000FF"/>
          </w:rPr>
          <w:t>8</w:t>
        </w:r>
      </w:hyperlink>
      <w:r>
        <w:t xml:space="preserve"> приложения 2 к решению признать утратившими силу.</w:t>
      </w:r>
    </w:p>
    <w:p w:rsidR="009C2FBF" w:rsidRDefault="009C2FBF">
      <w:pPr>
        <w:pStyle w:val="ConsPlusNormal"/>
        <w:spacing w:before="220"/>
        <w:ind w:firstLine="540"/>
        <w:jc w:val="both"/>
      </w:pPr>
      <w:r>
        <w:t>2. Настоящее решение вступает в силу после его официального опубликования и распространяется на правоотношения, связанные с исчислением налога на имущество физических лиц с 01 января 2020 года.</w:t>
      </w:r>
    </w:p>
    <w:p w:rsidR="009C2FBF" w:rsidRDefault="009C2FBF">
      <w:pPr>
        <w:pStyle w:val="ConsPlusNormal"/>
        <w:spacing w:before="220"/>
        <w:ind w:firstLine="540"/>
        <w:jc w:val="both"/>
      </w:pPr>
      <w:r>
        <w:t>3. Опубликовать настоящее решение в газете "Когалымский вестник".</w:t>
      </w:r>
    </w:p>
    <w:p w:rsidR="009C2FBF" w:rsidRDefault="009C2FBF">
      <w:pPr>
        <w:pStyle w:val="ConsPlusNormal"/>
        <w:jc w:val="both"/>
      </w:pPr>
    </w:p>
    <w:p w:rsidR="009C2FBF" w:rsidRDefault="009C2FBF">
      <w:pPr>
        <w:pStyle w:val="ConsPlusNormal"/>
        <w:jc w:val="right"/>
      </w:pPr>
      <w:r>
        <w:t>Председатель</w:t>
      </w:r>
    </w:p>
    <w:p w:rsidR="009C2FBF" w:rsidRDefault="009C2FBF">
      <w:pPr>
        <w:pStyle w:val="ConsPlusNormal"/>
        <w:jc w:val="right"/>
      </w:pPr>
      <w:r>
        <w:t>Думы города Когалыма</w:t>
      </w:r>
    </w:p>
    <w:p w:rsidR="009C2FBF" w:rsidRDefault="009C2FBF">
      <w:pPr>
        <w:pStyle w:val="ConsPlusNormal"/>
        <w:jc w:val="right"/>
      </w:pPr>
      <w:r>
        <w:t>А.Ю.ГОВОРИЩЕВА</w:t>
      </w:r>
    </w:p>
    <w:p w:rsidR="009C2FBF" w:rsidRDefault="009C2FBF">
      <w:pPr>
        <w:pStyle w:val="ConsPlusNormal"/>
        <w:jc w:val="both"/>
      </w:pPr>
    </w:p>
    <w:p w:rsidR="009C2FBF" w:rsidRDefault="009C2FBF">
      <w:pPr>
        <w:pStyle w:val="ConsPlusNormal"/>
        <w:jc w:val="right"/>
      </w:pPr>
      <w:r>
        <w:t>Глава</w:t>
      </w:r>
    </w:p>
    <w:p w:rsidR="009C2FBF" w:rsidRDefault="009C2FBF">
      <w:pPr>
        <w:pStyle w:val="ConsPlusNormal"/>
        <w:jc w:val="right"/>
      </w:pPr>
      <w:r>
        <w:t>города Когалыма</w:t>
      </w:r>
    </w:p>
    <w:p w:rsidR="009C2FBF" w:rsidRDefault="009C2FBF">
      <w:pPr>
        <w:pStyle w:val="ConsPlusNormal"/>
        <w:jc w:val="right"/>
      </w:pPr>
      <w:r>
        <w:t>Н.Н.ПАЛЬЧИКОВ</w:t>
      </w:r>
    </w:p>
    <w:p w:rsidR="009C2FBF" w:rsidRDefault="009C2FBF">
      <w:pPr>
        <w:pStyle w:val="ConsPlusNormal"/>
        <w:jc w:val="both"/>
      </w:pPr>
    </w:p>
    <w:p w:rsidR="009C2FBF" w:rsidRDefault="009C2FBF">
      <w:pPr>
        <w:pStyle w:val="ConsPlusNormal"/>
        <w:jc w:val="both"/>
      </w:pPr>
    </w:p>
    <w:p w:rsidR="009C2FBF" w:rsidRDefault="009C2F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6253" w:rsidRDefault="005C6253">
      <w:bookmarkStart w:id="0" w:name="_GoBack"/>
      <w:bookmarkEnd w:id="0"/>
    </w:p>
    <w:sectPr w:rsidR="005C6253" w:rsidSect="00EF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BF"/>
    <w:rsid w:val="005C6253"/>
    <w:rsid w:val="009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C97E8-818D-45AB-8725-FC331B1A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2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2F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CC2853C9CFAEC8AAA9CA45EC82816C5356E713A14499B501AB4D5952F4DB4B29B51311FB511C87294B3888BDFBA898B2C27DA5054717CC64BF8C1Ef8r0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CC2853C9CFAEC8AAA9CA45EC82816C5356E713A14499B501AB4D5952F4DB4B29B51311E951448B28482680B2EEFEC9F4f9r5J" TargetMode="External"/><Relationship Id="rId12" Type="http://schemas.openxmlformats.org/officeDocument/2006/relationships/hyperlink" Target="consultantplus://offline/ref=7ECC2853C9CFAEC8AAA9CA45EC82816C5356E713A14499B501AB4D5952F4DB4B29B51311FB511C87294B3889B3FBA898B2C27DA5054717CC64BF8C1Ef8r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CC2853C9CFAEC8AAA9CA45EC82816C5356E713A1449FB404AC4D5952F4DB4B29B51311E951448B28482680B2EEFEC9F4f9r5J" TargetMode="External"/><Relationship Id="rId11" Type="http://schemas.openxmlformats.org/officeDocument/2006/relationships/hyperlink" Target="consultantplus://offline/ref=7ECC2853C9CFAEC8AAA9CA45EC82816C5356E713A14499B501AB4D5952F4DB4B29B51311FB511C87294B3883BCFBA898B2C27DA5054717CC64BF8C1Ef8r0J" TargetMode="External"/><Relationship Id="rId5" Type="http://schemas.openxmlformats.org/officeDocument/2006/relationships/hyperlink" Target="consultantplus://offline/ref=7ECC2853C9CFAEC8AAA9D448FAEED663565EBD19A04296E55BFC4B0E0DA4DD1E69F51544B8161081221F69C4E0FDFDCAE89777BA045915fCr9J" TargetMode="External"/><Relationship Id="rId10" Type="http://schemas.openxmlformats.org/officeDocument/2006/relationships/hyperlink" Target="consultantplus://offline/ref=7ECC2853C9CFAEC8AAA9D448FAEED663565EBD19A04296E55BFC4B0E0DA4DD1E69F51544BB1C1980221F69C4E0FDFDCAE89777BA045915fCr9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ECC2853C9CFAEC8AAA9D448FAEED663565EBD19A04296E55BFC4B0E0DA4DD1E69F5154CBA14188D7D1A7CD5B8F1FFD7F6906EA6065Bf1r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1</cp:revision>
  <dcterms:created xsi:type="dcterms:W3CDTF">2022-07-13T09:43:00Z</dcterms:created>
  <dcterms:modified xsi:type="dcterms:W3CDTF">2022-07-13T09:43:00Z</dcterms:modified>
</cp:coreProperties>
</file>