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3B" w:rsidRDefault="00F1063B" w:rsidP="00F1063B">
      <w:pPr>
        <w:jc w:val="right"/>
        <w:rPr>
          <w:rFonts w:eastAsia="Times New Roman"/>
          <w:sz w:val="26"/>
          <w:szCs w:val="26"/>
        </w:rPr>
      </w:pPr>
    </w:p>
    <w:p w:rsidR="00F1063B" w:rsidRDefault="00F1063B" w:rsidP="00F1063B">
      <w:pPr>
        <w:ind w:firstLine="851"/>
        <w:jc w:val="both"/>
        <w:rPr>
          <w:rFonts w:eastAsia="Times New Roman"/>
          <w:sz w:val="26"/>
          <w:szCs w:val="26"/>
        </w:rPr>
      </w:pPr>
    </w:p>
    <w:p w:rsidR="00E65D44" w:rsidRPr="00A469FB" w:rsidRDefault="00E65D44" w:rsidP="00E65D44">
      <w:pPr>
        <w:jc w:val="center"/>
        <w:rPr>
          <w:rFonts w:eastAsia="Calibri"/>
          <w:sz w:val="26"/>
        </w:rPr>
      </w:pPr>
      <w:r w:rsidRPr="00A469FB">
        <w:rPr>
          <w:rFonts w:eastAsia="Calibri"/>
          <w:sz w:val="26"/>
        </w:rPr>
        <w:t>План</w:t>
      </w:r>
    </w:p>
    <w:p w:rsidR="00E65D44" w:rsidRDefault="00E65D44" w:rsidP="00E65D44">
      <w:pPr>
        <w:ind w:firstLine="709"/>
        <w:jc w:val="center"/>
        <w:rPr>
          <w:rFonts w:eastAsia="Calibri"/>
          <w:sz w:val="26"/>
        </w:rPr>
      </w:pPr>
      <w:r w:rsidRPr="00A469FB">
        <w:rPr>
          <w:rFonts w:eastAsia="Calibri"/>
          <w:sz w:val="26"/>
        </w:rPr>
        <w:t>работы Молодежной палаты при Думе города Когалыма</w:t>
      </w:r>
      <w:r>
        <w:rPr>
          <w:rFonts w:eastAsia="Calibri"/>
          <w:sz w:val="26"/>
        </w:rPr>
        <w:t xml:space="preserve"> седьмого созыва</w:t>
      </w:r>
      <w:r w:rsidRPr="00A469FB">
        <w:rPr>
          <w:rFonts w:eastAsia="Calibri"/>
          <w:sz w:val="26"/>
        </w:rPr>
        <w:t xml:space="preserve"> на 2024 год</w:t>
      </w:r>
    </w:p>
    <w:p w:rsidR="00E65D44" w:rsidRPr="00A469FB" w:rsidRDefault="00E65D44" w:rsidP="00E65D44">
      <w:pPr>
        <w:ind w:firstLine="709"/>
        <w:jc w:val="center"/>
        <w:rPr>
          <w:rFonts w:eastAsia="Calibri"/>
          <w:sz w:val="26"/>
        </w:rPr>
      </w:pPr>
    </w:p>
    <w:tbl>
      <w:tblPr>
        <w:tblpPr w:leftFromText="180" w:rightFromText="180" w:vertAnchor="text" w:tblpX="562" w:tblpY="1"/>
        <w:tblOverlap w:val="never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5209"/>
        <w:gridCol w:w="2645"/>
        <w:gridCol w:w="3108"/>
        <w:gridCol w:w="2943"/>
      </w:tblGrid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Категория участников</w:t>
            </w:r>
          </w:p>
        </w:tc>
      </w:tr>
      <w:tr w:rsidR="00E65D44" w:rsidRPr="00A469FB" w:rsidTr="00E65D44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E65D44" w:rsidRPr="00A469FB" w:rsidRDefault="00E65D44" w:rsidP="00E65D44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Основная деятельность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Содействие в создании условий для проявления социально значимых инициатив молодёжи, привлечения активных молодых граждан к общественной и политической деятельности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Молодёжь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Внесение предложений по проектам программ развития в области защиты прав и законных интересов молодёжи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года, </w:t>
            </w:r>
          </w:p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14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Молодёжь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Разработка проектов нормативных правовых актов по инициативам членов Молодёжной палаты при Думе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14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Молодёжь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Подготовка и проведение заседаний Молодёжной палаты при Думе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14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Председатель, секретарь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Встречи членов Молодёжной палаты с жителями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14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Встречи членов Молодёжной палаты с учащимися 8-11 классов образовательных организаций, студентами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БУ «Когалымский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lastRenderedPageBreak/>
              <w:t>политехнический колледж», председателями Советов молодых специалистов предприятий и учреждений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lastRenderedPageBreak/>
              <w:t>1 раз в месяц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Учащиеся образовательных организаций, студенты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lastRenderedPageBreak/>
              <w:t>БУ «Когалымский политехнический колледж», Председатели Советов молодых специалистов предприятий и учреждений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1.7.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заимодействие с другими молодежными парламентскими структурами, созданными при представительных органах местного самоуправления Ханты-Мансийского автономного округа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Югры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Взаимодействие со структурными подразделениями Администрации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22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Формирование плана работы Молодёжной палаты при Думе города Когалыма на 202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Председатель, секретарь и заместители председателя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val="en-US" w:eastAsia="en-US"/>
              </w:rPr>
              <w:t>II.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Организационная деятельность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-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Проект «Школа молодого политика»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Август-сентябрь</w:t>
            </w:r>
          </w:p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Председатель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-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Фестиваль «Папа может» </w:t>
            </w:r>
            <w:r w:rsidRPr="00A469FB">
              <w:rPr>
                <w:rFonts w:eastAsia="Calibri"/>
                <w:sz w:val="26"/>
              </w:rPr>
              <w:t>&lt;1&gt;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   Август-октябрь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-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экологических мероприятий на территории города Когалыма &lt;2&gt;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ind w:left="-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Проект «</w:t>
            </w:r>
            <w:proofErr w:type="spellStart"/>
            <w:r w:rsidRPr="00A469FB">
              <w:rPr>
                <w:rFonts w:eastAsia="Calibri"/>
                <w:sz w:val="26"/>
                <w:szCs w:val="26"/>
                <w:lang w:eastAsia="en-US"/>
              </w:rPr>
              <w:t>Велоквест</w:t>
            </w:r>
            <w:proofErr w:type="spellEnd"/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патриотический» &lt;3&gt;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val="en-US" w:eastAsia="en-US"/>
              </w:rPr>
              <w:t>III.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Представительская деятельность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в заседаниях Думы города Когалыма, постоянных комиссий, депутатских слушаниях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в общественной экспертизе проектов решений Думы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в заседаниях Административной комиссии города Когалыма, Муниципальной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в мероприятиях, проводимыми ОМВД России по городу Когалыму, ГИБДД ОМВД России по городу Когалыму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представителей Молодёжной палаты в городских мероприятиях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5D44" w:rsidRPr="00A469FB" w:rsidTr="00E65D44">
        <w:trPr>
          <w:trHeight w:val="901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3.6.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Участие в заседаниях Молодёжного парламента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Ханты-Мансийского автономного округа-Югры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</w:tr>
      <w:tr w:rsidR="00E65D44" w:rsidRPr="00A469FB" w:rsidTr="00E65D44">
        <w:trPr>
          <w:trHeight w:val="292"/>
        </w:trPr>
        <w:tc>
          <w:tcPr>
            <w:tcW w:w="14938" w:type="dxa"/>
            <w:gridSpan w:val="5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val="en-US" w:eastAsia="en-US"/>
              </w:rPr>
              <w:t>IV.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Информационное обеспечение деятельности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Ведение страниц Молодёжной палаты при Думе Когалыма в социальных сетях 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Ответственные лица за ведение социальных сетей из числа членов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1206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Ведение рубрики «Новости молодёжной политики» на страницах Молодёжной палаты при Думе Когалыма в социальных сетях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Ответственные лица за ведение социальных сетей из числа членов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59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Деятельность виртуальной приёмной Молодёжной палаты при Думе Когалыма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Секретарь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901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Проведение социальных опросов в социальных сетях с целью выявления проблем молодёжи, удовлетворенностью жизнью в городе (в </w:t>
            </w:r>
            <w:r>
              <w:rPr>
                <w:rFonts w:eastAsia="Calibri"/>
                <w:sz w:val="26"/>
                <w:szCs w:val="26"/>
                <w:lang w:eastAsia="en-US"/>
              </w:rPr>
              <w:t>том числе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ж</w:t>
            </w:r>
            <w:r w:rsidRPr="00721A37">
              <w:rPr>
                <w:rFonts w:eastAsia="Calibri"/>
                <w:sz w:val="26"/>
                <w:szCs w:val="26"/>
                <w:lang w:eastAsia="en-US"/>
              </w:rPr>
              <w:t>илищно-коммунальны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ми</w:t>
            </w:r>
            <w:r w:rsidRPr="00721A37">
              <w:rPr>
                <w:rFonts w:eastAsia="Calibri"/>
                <w:sz w:val="26"/>
                <w:szCs w:val="26"/>
                <w:lang w:eastAsia="en-US"/>
              </w:rPr>
              <w:t xml:space="preserve"> услуг</w:t>
            </w:r>
            <w:r>
              <w:rPr>
                <w:rFonts w:eastAsia="Calibri"/>
                <w:sz w:val="26"/>
                <w:szCs w:val="26"/>
                <w:lang w:eastAsia="en-US"/>
              </w:rPr>
              <w:t>ами</w:t>
            </w:r>
            <w:r w:rsidRPr="00721A3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, общественными местами, медициной, сферой досуга и отдыха)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Жители города Когалыма</w:t>
            </w:r>
          </w:p>
        </w:tc>
      </w:tr>
      <w:tr w:rsidR="00E65D44" w:rsidRPr="00A469FB" w:rsidTr="00E65D44">
        <w:trPr>
          <w:trHeight w:val="937"/>
        </w:trPr>
        <w:tc>
          <w:tcPr>
            <w:tcW w:w="1033" w:type="dxa"/>
            <w:shd w:val="clear" w:color="auto" w:fill="auto"/>
          </w:tcPr>
          <w:p w:rsidR="00E65D44" w:rsidRPr="00A469FB" w:rsidRDefault="00E65D44" w:rsidP="00E65D4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4.5.</w:t>
            </w:r>
          </w:p>
        </w:tc>
        <w:tc>
          <w:tcPr>
            <w:tcW w:w="5209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Взаимодействие с городскими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средствами массовой информации</w:t>
            </w:r>
          </w:p>
        </w:tc>
        <w:tc>
          <w:tcPr>
            <w:tcW w:w="2645" w:type="dxa"/>
            <w:shd w:val="clear" w:color="auto" w:fill="auto"/>
          </w:tcPr>
          <w:p w:rsidR="00E65D44" w:rsidRPr="00A469FB" w:rsidRDefault="00E65D44" w:rsidP="00E65D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08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  <w:tc>
          <w:tcPr>
            <w:tcW w:w="2943" w:type="dxa"/>
            <w:shd w:val="clear" w:color="auto" w:fill="auto"/>
          </w:tcPr>
          <w:p w:rsidR="00E65D44" w:rsidRPr="00A469FB" w:rsidRDefault="00E65D44" w:rsidP="00E65D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69FB">
              <w:rPr>
                <w:rFonts w:eastAsia="Calibri"/>
                <w:sz w:val="26"/>
                <w:szCs w:val="26"/>
                <w:lang w:eastAsia="en-US"/>
              </w:rPr>
              <w:t>Члены Молодёжной палаты при Думе</w:t>
            </w:r>
            <w:r w:rsidRPr="00A469FB">
              <w:rPr>
                <w:rFonts w:eastAsia="Calibri"/>
                <w:sz w:val="26"/>
                <w:szCs w:val="22"/>
              </w:rPr>
              <w:t xml:space="preserve"> </w:t>
            </w:r>
            <w:r w:rsidRPr="00A469FB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E65D44" w:rsidRPr="00A469FB" w:rsidRDefault="00E65D44" w:rsidP="00E65D44">
      <w:pPr>
        <w:ind w:firstLine="709"/>
        <w:jc w:val="both"/>
        <w:rPr>
          <w:rFonts w:eastAsia="Calibri"/>
          <w:sz w:val="26"/>
          <w:szCs w:val="26"/>
        </w:rPr>
      </w:pPr>
    </w:p>
    <w:p w:rsidR="00E65D44" w:rsidRPr="00A469FB" w:rsidRDefault="00E65D44" w:rsidP="00E65D44">
      <w:pPr>
        <w:ind w:firstLine="709"/>
        <w:jc w:val="both"/>
        <w:rPr>
          <w:rFonts w:eastAsia="Calibri"/>
          <w:sz w:val="26"/>
          <w:szCs w:val="26"/>
        </w:rPr>
      </w:pPr>
      <w:r w:rsidRPr="00A469FB">
        <w:rPr>
          <w:rFonts w:eastAsia="Calibri"/>
          <w:sz w:val="26"/>
        </w:rPr>
        <w:t>&lt;1&gt; Мероприятие нацелено на повышение значимости отцовства в воспитании детей, укрепление семейных ценностей, института семьи в целом. Включает в себя спортивный, творческий конкурсы для участников.</w:t>
      </w:r>
    </w:p>
    <w:p w:rsidR="00E65D44" w:rsidRPr="00A469FB" w:rsidRDefault="00E65D44" w:rsidP="00E65D44">
      <w:pPr>
        <w:tabs>
          <w:tab w:val="left" w:pos="284"/>
        </w:tabs>
        <w:ind w:firstLine="709"/>
        <w:jc w:val="both"/>
        <w:rPr>
          <w:rFonts w:eastAsia="Calibri"/>
          <w:sz w:val="26"/>
        </w:rPr>
      </w:pPr>
      <w:r w:rsidRPr="00A469FB">
        <w:rPr>
          <w:rFonts w:eastAsia="Calibri"/>
          <w:sz w:val="26"/>
        </w:rPr>
        <w:t xml:space="preserve">&lt;2&gt; Мероприятие включает в себя проекты, направленные на воспитание и формирование бережного отношения к окружающей среде, такие как обучение раздельному сбору мусора; проведение экологических часов в образовательных учреждениях города Когалыма; проведение субботников; посадку деревьев; участие во всероссийских экологических акциях. </w:t>
      </w:r>
    </w:p>
    <w:p w:rsidR="00E65D44" w:rsidRPr="00A469FB" w:rsidRDefault="00E65D44" w:rsidP="00E65D44">
      <w:pPr>
        <w:tabs>
          <w:tab w:val="left" w:pos="284"/>
        </w:tabs>
        <w:ind w:firstLine="709"/>
        <w:jc w:val="both"/>
        <w:rPr>
          <w:rFonts w:eastAsia="Calibri"/>
          <w:sz w:val="26"/>
        </w:rPr>
      </w:pPr>
      <w:r w:rsidRPr="00A469FB">
        <w:rPr>
          <w:rFonts w:eastAsia="Calibri"/>
          <w:sz w:val="26"/>
        </w:rPr>
        <w:t>&lt;3&gt; Мероприятие имеет патриотическую и спортивную направленность, формат велосипедного ориентирования, включающего в себя элементы логики, загадки и заданий по теме Великой Отечественной войны 1941-1945 годов.</w:t>
      </w:r>
    </w:p>
    <w:p w:rsidR="00E65D44" w:rsidRDefault="00E65D44" w:rsidP="00E65D44">
      <w:pPr>
        <w:tabs>
          <w:tab w:val="center" w:pos="7852"/>
        </w:tabs>
        <w:rPr>
          <w:sz w:val="26"/>
          <w:szCs w:val="26"/>
        </w:rPr>
      </w:pPr>
    </w:p>
    <w:p w:rsidR="000150ED" w:rsidRDefault="000150ED" w:rsidP="00E65D44">
      <w:pPr>
        <w:tabs>
          <w:tab w:val="center" w:pos="7852"/>
        </w:tabs>
        <w:rPr>
          <w:sz w:val="26"/>
          <w:szCs w:val="26"/>
        </w:rPr>
      </w:pPr>
    </w:p>
    <w:p w:rsidR="000150ED" w:rsidRDefault="000150ED" w:rsidP="00E65D44">
      <w:pPr>
        <w:tabs>
          <w:tab w:val="center" w:pos="7852"/>
        </w:tabs>
        <w:rPr>
          <w:sz w:val="26"/>
          <w:szCs w:val="26"/>
        </w:rPr>
      </w:pPr>
    </w:p>
    <w:p w:rsidR="000150ED" w:rsidRPr="00E65D44" w:rsidRDefault="000150ED" w:rsidP="000150ED">
      <w:pPr>
        <w:tabs>
          <w:tab w:val="center" w:pos="7852"/>
        </w:tabs>
        <w:jc w:val="center"/>
        <w:rPr>
          <w:sz w:val="26"/>
          <w:szCs w:val="26"/>
        </w:rPr>
        <w:sectPr w:rsidR="000150ED" w:rsidRPr="00E65D44" w:rsidSect="00D862A9">
          <w:headerReference w:type="default" r:id="rId7"/>
          <w:headerReference w:type="first" r:id="rId8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________________</w:t>
      </w:r>
      <w:bookmarkStart w:id="0" w:name="_GoBack"/>
      <w:bookmarkEnd w:id="0"/>
    </w:p>
    <w:p w:rsidR="00E25CFB" w:rsidRPr="00F1063B" w:rsidRDefault="00E25CFB" w:rsidP="00E65D44">
      <w:pPr>
        <w:spacing w:before="100" w:beforeAutospacing="1" w:after="100" w:afterAutospacing="1"/>
        <w:contextualSpacing/>
        <w:jc w:val="center"/>
      </w:pPr>
    </w:p>
    <w:sectPr w:rsidR="00E25CFB" w:rsidRPr="00F1063B" w:rsidSect="00E65D44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B9" w:rsidRDefault="00932DB9" w:rsidP="00E65D44">
      <w:r>
        <w:separator/>
      </w:r>
    </w:p>
  </w:endnote>
  <w:endnote w:type="continuationSeparator" w:id="0">
    <w:p w:rsidR="00932DB9" w:rsidRDefault="00932DB9" w:rsidP="00E6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B9" w:rsidRDefault="00932DB9" w:rsidP="00E65D44">
      <w:r>
        <w:separator/>
      </w:r>
    </w:p>
  </w:footnote>
  <w:footnote w:type="continuationSeparator" w:id="0">
    <w:p w:rsidR="00932DB9" w:rsidRDefault="00932DB9" w:rsidP="00E6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/>
    <w:sdtContent>
      <w:p w:rsidR="00D862A9" w:rsidRDefault="00567985" w:rsidP="00D862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ED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517914"/>
      <w:docPartObj>
        <w:docPartGallery w:val="Page Numbers (Top of Page)"/>
        <w:docPartUnique/>
      </w:docPartObj>
    </w:sdtPr>
    <w:sdtEndPr/>
    <w:sdtContent>
      <w:p w:rsidR="00D862A9" w:rsidRDefault="00567985" w:rsidP="00D862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E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17349FB6"/>
    <w:lvl w:ilvl="0" w:tplc="6A84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4905"/>
    <w:multiLevelType w:val="hybridMultilevel"/>
    <w:tmpl w:val="2CAC30A4"/>
    <w:lvl w:ilvl="0" w:tplc="A81EF4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233AF5"/>
    <w:multiLevelType w:val="multilevel"/>
    <w:tmpl w:val="17B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E"/>
    <w:rsid w:val="000150ED"/>
    <w:rsid w:val="00103E1E"/>
    <w:rsid w:val="00567985"/>
    <w:rsid w:val="00674ECF"/>
    <w:rsid w:val="00932DB9"/>
    <w:rsid w:val="00BA51A1"/>
    <w:rsid w:val="00E1716E"/>
    <w:rsid w:val="00E25CFB"/>
    <w:rsid w:val="00E65D44"/>
    <w:rsid w:val="00F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0B7"/>
  <w15:chartTrackingRefBased/>
  <w15:docId w15:val="{D1CB0004-610B-4FB6-A36C-DCC3D0B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A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74ECF"/>
    <w:rPr>
      <w:b/>
      <w:bCs/>
    </w:rPr>
  </w:style>
  <w:style w:type="paragraph" w:styleId="a6">
    <w:name w:val="List Paragraph"/>
    <w:basedOn w:val="a"/>
    <w:uiPriority w:val="34"/>
    <w:qFormat/>
    <w:rsid w:val="00F106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65D44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65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D4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3</cp:revision>
  <cp:lastPrinted>2024-01-22T09:59:00Z</cp:lastPrinted>
  <dcterms:created xsi:type="dcterms:W3CDTF">2024-02-07T04:08:00Z</dcterms:created>
  <dcterms:modified xsi:type="dcterms:W3CDTF">2024-02-07T09:47:00Z</dcterms:modified>
</cp:coreProperties>
</file>