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DD" w:rsidRPr="00106D30" w:rsidRDefault="00CF0BDD" w:rsidP="00963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F0BDD" w:rsidRPr="00084AD5" w:rsidRDefault="00CF0BDD" w:rsidP="00E815D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84AD5" w:rsidRPr="00084AD5" w:rsidRDefault="00084AD5" w:rsidP="00E815D5">
      <w:pPr>
        <w:pStyle w:val="ConsPlusNonformat"/>
        <w:widowControl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34"/>
      <w:bookmarkEnd w:id="0"/>
      <w:r w:rsidRPr="00084AD5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084AD5" w:rsidRPr="00084AD5" w:rsidRDefault="00084AD5" w:rsidP="00E815D5">
      <w:pPr>
        <w:pStyle w:val="ConsPlusTitle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84AD5">
        <w:rPr>
          <w:rFonts w:ascii="Times New Roman" w:hAnsi="Times New Roman" w:cs="Times New Roman"/>
          <w:sz w:val="26"/>
          <w:szCs w:val="26"/>
        </w:rPr>
        <w:t>о порядке сообщения муниципальными служащими Контрольно-счетной палаты города Когалыма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B495C" w:rsidRPr="00CB495C" w:rsidRDefault="00CB495C" w:rsidP="00CB495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i/>
          <w:sz w:val="26"/>
          <w:szCs w:val="26"/>
        </w:rPr>
      </w:pPr>
      <w:r w:rsidRPr="00CB495C">
        <w:rPr>
          <w:rFonts w:ascii="Times New Roman" w:eastAsia="Calibri" w:hAnsi="Times New Roman" w:cs="Times New Roman"/>
          <w:sz w:val="26"/>
          <w:szCs w:val="26"/>
        </w:rPr>
        <w:t>(</w:t>
      </w:r>
      <w:r w:rsidRPr="00CB495C">
        <w:rPr>
          <w:rFonts w:ascii="Times New Roman" w:eastAsia="Calibri" w:hAnsi="Times New Roman" w:cs="Times New Roman"/>
          <w:i/>
          <w:sz w:val="26"/>
          <w:szCs w:val="26"/>
        </w:rPr>
        <w:t xml:space="preserve">утверждено распоряжением председателя Контрольно-счетной палаты города Когалыма </w:t>
      </w:r>
      <w:r>
        <w:rPr>
          <w:rFonts w:ascii="Times New Roman" w:eastAsia="Calibri" w:hAnsi="Times New Roman" w:cs="Times New Roman"/>
          <w:i/>
          <w:sz w:val="26"/>
          <w:szCs w:val="26"/>
        </w:rPr>
        <w:t xml:space="preserve">от 26.02.2016 </w:t>
      </w:r>
      <w:r w:rsidRPr="00CB495C">
        <w:rPr>
          <w:rFonts w:ascii="Times New Roman" w:eastAsia="Calibri" w:hAnsi="Times New Roman" w:cs="Times New Roman"/>
          <w:i/>
          <w:sz w:val="26"/>
          <w:szCs w:val="26"/>
        </w:rPr>
        <w:t>№03-р</w:t>
      </w:r>
      <w:r w:rsidRPr="00CB495C">
        <w:rPr>
          <w:rFonts w:ascii="Times New Roman" w:eastAsia="Calibri" w:hAnsi="Times New Roman" w:cs="Times New Roman"/>
          <w:sz w:val="26"/>
          <w:szCs w:val="26"/>
        </w:rPr>
        <w:t>)</w:t>
      </w:r>
    </w:p>
    <w:p w:rsidR="00084AD5" w:rsidRPr="004E2AAF" w:rsidRDefault="00084AD5" w:rsidP="00E815D5">
      <w:pPr>
        <w:pStyle w:val="ConsPlusTitle"/>
        <w:ind w:left="-567" w:firstLine="567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CF0BDD" w:rsidRPr="00106D30" w:rsidRDefault="00CF0BDD" w:rsidP="00E815D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F0BDD" w:rsidRDefault="00CF0BDD" w:rsidP="00E815D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Настоящее Положение </w:t>
      </w:r>
      <w:r w:rsidRPr="004E0A8E">
        <w:rPr>
          <w:rFonts w:ascii="Times New Roman" w:hAnsi="Times New Roman" w:cs="Times New Roman"/>
          <w:color w:val="000000" w:themeColor="text1"/>
          <w:sz w:val="26"/>
          <w:szCs w:val="26"/>
        </w:rPr>
        <w:t>разработан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4E0A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 </w:t>
      </w:r>
      <w:r w:rsidRPr="00BB39ED">
        <w:rPr>
          <w:rFonts w:ascii="Times New Roman" w:hAnsi="Times New Roman" w:cs="Times New Roman"/>
          <w:color w:val="000000" w:themeColor="text1"/>
          <w:sz w:val="26"/>
          <w:szCs w:val="26"/>
        </w:rPr>
        <w:t>Указом Президента Российской Федерации от 22.12.2015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резидента Российской Федерации»</w:t>
      </w:r>
      <w:r w:rsidRPr="004E0A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регламентирует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порядок</w:t>
      </w:r>
      <w:r w:rsidRPr="004E0A8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сообщения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муниципальными служащими </w:t>
      </w:r>
      <w:r w:rsidR="00EA16B6">
        <w:rPr>
          <w:rFonts w:ascii="Times New Roman" w:hAnsi="Times New Roman" w:cs="Times New Roman"/>
          <w:color w:val="000000" w:themeColor="text1"/>
          <w:sz w:val="26"/>
          <w:szCs w:val="26"/>
        </w:rPr>
        <w:t>Контрольно-счетной палаты города Когалыма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(далее – муниципальный служащий) </w:t>
      </w:r>
      <w:r w:rsidRPr="006243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(далее – Положение)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035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F0BDD" w:rsidRDefault="00CF0BDD" w:rsidP="00E815D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Pr="00F26B67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Муниципальный служащий обязан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 законодательством Российской Федерации о противодействии коррупции сообщать</w:t>
      </w:r>
      <w:r w:rsidRPr="00F26B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возникновени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F26B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личной заинтересованности</w:t>
      </w:r>
      <w:r w:rsidRPr="00F26B67">
        <w:t xml:space="preserve"> </w:t>
      </w:r>
      <w:r w:rsidRPr="00F26B67">
        <w:rPr>
          <w:rFonts w:ascii="Times New Roman" w:hAnsi="Times New Roman" w:cs="Times New Roman"/>
          <w:color w:val="000000" w:themeColor="text1"/>
          <w:sz w:val="26"/>
          <w:szCs w:val="26"/>
        </w:rPr>
        <w:t>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а также принимать меры по предотвращению или урегулированию конфликта интересов.</w:t>
      </w:r>
    </w:p>
    <w:p w:rsidR="00CF0BDD" w:rsidRDefault="00CF0BDD" w:rsidP="00E815D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BB39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Сообщение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оформляется </w:t>
      </w:r>
      <w:r w:rsidRPr="00BB39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письменной форме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виде уведомления </w:t>
      </w:r>
      <w:r w:rsidRPr="00BB39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на имя п</w:t>
      </w:r>
      <w:r w:rsidRPr="00C467B0">
        <w:rPr>
          <w:rFonts w:ascii="Times New Roman" w:hAnsi="Times New Roman" w:cs="Times New Roman"/>
          <w:color w:val="000000" w:themeColor="text1"/>
          <w:sz w:val="26"/>
          <w:szCs w:val="26"/>
        </w:rPr>
        <w:t>редставител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я нанимателя (работодателя</w:t>
      </w:r>
      <w:r w:rsidRPr="00C467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формой, указанной в </w:t>
      </w:r>
      <w:r w:rsidRPr="00BB39ED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BB39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к настоящему 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оложению</w:t>
      </w:r>
      <w:r w:rsidRPr="00BB39E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F0BDD" w:rsidRDefault="00404542" w:rsidP="00E815D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CF0BDD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6365BE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 w:rsidR="00CF0BDD">
        <w:rPr>
          <w:rFonts w:ascii="Times New Roman" w:hAnsi="Times New Roman" w:cs="Times New Roman"/>
          <w:sz w:val="26"/>
          <w:szCs w:val="26"/>
        </w:rPr>
        <w:t xml:space="preserve"> города Когалыма, ответственный </w:t>
      </w:r>
      <w:r w:rsidR="00CF0BDD" w:rsidRPr="001A260C">
        <w:rPr>
          <w:rFonts w:ascii="Times New Roman" w:hAnsi="Times New Roman" w:cs="Times New Roman"/>
          <w:sz w:val="26"/>
          <w:szCs w:val="26"/>
        </w:rPr>
        <w:t>за организацию работы по профилактике коррупционных и иных правонарушений</w:t>
      </w:r>
      <w:r w:rsidR="00CF0BDD">
        <w:rPr>
          <w:rFonts w:ascii="Times New Roman" w:hAnsi="Times New Roman" w:cs="Times New Roman"/>
          <w:sz w:val="26"/>
          <w:szCs w:val="26"/>
        </w:rPr>
        <w:t xml:space="preserve"> в </w:t>
      </w:r>
      <w:r w:rsidR="00EA16B6">
        <w:rPr>
          <w:rFonts w:ascii="Times New Roman" w:hAnsi="Times New Roman" w:cs="Times New Roman"/>
          <w:sz w:val="26"/>
          <w:szCs w:val="26"/>
        </w:rPr>
        <w:t>Контрольно-счетной палате</w:t>
      </w:r>
      <w:r w:rsidR="00CF0BDD" w:rsidRPr="001C664D">
        <w:rPr>
          <w:rFonts w:ascii="Times New Roman" w:hAnsi="Times New Roman" w:cs="Times New Roman"/>
          <w:sz w:val="26"/>
          <w:szCs w:val="26"/>
        </w:rPr>
        <w:t xml:space="preserve"> города Когалыма</w:t>
      </w:r>
      <w:r w:rsidR="00CF0BDD">
        <w:rPr>
          <w:rFonts w:ascii="Times New Roman" w:hAnsi="Times New Roman" w:cs="Times New Roman"/>
          <w:sz w:val="26"/>
          <w:szCs w:val="26"/>
        </w:rPr>
        <w:t>:</w:t>
      </w:r>
    </w:p>
    <w:p w:rsidR="00CF0BDD" w:rsidRPr="00F26B67" w:rsidRDefault="00CF0BDD" w:rsidP="00E815D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регистрирует уведомление в день его поступления в журнале </w:t>
      </w:r>
      <w:r w:rsidRPr="00F26B67">
        <w:rPr>
          <w:rFonts w:ascii="Times New Roman" w:hAnsi="Times New Roman" w:cs="Times New Roman"/>
          <w:sz w:val="26"/>
          <w:szCs w:val="26"/>
        </w:rPr>
        <w:t xml:space="preserve">регистрации уведомлений согласно приложению 2 к настоящему </w:t>
      </w:r>
      <w:r w:rsidRPr="00F61241">
        <w:rPr>
          <w:rFonts w:ascii="Times New Roman" w:hAnsi="Times New Roman" w:cs="Times New Roman"/>
          <w:sz w:val="26"/>
          <w:szCs w:val="26"/>
        </w:rPr>
        <w:t>Положению</w:t>
      </w:r>
      <w:r w:rsidRPr="00F26B67">
        <w:rPr>
          <w:rFonts w:ascii="Times New Roman" w:hAnsi="Times New Roman" w:cs="Times New Roman"/>
          <w:sz w:val="26"/>
          <w:szCs w:val="26"/>
        </w:rPr>
        <w:t>;</w:t>
      </w:r>
    </w:p>
    <w:p w:rsidR="00CF0BDD" w:rsidRPr="00F26B67" w:rsidRDefault="00CF0BDD" w:rsidP="00E815D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 w:rsidRPr="00F26B67">
        <w:rPr>
          <w:rFonts w:ascii="Times New Roman" w:hAnsi="Times New Roman" w:cs="Times New Roman"/>
          <w:sz w:val="26"/>
          <w:szCs w:val="26"/>
        </w:rPr>
        <w:t xml:space="preserve"> передает на рассмотрение представителю нанимателя (работодателю) в день его регистрации. </w:t>
      </w:r>
    </w:p>
    <w:p w:rsidR="00CF0BDD" w:rsidRDefault="00CF0BDD" w:rsidP="00E815D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8914CF">
        <w:rPr>
          <w:rFonts w:ascii="Times New Roman" w:hAnsi="Times New Roman" w:cs="Times New Roman"/>
          <w:sz w:val="26"/>
          <w:szCs w:val="26"/>
        </w:rPr>
        <w:t>. Представитель нанимателя (работодатель) рассмат</w:t>
      </w:r>
      <w:r>
        <w:rPr>
          <w:rFonts w:ascii="Times New Roman" w:hAnsi="Times New Roman" w:cs="Times New Roman"/>
          <w:sz w:val="26"/>
          <w:szCs w:val="26"/>
        </w:rPr>
        <w:t>ривает пост</w:t>
      </w:r>
      <w:r w:rsidR="006365BE">
        <w:rPr>
          <w:rFonts w:ascii="Times New Roman" w:hAnsi="Times New Roman" w:cs="Times New Roman"/>
          <w:sz w:val="26"/>
          <w:szCs w:val="26"/>
        </w:rPr>
        <w:t>упившее уведомление и передает</w:t>
      </w:r>
      <w:r>
        <w:rPr>
          <w:rFonts w:ascii="Times New Roman" w:hAnsi="Times New Roman" w:cs="Times New Roman"/>
          <w:sz w:val="26"/>
          <w:szCs w:val="26"/>
        </w:rPr>
        <w:t xml:space="preserve"> его </w:t>
      </w:r>
      <w:r w:rsidR="006365BE">
        <w:rPr>
          <w:rFonts w:ascii="Times New Roman" w:hAnsi="Times New Roman" w:cs="Times New Roman"/>
          <w:sz w:val="26"/>
          <w:szCs w:val="26"/>
        </w:rPr>
        <w:t xml:space="preserve">специалисту Контрольно-счетной палаты </w:t>
      </w:r>
      <w:r>
        <w:rPr>
          <w:rFonts w:ascii="Times New Roman" w:hAnsi="Times New Roman" w:cs="Times New Roman"/>
          <w:sz w:val="26"/>
          <w:szCs w:val="26"/>
        </w:rPr>
        <w:t>города Когалыма</w:t>
      </w:r>
      <w:r w:rsidR="006365BE" w:rsidRPr="006365BE">
        <w:rPr>
          <w:rFonts w:ascii="Times New Roman" w:hAnsi="Times New Roman" w:cs="Times New Roman"/>
          <w:sz w:val="26"/>
          <w:szCs w:val="26"/>
        </w:rPr>
        <w:t xml:space="preserve"> </w:t>
      </w:r>
      <w:r w:rsidR="006365BE">
        <w:rPr>
          <w:rFonts w:ascii="Times New Roman" w:hAnsi="Times New Roman" w:cs="Times New Roman"/>
          <w:sz w:val="26"/>
          <w:szCs w:val="26"/>
        </w:rPr>
        <w:t xml:space="preserve">ответственному </w:t>
      </w:r>
      <w:r w:rsidR="006365BE" w:rsidRPr="001A260C">
        <w:rPr>
          <w:rFonts w:ascii="Times New Roman" w:hAnsi="Times New Roman" w:cs="Times New Roman"/>
          <w:sz w:val="26"/>
          <w:szCs w:val="26"/>
        </w:rPr>
        <w:t>за организацию работы по профилактике коррупционных и иных правонарушений</w:t>
      </w:r>
      <w:r>
        <w:rPr>
          <w:rFonts w:ascii="Times New Roman" w:hAnsi="Times New Roman" w:cs="Times New Roman"/>
          <w:sz w:val="26"/>
          <w:szCs w:val="26"/>
        </w:rPr>
        <w:t xml:space="preserve"> для предварительного рассмотрения. </w:t>
      </w:r>
    </w:p>
    <w:p w:rsidR="00CF0BDD" w:rsidRPr="009F38FC" w:rsidRDefault="00CF0BDD" w:rsidP="00E815D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9F38FC">
        <w:rPr>
          <w:rFonts w:ascii="Times New Roman" w:hAnsi="Times New Roman" w:cs="Times New Roman"/>
          <w:sz w:val="26"/>
          <w:szCs w:val="26"/>
        </w:rPr>
        <w:t>В ходе предварительного рассмотрения уведомлени</w:t>
      </w:r>
      <w:r>
        <w:rPr>
          <w:rFonts w:ascii="Times New Roman" w:hAnsi="Times New Roman" w:cs="Times New Roman"/>
          <w:sz w:val="26"/>
          <w:szCs w:val="26"/>
        </w:rPr>
        <w:t>я с</w:t>
      </w:r>
      <w:r w:rsidRPr="003C0F3F">
        <w:rPr>
          <w:rFonts w:ascii="Times New Roman" w:hAnsi="Times New Roman" w:cs="Times New Roman"/>
          <w:sz w:val="26"/>
          <w:szCs w:val="26"/>
        </w:rPr>
        <w:t xml:space="preserve">пециалист </w:t>
      </w:r>
      <w:r w:rsidR="009A0E05">
        <w:rPr>
          <w:rFonts w:ascii="Times New Roman" w:hAnsi="Times New Roman" w:cs="Times New Roman"/>
          <w:sz w:val="26"/>
          <w:szCs w:val="26"/>
        </w:rPr>
        <w:t xml:space="preserve">Контрольно-счетной палаты </w:t>
      </w:r>
      <w:r>
        <w:rPr>
          <w:rFonts w:ascii="Times New Roman" w:hAnsi="Times New Roman" w:cs="Times New Roman"/>
          <w:sz w:val="26"/>
          <w:szCs w:val="26"/>
        </w:rPr>
        <w:t xml:space="preserve"> города Когалыма, ответственный </w:t>
      </w:r>
      <w:r w:rsidRPr="001A260C">
        <w:rPr>
          <w:rFonts w:ascii="Times New Roman" w:hAnsi="Times New Roman" w:cs="Times New Roman"/>
          <w:sz w:val="26"/>
          <w:szCs w:val="26"/>
        </w:rPr>
        <w:t>за организацию работы по профилактике коррупционных и иных правонарушений</w:t>
      </w:r>
      <w:r w:rsidRPr="009F38FC">
        <w:rPr>
          <w:rFonts w:ascii="Times New Roman" w:hAnsi="Times New Roman" w:cs="Times New Roman"/>
          <w:sz w:val="26"/>
          <w:szCs w:val="26"/>
        </w:rPr>
        <w:t>, име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F38FC">
        <w:rPr>
          <w:rFonts w:ascii="Times New Roman" w:hAnsi="Times New Roman" w:cs="Times New Roman"/>
          <w:sz w:val="26"/>
          <w:szCs w:val="26"/>
        </w:rPr>
        <w:t xml:space="preserve">т право получать в установленном порядке от </w:t>
      </w:r>
      <w:r>
        <w:rPr>
          <w:rFonts w:ascii="Times New Roman" w:hAnsi="Times New Roman" w:cs="Times New Roman"/>
          <w:sz w:val="26"/>
          <w:szCs w:val="26"/>
        </w:rPr>
        <w:t>муниципального служащего, направившего уведомление</w:t>
      </w:r>
      <w:r w:rsidRPr="009F38FC">
        <w:rPr>
          <w:rFonts w:ascii="Times New Roman" w:hAnsi="Times New Roman" w:cs="Times New Roman"/>
          <w:sz w:val="26"/>
          <w:szCs w:val="26"/>
        </w:rPr>
        <w:t xml:space="preserve">, пояснения по изложенным в них обстоятельствам и направлять в установленном порядке запросы в федеральные органы государственной власти, органы </w:t>
      </w:r>
      <w:r w:rsidRPr="009F38FC">
        <w:rPr>
          <w:rFonts w:ascii="Times New Roman" w:hAnsi="Times New Roman" w:cs="Times New Roman"/>
          <w:sz w:val="26"/>
          <w:szCs w:val="26"/>
        </w:rPr>
        <w:lastRenderedPageBreak/>
        <w:t>государственной власти автономного округа, органы местного самоуправления и заинтересованные организации.</w:t>
      </w:r>
    </w:p>
    <w:p w:rsidR="00CF0BDD" w:rsidRDefault="00CF0BDD" w:rsidP="00E815D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9F38FC">
        <w:rPr>
          <w:rFonts w:ascii="Times New Roman" w:hAnsi="Times New Roman" w:cs="Times New Roman"/>
          <w:sz w:val="26"/>
          <w:szCs w:val="26"/>
        </w:rPr>
        <w:t>. По результатам предварительного рассмотрения уведомлени</w:t>
      </w:r>
      <w:r>
        <w:rPr>
          <w:rFonts w:ascii="Times New Roman" w:hAnsi="Times New Roman" w:cs="Times New Roman"/>
          <w:sz w:val="26"/>
          <w:szCs w:val="26"/>
        </w:rPr>
        <w:t xml:space="preserve">я, </w:t>
      </w:r>
      <w:r w:rsidRPr="00DC078C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9A0E05">
        <w:rPr>
          <w:rFonts w:ascii="Times New Roman" w:hAnsi="Times New Roman" w:cs="Times New Roman"/>
          <w:sz w:val="26"/>
          <w:szCs w:val="26"/>
        </w:rPr>
        <w:t xml:space="preserve">Контрольно-счетной палаты </w:t>
      </w:r>
      <w:r>
        <w:rPr>
          <w:rFonts w:ascii="Times New Roman" w:hAnsi="Times New Roman" w:cs="Times New Roman"/>
          <w:sz w:val="26"/>
          <w:szCs w:val="26"/>
        </w:rPr>
        <w:t xml:space="preserve">города Когалыма, ответственный </w:t>
      </w:r>
      <w:r w:rsidRPr="001A260C">
        <w:rPr>
          <w:rFonts w:ascii="Times New Roman" w:hAnsi="Times New Roman" w:cs="Times New Roman"/>
          <w:sz w:val="26"/>
          <w:szCs w:val="26"/>
        </w:rPr>
        <w:t>за организацию работы по профилактике коррупционных и иных правонарушений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F38FC">
        <w:rPr>
          <w:rFonts w:ascii="Times New Roman" w:hAnsi="Times New Roman" w:cs="Times New Roman"/>
          <w:sz w:val="26"/>
          <w:szCs w:val="26"/>
        </w:rPr>
        <w:t>подготавливает мотивированное заключение.</w:t>
      </w:r>
    </w:p>
    <w:p w:rsidR="00CF0BDD" w:rsidRPr="00B24E06" w:rsidRDefault="00CF0BDD" w:rsidP="00E815D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4320E1">
        <w:rPr>
          <w:rFonts w:ascii="Times New Roman" w:hAnsi="Times New Roman" w:cs="Times New Roman"/>
          <w:sz w:val="26"/>
          <w:szCs w:val="26"/>
        </w:rPr>
        <w:t>. Уведомлени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320E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мотивированное </w:t>
      </w:r>
      <w:r w:rsidRPr="004320E1">
        <w:rPr>
          <w:rFonts w:ascii="Times New Roman" w:hAnsi="Times New Roman" w:cs="Times New Roman"/>
          <w:sz w:val="26"/>
          <w:szCs w:val="26"/>
        </w:rPr>
        <w:t>заключени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320E1">
        <w:rPr>
          <w:rFonts w:ascii="Times New Roman" w:hAnsi="Times New Roman" w:cs="Times New Roman"/>
          <w:sz w:val="26"/>
          <w:szCs w:val="26"/>
        </w:rPr>
        <w:t xml:space="preserve"> и другие материалы, полученные в ходе предварительного рассмотрения уведомлени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4320E1">
        <w:rPr>
          <w:rFonts w:ascii="Times New Roman" w:hAnsi="Times New Roman" w:cs="Times New Roman"/>
          <w:sz w:val="26"/>
          <w:szCs w:val="26"/>
        </w:rPr>
        <w:t xml:space="preserve">, представляются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4320E1">
        <w:rPr>
          <w:rFonts w:ascii="Times New Roman" w:hAnsi="Times New Roman" w:cs="Times New Roman"/>
          <w:sz w:val="26"/>
          <w:szCs w:val="26"/>
        </w:rPr>
        <w:t>редставител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4320E1">
        <w:rPr>
          <w:rFonts w:ascii="Times New Roman" w:hAnsi="Times New Roman" w:cs="Times New Roman"/>
          <w:sz w:val="26"/>
          <w:szCs w:val="26"/>
        </w:rPr>
        <w:t xml:space="preserve"> нанимателя (работодател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4320E1">
        <w:rPr>
          <w:rFonts w:ascii="Times New Roman" w:hAnsi="Times New Roman" w:cs="Times New Roman"/>
          <w:sz w:val="26"/>
          <w:szCs w:val="26"/>
        </w:rPr>
        <w:t>) в течение семи рабочих дней со дня поступления уведомлени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4320E1">
        <w:rPr>
          <w:rFonts w:ascii="Times New Roman" w:hAnsi="Times New Roman" w:cs="Times New Roman"/>
          <w:sz w:val="26"/>
          <w:szCs w:val="26"/>
        </w:rPr>
        <w:t xml:space="preserve"> </w:t>
      </w:r>
      <w:r w:rsidRPr="00B24E06">
        <w:rPr>
          <w:rFonts w:ascii="Times New Roman" w:hAnsi="Times New Roman" w:cs="Times New Roman"/>
          <w:sz w:val="26"/>
          <w:szCs w:val="26"/>
        </w:rPr>
        <w:t>в</w:t>
      </w:r>
      <w:r w:rsidR="009A0E05">
        <w:rPr>
          <w:rFonts w:ascii="Times New Roman" w:hAnsi="Times New Roman" w:cs="Times New Roman"/>
          <w:sz w:val="26"/>
          <w:szCs w:val="26"/>
        </w:rPr>
        <w:t xml:space="preserve"> Контрольно-счетную палату </w:t>
      </w:r>
      <w:r w:rsidRPr="00B24E06">
        <w:rPr>
          <w:rFonts w:ascii="Times New Roman" w:hAnsi="Times New Roman" w:cs="Times New Roman"/>
          <w:sz w:val="26"/>
          <w:szCs w:val="26"/>
        </w:rPr>
        <w:t>города Когалыма.</w:t>
      </w:r>
    </w:p>
    <w:p w:rsidR="00CF0BDD" w:rsidRDefault="00CF0BDD" w:rsidP="00E815D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4320E1">
        <w:rPr>
          <w:rFonts w:ascii="Times New Roman" w:hAnsi="Times New Roman" w:cs="Times New Roman"/>
          <w:sz w:val="26"/>
          <w:szCs w:val="26"/>
        </w:rPr>
        <w:t xml:space="preserve">В случае направления запросов, указанных в пункте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4320E1">
        <w:rPr>
          <w:rFonts w:ascii="Times New Roman" w:hAnsi="Times New Roman" w:cs="Times New Roman"/>
          <w:sz w:val="26"/>
          <w:szCs w:val="26"/>
        </w:rPr>
        <w:t xml:space="preserve"> настоящего Положения, уведомления, заключени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4320E1">
        <w:rPr>
          <w:rFonts w:ascii="Times New Roman" w:hAnsi="Times New Roman" w:cs="Times New Roman"/>
          <w:sz w:val="26"/>
          <w:szCs w:val="26"/>
        </w:rPr>
        <w:t xml:space="preserve"> и другие материалы представляются представителю нанимателя (работодателю)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320E1">
        <w:rPr>
          <w:rFonts w:ascii="Times New Roman" w:hAnsi="Times New Roman" w:cs="Times New Roman"/>
          <w:sz w:val="26"/>
          <w:szCs w:val="26"/>
        </w:rPr>
        <w:t>в течение 45 дне</w:t>
      </w:r>
      <w:r>
        <w:rPr>
          <w:rFonts w:ascii="Times New Roman" w:hAnsi="Times New Roman" w:cs="Times New Roman"/>
          <w:sz w:val="26"/>
          <w:szCs w:val="26"/>
        </w:rPr>
        <w:t>й со дня</w:t>
      </w:r>
      <w:r w:rsidR="007E5237" w:rsidRPr="007E5237">
        <w:rPr>
          <w:rFonts w:ascii="Times New Roman" w:hAnsi="Times New Roman" w:cs="Times New Roman"/>
          <w:sz w:val="26"/>
          <w:szCs w:val="26"/>
        </w:rPr>
        <w:t xml:space="preserve"> </w:t>
      </w:r>
      <w:r w:rsidR="007E5237">
        <w:rPr>
          <w:rFonts w:ascii="Times New Roman" w:hAnsi="Times New Roman" w:cs="Times New Roman"/>
          <w:sz w:val="26"/>
          <w:szCs w:val="26"/>
        </w:rPr>
        <w:t xml:space="preserve">получения уведомления </w:t>
      </w:r>
      <w:r w:rsidR="007E5237" w:rsidRPr="00DC078C">
        <w:rPr>
          <w:rFonts w:ascii="Times New Roman" w:hAnsi="Times New Roman" w:cs="Times New Roman"/>
          <w:sz w:val="26"/>
          <w:szCs w:val="26"/>
        </w:rPr>
        <w:t>специалист</w:t>
      </w:r>
      <w:r w:rsidR="007E5237">
        <w:rPr>
          <w:rFonts w:ascii="Times New Roman" w:hAnsi="Times New Roman" w:cs="Times New Roman"/>
          <w:sz w:val="26"/>
          <w:szCs w:val="26"/>
        </w:rPr>
        <w:t>ом</w:t>
      </w:r>
      <w:r w:rsidR="007E5237" w:rsidRPr="00DC078C">
        <w:rPr>
          <w:rFonts w:ascii="Times New Roman" w:hAnsi="Times New Roman" w:cs="Times New Roman"/>
          <w:sz w:val="26"/>
          <w:szCs w:val="26"/>
        </w:rPr>
        <w:t xml:space="preserve"> </w:t>
      </w:r>
      <w:r w:rsidR="007E5237">
        <w:rPr>
          <w:rFonts w:ascii="Times New Roman" w:hAnsi="Times New Roman" w:cs="Times New Roman"/>
          <w:sz w:val="26"/>
          <w:szCs w:val="26"/>
        </w:rPr>
        <w:t xml:space="preserve">Контрольно-счетной палаты города Когалыма, ответственным </w:t>
      </w:r>
      <w:r w:rsidR="007E5237" w:rsidRPr="001A260C">
        <w:rPr>
          <w:rFonts w:ascii="Times New Roman" w:hAnsi="Times New Roman" w:cs="Times New Roman"/>
          <w:sz w:val="26"/>
          <w:szCs w:val="26"/>
        </w:rPr>
        <w:t>за организацию работы по профилактике коррупционных и иных правонарушений</w:t>
      </w:r>
      <w:r w:rsidRPr="004320E1">
        <w:rPr>
          <w:rFonts w:ascii="Times New Roman" w:hAnsi="Times New Roman" w:cs="Times New Roman"/>
          <w:sz w:val="26"/>
          <w:szCs w:val="26"/>
        </w:rPr>
        <w:t>. Указанный срок может быть продлен, но не более чем на 30 дней.</w:t>
      </w:r>
    </w:p>
    <w:p w:rsidR="00CF0BDD" w:rsidRDefault="00CF0BDD" w:rsidP="00E815D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8E083C">
        <w:rPr>
          <w:rFonts w:ascii="Times New Roman" w:hAnsi="Times New Roman" w:cs="Times New Roman"/>
          <w:sz w:val="26"/>
          <w:szCs w:val="26"/>
        </w:rPr>
        <w:t>. Представитель нанимателя (работодатель) муниципального служащего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24E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направившего уведомление</w:t>
      </w:r>
      <w:r w:rsidRPr="009F38FC">
        <w:rPr>
          <w:rFonts w:ascii="Times New Roman" w:hAnsi="Times New Roman" w:cs="Times New Roman"/>
          <w:sz w:val="26"/>
          <w:szCs w:val="26"/>
        </w:rPr>
        <w:t>,</w:t>
      </w:r>
      <w:r w:rsidRPr="008E083C">
        <w:rPr>
          <w:rFonts w:ascii="Times New Roman" w:hAnsi="Times New Roman" w:cs="Times New Roman"/>
          <w:sz w:val="26"/>
          <w:szCs w:val="26"/>
        </w:rPr>
        <w:t xml:space="preserve"> по результатам рассмотрения уведомления </w:t>
      </w:r>
      <w:r>
        <w:rPr>
          <w:rFonts w:ascii="Times New Roman" w:hAnsi="Times New Roman" w:cs="Times New Roman"/>
          <w:sz w:val="26"/>
          <w:szCs w:val="26"/>
        </w:rPr>
        <w:t>и мотивированного заключения в течение трех дней на</w:t>
      </w:r>
      <w:r w:rsidRPr="008E083C">
        <w:rPr>
          <w:rFonts w:ascii="Times New Roman" w:hAnsi="Times New Roman" w:cs="Times New Roman"/>
          <w:sz w:val="26"/>
          <w:szCs w:val="26"/>
        </w:rPr>
        <w:t>пр</w:t>
      </w:r>
      <w:r>
        <w:rPr>
          <w:rFonts w:ascii="Times New Roman" w:hAnsi="Times New Roman" w:cs="Times New Roman"/>
          <w:sz w:val="26"/>
          <w:szCs w:val="26"/>
        </w:rPr>
        <w:t>авляет их в К</w:t>
      </w:r>
      <w:r w:rsidRPr="008E083C">
        <w:rPr>
          <w:rFonts w:ascii="Times New Roman" w:hAnsi="Times New Roman" w:cs="Times New Roman"/>
          <w:sz w:val="26"/>
          <w:szCs w:val="26"/>
        </w:rPr>
        <w:t>омиссию по соблюдению требований к служебному поведению муниципальных служащих и урегулированию конфликта интересов</w:t>
      </w:r>
      <w:r w:rsidR="00EA16B6">
        <w:rPr>
          <w:rFonts w:ascii="Times New Roman" w:hAnsi="Times New Roman" w:cs="Times New Roman"/>
          <w:sz w:val="26"/>
          <w:szCs w:val="26"/>
        </w:rPr>
        <w:t xml:space="preserve"> для рассмотрения</w:t>
      </w:r>
      <w:r>
        <w:rPr>
          <w:rFonts w:ascii="Times New Roman" w:hAnsi="Times New Roman" w:cs="Times New Roman"/>
          <w:sz w:val="26"/>
          <w:szCs w:val="26"/>
        </w:rPr>
        <w:t xml:space="preserve"> его</w:t>
      </w:r>
      <w:r w:rsidR="00EA16B6">
        <w:rPr>
          <w:rFonts w:ascii="Times New Roman" w:hAnsi="Times New Roman" w:cs="Times New Roman"/>
          <w:sz w:val="26"/>
          <w:szCs w:val="26"/>
        </w:rPr>
        <w:t xml:space="preserve"> на</w:t>
      </w:r>
      <w:r>
        <w:rPr>
          <w:rFonts w:ascii="Times New Roman" w:hAnsi="Times New Roman" w:cs="Times New Roman"/>
          <w:sz w:val="26"/>
          <w:szCs w:val="26"/>
        </w:rPr>
        <w:t xml:space="preserve"> заседании.</w:t>
      </w:r>
    </w:p>
    <w:p w:rsidR="00CF0BDD" w:rsidRPr="004320E1" w:rsidRDefault="00CF0BDD" w:rsidP="00E815D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По итогам рассмотрения уведомления на заседании К</w:t>
      </w:r>
      <w:r w:rsidRPr="005D72CE">
        <w:rPr>
          <w:rFonts w:ascii="Times New Roman" w:hAnsi="Times New Roman" w:cs="Times New Roman"/>
          <w:sz w:val="26"/>
          <w:szCs w:val="26"/>
        </w:rPr>
        <w:t>омисси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D72CE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6"/>
          <w:szCs w:val="26"/>
        </w:rPr>
        <w:t xml:space="preserve"> и с учетом при</w:t>
      </w:r>
      <w:r w:rsidR="00367A4C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 xml:space="preserve">ятого ей решения, </w:t>
      </w:r>
      <w:r w:rsidRPr="005D72CE">
        <w:rPr>
          <w:rFonts w:ascii="Times New Roman" w:hAnsi="Times New Roman" w:cs="Times New Roman"/>
          <w:sz w:val="26"/>
          <w:szCs w:val="26"/>
        </w:rPr>
        <w:t>представител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5D72CE">
        <w:rPr>
          <w:rFonts w:ascii="Times New Roman" w:hAnsi="Times New Roman" w:cs="Times New Roman"/>
          <w:sz w:val="26"/>
          <w:szCs w:val="26"/>
        </w:rPr>
        <w:t xml:space="preserve"> нанимателя (работодател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5D72CE">
        <w:rPr>
          <w:rFonts w:ascii="Times New Roman" w:hAnsi="Times New Roman" w:cs="Times New Roman"/>
          <w:sz w:val="26"/>
          <w:szCs w:val="26"/>
        </w:rPr>
        <w:t>)</w:t>
      </w:r>
      <w:r w:rsidRPr="004320E1">
        <w:rPr>
          <w:rFonts w:ascii="Times New Roman" w:hAnsi="Times New Roman" w:cs="Times New Roman"/>
          <w:sz w:val="26"/>
          <w:szCs w:val="26"/>
        </w:rPr>
        <w:t xml:space="preserve"> принимает одно из следующих решений:</w:t>
      </w:r>
    </w:p>
    <w:p w:rsidR="00CF0BDD" w:rsidRPr="004320E1" w:rsidRDefault="00CF0BDD" w:rsidP="00E815D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20E1">
        <w:rPr>
          <w:rFonts w:ascii="Times New Roman" w:hAnsi="Times New Roman" w:cs="Times New Roman"/>
          <w:sz w:val="26"/>
          <w:szCs w:val="26"/>
        </w:rPr>
        <w:t xml:space="preserve">а) признать, что при исполнении должностных обязанностей </w:t>
      </w:r>
      <w:r>
        <w:rPr>
          <w:rFonts w:ascii="Times New Roman" w:hAnsi="Times New Roman" w:cs="Times New Roman"/>
          <w:sz w:val="26"/>
          <w:szCs w:val="26"/>
        </w:rPr>
        <w:t>муниципальным служащим</w:t>
      </w:r>
      <w:r w:rsidRPr="004320E1">
        <w:rPr>
          <w:rFonts w:ascii="Times New Roman" w:hAnsi="Times New Roman" w:cs="Times New Roman"/>
          <w:sz w:val="26"/>
          <w:szCs w:val="26"/>
        </w:rPr>
        <w:t>, направившим уведомление, конфликт интересов отсутствует;</w:t>
      </w:r>
    </w:p>
    <w:p w:rsidR="00CF0BDD" w:rsidRDefault="00CF0BDD" w:rsidP="00E815D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20E1">
        <w:rPr>
          <w:rFonts w:ascii="Times New Roman" w:hAnsi="Times New Roman" w:cs="Times New Roman"/>
          <w:sz w:val="26"/>
          <w:szCs w:val="26"/>
        </w:rPr>
        <w:t>б)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интересов;</w:t>
      </w:r>
    </w:p>
    <w:p w:rsidR="00CF0BDD" w:rsidRPr="004320E1" w:rsidRDefault="00CF0BDD" w:rsidP="00E815D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20E1">
        <w:rPr>
          <w:rFonts w:ascii="Times New Roman" w:hAnsi="Times New Roman" w:cs="Times New Roman"/>
          <w:sz w:val="26"/>
          <w:szCs w:val="26"/>
        </w:rPr>
        <w:t>в) признать, что муниципальным служащим, направившим уведомление, не соблюдались требования об урегулировании конфликта интересов.</w:t>
      </w:r>
    </w:p>
    <w:p w:rsidR="00CF0BDD" w:rsidRPr="004320E1" w:rsidRDefault="00CF0BDD" w:rsidP="00E815D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20E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320E1">
        <w:rPr>
          <w:rFonts w:ascii="Times New Roman" w:hAnsi="Times New Roman" w:cs="Times New Roman"/>
          <w:sz w:val="26"/>
          <w:szCs w:val="26"/>
        </w:rPr>
        <w:t>. В случае принятия решения, предусмотренного подпунктом «б» пункта 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4320E1">
        <w:rPr>
          <w:rFonts w:ascii="Times New Roman" w:hAnsi="Times New Roman" w:cs="Times New Roman"/>
          <w:sz w:val="26"/>
          <w:szCs w:val="26"/>
        </w:rPr>
        <w:t xml:space="preserve"> настоящего </w:t>
      </w:r>
      <w:r>
        <w:rPr>
          <w:rFonts w:ascii="Times New Roman" w:hAnsi="Times New Roman" w:cs="Times New Roman"/>
          <w:sz w:val="26"/>
          <w:szCs w:val="26"/>
        </w:rPr>
        <w:t>Положения</w:t>
      </w:r>
      <w:r w:rsidRPr="004320E1">
        <w:rPr>
          <w:rFonts w:ascii="Times New Roman" w:hAnsi="Times New Roman" w:cs="Times New Roman"/>
          <w:sz w:val="26"/>
          <w:szCs w:val="26"/>
        </w:rPr>
        <w:t xml:space="preserve">, в соответствии с законодательством Российской Федерации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4320E1">
        <w:rPr>
          <w:rFonts w:ascii="Times New Roman" w:hAnsi="Times New Roman" w:cs="Times New Roman"/>
          <w:sz w:val="26"/>
          <w:szCs w:val="26"/>
        </w:rPr>
        <w:t>редставитель нанимателя (работодатель) муниципального служащего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A1A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направившего уведомление</w:t>
      </w:r>
      <w:r w:rsidRPr="009F38FC">
        <w:rPr>
          <w:rFonts w:ascii="Times New Roman" w:hAnsi="Times New Roman" w:cs="Times New Roman"/>
          <w:sz w:val="26"/>
          <w:szCs w:val="26"/>
        </w:rPr>
        <w:t>,</w:t>
      </w:r>
      <w:r w:rsidRPr="004320E1">
        <w:rPr>
          <w:rFonts w:ascii="Times New Roman" w:hAnsi="Times New Roman" w:cs="Times New Roman"/>
          <w:sz w:val="26"/>
          <w:szCs w:val="26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муниципально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4320E1">
        <w:rPr>
          <w:rFonts w:ascii="Times New Roman" w:hAnsi="Times New Roman" w:cs="Times New Roman"/>
          <w:sz w:val="26"/>
          <w:szCs w:val="26"/>
        </w:rPr>
        <w:t xml:space="preserve"> служаще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4320E1">
        <w:rPr>
          <w:rFonts w:ascii="Times New Roman" w:hAnsi="Times New Roman" w:cs="Times New Roman"/>
          <w:sz w:val="26"/>
          <w:szCs w:val="26"/>
        </w:rPr>
        <w:t>, направившему уведомление, принять такие меры.</w:t>
      </w:r>
    </w:p>
    <w:p w:rsidR="00CF0BDD" w:rsidRDefault="00CF0BDD" w:rsidP="00E815D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Pr="004320E1">
        <w:rPr>
          <w:rFonts w:ascii="Times New Roman" w:hAnsi="Times New Roman" w:cs="Times New Roman"/>
          <w:sz w:val="26"/>
          <w:szCs w:val="26"/>
        </w:rPr>
        <w:t xml:space="preserve">. </w:t>
      </w:r>
      <w:r w:rsidRPr="005D72CE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507258">
        <w:rPr>
          <w:rFonts w:ascii="Times New Roman" w:hAnsi="Times New Roman" w:cs="Times New Roman"/>
          <w:sz w:val="26"/>
          <w:szCs w:val="26"/>
        </w:rPr>
        <w:t>Контрольно-счетной палаты</w:t>
      </w:r>
      <w:r>
        <w:rPr>
          <w:rFonts w:ascii="Times New Roman" w:hAnsi="Times New Roman" w:cs="Times New Roman"/>
          <w:sz w:val="26"/>
          <w:szCs w:val="26"/>
        </w:rPr>
        <w:t xml:space="preserve"> города Когалыма, ответственный </w:t>
      </w:r>
      <w:r w:rsidRPr="001A260C">
        <w:rPr>
          <w:rFonts w:ascii="Times New Roman" w:hAnsi="Times New Roman" w:cs="Times New Roman"/>
          <w:sz w:val="26"/>
          <w:szCs w:val="26"/>
        </w:rPr>
        <w:t>за организацию работы по профилактике коррупционных и иных правонарушений</w:t>
      </w:r>
      <w:r>
        <w:rPr>
          <w:rFonts w:ascii="Times New Roman" w:hAnsi="Times New Roman" w:cs="Times New Roman"/>
          <w:sz w:val="26"/>
          <w:szCs w:val="26"/>
        </w:rPr>
        <w:t xml:space="preserve"> в течение трех рабочих дней со дня принятия решения </w:t>
      </w:r>
      <w:r w:rsidRPr="00C728D4">
        <w:rPr>
          <w:rFonts w:ascii="Times New Roman" w:hAnsi="Times New Roman" w:cs="Times New Roman"/>
          <w:sz w:val="26"/>
          <w:szCs w:val="26"/>
        </w:rPr>
        <w:t>представител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C728D4">
        <w:rPr>
          <w:rFonts w:ascii="Times New Roman" w:hAnsi="Times New Roman" w:cs="Times New Roman"/>
          <w:sz w:val="26"/>
          <w:szCs w:val="26"/>
        </w:rPr>
        <w:t xml:space="preserve"> нанимателя (работодател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C728D4">
        <w:rPr>
          <w:rFonts w:ascii="Times New Roman" w:hAnsi="Times New Roman" w:cs="Times New Roman"/>
          <w:sz w:val="26"/>
          <w:szCs w:val="26"/>
        </w:rPr>
        <w:t xml:space="preserve">) </w:t>
      </w:r>
      <w:r w:rsidR="00507258">
        <w:rPr>
          <w:rFonts w:ascii="Times New Roman" w:hAnsi="Times New Roman" w:cs="Times New Roman"/>
          <w:sz w:val="26"/>
          <w:szCs w:val="26"/>
        </w:rPr>
        <w:t>озна</w:t>
      </w:r>
      <w:r>
        <w:rPr>
          <w:rFonts w:ascii="Times New Roman" w:hAnsi="Times New Roman" w:cs="Times New Roman"/>
          <w:sz w:val="26"/>
          <w:szCs w:val="26"/>
        </w:rPr>
        <w:t xml:space="preserve">камливает муниципального служащего с итогами рассмотрения </w:t>
      </w:r>
      <w:r w:rsidRPr="005D72CE">
        <w:rPr>
          <w:rFonts w:ascii="Times New Roman" w:hAnsi="Times New Roman" w:cs="Times New Roman"/>
          <w:sz w:val="26"/>
          <w:szCs w:val="26"/>
        </w:rPr>
        <w:t>представител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5D72CE">
        <w:rPr>
          <w:rFonts w:ascii="Times New Roman" w:hAnsi="Times New Roman" w:cs="Times New Roman"/>
          <w:sz w:val="26"/>
          <w:szCs w:val="26"/>
        </w:rPr>
        <w:t xml:space="preserve"> нанимател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5D72CE">
        <w:rPr>
          <w:rFonts w:ascii="Times New Roman" w:hAnsi="Times New Roman" w:cs="Times New Roman"/>
          <w:sz w:val="26"/>
          <w:szCs w:val="26"/>
        </w:rPr>
        <w:t xml:space="preserve"> (работодател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5D72CE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его уведомления.</w:t>
      </w:r>
      <w:bookmarkStart w:id="1" w:name="Par63"/>
      <w:bookmarkEnd w:id="1"/>
      <w:r>
        <w:rPr>
          <w:rFonts w:ascii="Times New Roman" w:hAnsi="Times New Roman" w:cs="Times New Roman"/>
          <w:color w:val="000000" w:themeColor="text1"/>
        </w:rPr>
        <w:t xml:space="preserve">                             </w:t>
      </w:r>
    </w:p>
    <w:p w:rsidR="00404542" w:rsidRDefault="00404542" w:rsidP="00E815D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404542" w:rsidRDefault="00404542" w:rsidP="00E815D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963546" w:rsidRDefault="00963546" w:rsidP="00E815D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963546" w:rsidRDefault="00963546" w:rsidP="00E815D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963546" w:rsidRDefault="00963546" w:rsidP="00E815D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CF0BDD" w:rsidRDefault="00CF0BDD" w:rsidP="00A3228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</w:rPr>
      </w:pPr>
    </w:p>
    <w:p w:rsidR="00A32286" w:rsidRDefault="00A32286" w:rsidP="00A3228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</w:rPr>
      </w:pPr>
    </w:p>
    <w:p w:rsidR="00CF0BDD" w:rsidRPr="008B206B" w:rsidRDefault="00CF0BDD" w:rsidP="00CF0BD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  <w:r w:rsidRPr="008B206B">
        <w:rPr>
          <w:rFonts w:ascii="Times New Roman" w:hAnsi="Times New Roman" w:cs="Times New Roman"/>
          <w:color w:val="000000" w:themeColor="text1"/>
        </w:rPr>
        <w:lastRenderedPageBreak/>
        <w:t>Приложение 1</w:t>
      </w:r>
    </w:p>
    <w:p w:rsidR="00CF0BDD" w:rsidRPr="008B206B" w:rsidRDefault="00CF0BDD" w:rsidP="00CF0BDD">
      <w:pPr>
        <w:widowControl w:val="0"/>
        <w:tabs>
          <w:tab w:val="left" w:pos="4873"/>
          <w:tab w:val="right" w:pos="9071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color w:val="000000" w:themeColor="text1"/>
        </w:rPr>
      </w:pPr>
      <w:r w:rsidRPr="008B206B">
        <w:rPr>
          <w:rFonts w:ascii="Times New Roman" w:hAnsi="Times New Roman" w:cs="Times New Roman"/>
          <w:color w:val="000000" w:themeColor="text1"/>
        </w:rPr>
        <w:t xml:space="preserve">к </w:t>
      </w:r>
      <w:r>
        <w:rPr>
          <w:rFonts w:ascii="Times New Roman" w:hAnsi="Times New Roman" w:cs="Times New Roman"/>
          <w:color w:val="000000" w:themeColor="text1"/>
        </w:rPr>
        <w:t>Положению о п</w:t>
      </w:r>
      <w:r w:rsidRPr="008B206B">
        <w:rPr>
          <w:rFonts w:ascii="Times New Roman" w:hAnsi="Times New Roman" w:cs="Times New Roman"/>
          <w:color w:val="000000" w:themeColor="text1"/>
        </w:rPr>
        <w:t>орядк</w:t>
      </w:r>
      <w:r>
        <w:rPr>
          <w:rFonts w:ascii="Times New Roman" w:hAnsi="Times New Roman" w:cs="Times New Roman"/>
          <w:color w:val="000000" w:themeColor="text1"/>
        </w:rPr>
        <w:t>е</w:t>
      </w:r>
      <w:r w:rsidRPr="008B206B">
        <w:rPr>
          <w:rFonts w:ascii="Times New Roman" w:hAnsi="Times New Roman" w:cs="Times New Roman"/>
          <w:color w:val="000000" w:themeColor="text1"/>
        </w:rPr>
        <w:t xml:space="preserve"> </w:t>
      </w:r>
      <w:r w:rsidRPr="00AA23E7">
        <w:rPr>
          <w:rFonts w:ascii="Times New Roman" w:hAnsi="Times New Roman" w:cs="Times New Roman"/>
          <w:color w:val="000000" w:themeColor="text1"/>
        </w:rPr>
        <w:t xml:space="preserve">сообщения муниципальными служащими </w:t>
      </w:r>
      <w:r w:rsidR="00404542">
        <w:rPr>
          <w:rFonts w:ascii="Times New Roman" w:hAnsi="Times New Roman" w:cs="Times New Roman"/>
          <w:color w:val="000000" w:themeColor="text1"/>
        </w:rPr>
        <w:t xml:space="preserve">Контрольно-счетной палаты </w:t>
      </w:r>
      <w:r w:rsidRPr="00AA23E7">
        <w:rPr>
          <w:rFonts w:ascii="Times New Roman" w:hAnsi="Times New Roman" w:cs="Times New Roman"/>
          <w:color w:val="000000" w:themeColor="text1"/>
        </w:rPr>
        <w:t>города Когалыма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F0BDD" w:rsidRDefault="00CF0BDD" w:rsidP="00CF0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F0BDD" w:rsidRPr="00106D30" w:rsidRDefault="00CF0BDD" w:rsidP="00CF0B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F0BDD" w:rsidRPr="00106D30" w:rsidRDefault="00CF0BDD" w:rsidP="00CF0BD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Представителю нанимателя (работодателю)</w:t>
      </w:r>
    </w:p>
    <w:p w:rsidR="00CF0BDD" w:rsidRPr="00106D30" w:rsidRDefault="00CF0BDD" w:rsidP="00CF0BD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</w:t>
      </w:r>
    </w:p>
    <w:p w:rsidR="00CF0BDD" w:rsidRPr="00106D30" w:rsidRDefault="00CF0BDD" w:rsidP="00CF0BD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</w:t>
      </w:r>
    </w:p>
    <w:p w:rsidR="00CF0BDD" w:rsidRDefault="00CF0BDD" w:rsidP="00CF0BD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</w:t>
      </w:r>
    </w:p>
    <w:p w:rsidR="00CF0BDD" w:rsidRPr="00106D30" w:rsidRDefault="00CF0BDD" w:rsidP="00CF0BD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</w:t>
      </w:r>
    </w:p>
    <w:p w:rsidR="00CF0BDD" w:rsidRPr="00106D30" w:rsidRDefault="00CF0BDD" w:rsidP="00CF0BD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Pr="00E5453D">
        <w:rPr>
          <w:rFonts w:ascii="Times New Roman" w:hAnsi="Times New Roman" w:cs="Times New Roman"/>
          <w:color w:val="000000" w:themeColor="text1"/>
          <w:sz w:val="22"/>
          <w:szCs w:val="22"/>
        </w:rPr>
        <w:t>(ФИО муниципального служащего)</w:t>
      </w:r>
    </w:p>
    <w:p w:rsidR="00CF0BDD" w:rsidRPr="00106D30" w:rsidRDefault="00CF0BDD" w:rsidP="00CF0BD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</w:t>
      </w:r>
    </w:p>
    <w:p w:rsidR="00CF0BDD" w:rsidRPr="00106D30" w:rsidRDefault="00CF0BDD" w:rsidP="00CF0BD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</w:t>
      </w:r>
    </w:p>
    <w:p w:rsidR="00CF0BDD" w:rsidRPr="00106D30" w:rsidRDefault="00CF0BDD" w:rsidP="00CF0BD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</w:t>
      </w:r>
    </w:p>
    <w:p w:rsidR="00CF0BDD" w:rsidRPr="00106D30" w:rsidRDefault="00CF0BDD" w:rsidP="00CF0BD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                        </w:t>
      </w:r>
      <w:r w:rsidRPr="00E5453D">
        <w:rPr>
          <w:rFonts w:ascii="Times New Roman" w:hAnsi="Times New Roman" w:cs="Times New Roman"/>
          <w:color w:val="000000" w:themeColor="text1"/>
          <w:sz w:val="22"/>
          <w:szCs w:val="22"/>
        </w:rPr>
        <w:t>(должность муниципально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го</w:t>
      </w:r>
      <w:r w:rsidRPr="00E545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служ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ащего)</w:t>
      </w:r>
    </w:p>
    <w:p w:rsidR="00CF0BDD" w:rsidRDefault="00CF0BDD" w:rsidP="00CF0BD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Par80"/>
      <w:bookmarkEnd w:id="2"/>
    </w:p>
    <w:p w:rsidR="00CF0BDD" w:rsidRDefault="00CF0BDD" w:rsidP="00CF0BD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F0BDD" w:rsidRPr="00106D30" w:rsidRDefault="00CF0BDD" w:rsidP="00E815D5">
      <w:pPr>
        <w:pStyle w:val="ConsPlusNonformat"/>
        <w:ind w:left="-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6D30">
        <w:rPr>
          <w:rFonts w:ascii="Times New Roman" w:hAnsi="Times New Roman" w:cs="Times New Roman"/>
          <w:color w:val="000000" w:themeColor="text1"/>
          <w:sz w:val="26"/>
          <w:szCs w:val="26"/>
        </w:rPr>
        <w:t>УВЕДОМЛЕНИЕ</w:t>
      </w:r>
    </w:p>
    <w:p w:rsidR="00CF0BDD" w:rsidRDefault="00CF0BDD" w:rsidP="00E815D5">
      <w:pPr>
        <w:pStyle w:val="ConsPlusNonformat"/>
        <w:ind w:left="-567"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</w:p>
    <w:p w:rsidR="00CF0BDD" w:rsidRDefault="00CF0BDD" w:rsidP="00E815D5">
      <w:pPr>
        <w:pStyle w:val="ConsPlusNonformat"/>
        <w:ind w:left="-567"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конфликту интересов</w:t>
      </w:r>
    </w:p>
    <w:p w:rsidR="00CF0BDD" w:rsidRDefault="00CF0BDD" w:rsidP="00E815D5">
      <w:pPr>
        <w:pStyle w:val="ConsPlusNonformat"/>
        <w:ind w:left="-56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F0BDD" w:rsidRPr="00AA23E7" w:rsidRDefault="00CF0BDD" w:rsidP="00E815D5">
      <w:pPr>
        <w:pStyle w:val="ConsPlusNonformat"/>
        <w:ind w:left="-56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должностных обязанностей, 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которая приводит или может привести к конфликту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интересов (нужное подчеркнуть).</w:t>
      </w:r>
    </w:p>
    <w:p w:rsidR="00CF0BDD" w:rsidRPr="00AA23E7" w:rsidRDefault="00CF0BDD" w:rsidP="00E815D5">
      <w:pPr>
        <w:pStyle w:val="ConsPlusNonformat"/>
        <w:ind w:left="-56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Обстоятельства,     являющиеся    основанием    возникновения    личной</w:t>
      </w:r>
    </w:p>
    <w:p w:rsidR="00CF0BDD" w:rsidRPr="00AA23E7" w:rsidRDefault="00CF0BDD" w:rsidP="00E815D5">
      <w:pPr>
        <w:pStyle w:val="ConsPlusNonformat"/>
        <w:ind w:left="-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заинтересованности: ______________________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____________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</w:t>
      </w:r>
    </w:p>
    <w:p w:rsidR="00CF0BDD" w:rsidRPr="00AA23E7" w:rsidRDefault="00CF0BDD" w:rsidP="00E815D5">
      <w:pPr>
        <w:pStyle w:val="ConsPlusNonformat"/>
        <w:ind w:left="-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</w:t>
      </w:r>
    </w:p>
    <w:p w:rsidR="00CF0BDD" w:rsidRPr="00AA23E7" w:rsidRDefault="00CF0BDD" w:rsidP="00E815D5">
      <w:pPr>
        <w:pStyle w:val="ConsPlusNonformat"/>
        <w:ind w:left="-56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Должностные   обязанности,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исполнение которых влияет или может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815D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повлиять личная 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заинтересованность: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_______</w:t>
      </w:r>
      <w:r w:rsidR="00E815D5">
        <w:rPr>
          <w:rFonts w:ascii="Times New Roman" w:hAnsi="Times New Roman" w:cs="Times New Roman"/>
          <w:color w:val="000000" w:themeColor="text1"/>
          <w:sz w:val="26"/>
          <w:szCs w:val="26"/>
        </w:rPr>
        <w:t>____________</w:t>
      </w:r>
    </w:p>
    <w:p w:rsidR="00CF0BDD" w:rsidRDefault="00E815D5" w:rsidP="00E815D5">
      <w:pPr>
        <w:pStyle w:val="ConsPlusNonformat"/>
        <w:ind w:left="-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____</w:t>
      </w:r>
      <w:r w:rsidR="00CF0BDD"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</w:t>
      </w:r>
    </w:p>
    <w:p w:rsidR="00CF0BDD" w:rsidRPr="00AA23E7" w:rsidRDefault="00CF0BDD" w:rsidP="00E815D5">
      <w:pPr>
        <w:pStyle w:val="ConsPlusNonformat"/>
        <w:ind w:left="-56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Предлагаемые   меры  по  предотвращению  или  урегулированию  конфликта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815D5">
        <w:rPr>
          <w:rFonts w:ascii="Times New Roman" w:hAnsi="Times New Roman" w:cs="Times New Roman"/>
          <w:color w:val="000000" w:themeColor="text1"/>
          <w:sz w:val="26"/>
          <w:szCs w:val="26"/>
        </w:rPr>
        <w:t>интересов: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______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_____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___________________________________________________________________________________________________________</w:t>
      </w:r>
      <w:r w:rsidR="00E815D5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</w:p>
    <w:p w:rsidR="00CF0BDD" w:rsidRDefault="00CF0BDD" w:rsidP="00E815D5">
      <w:pPr>
        <w:pStyle w:val="ConsPlusNonformat"/>
        <w:ind w:left="-56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</w:p>
    <w:p w:rsidR="00CF0BDD" w:rsidRPr="00AA23E7" w:rsidRDefault="00CF0BDD" w:rsidP="00E815D5">
      <w:pPr>
        <w:pStyle w:val="ConsPlusNonformat"/>
        <w:ind w:left="-56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Намереваюсь (не   намереваюсь) лично присутствовать на заседании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омисси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p w:rsidR="00CF0BDD" w:rsidRDefault="00CF0BDD" w:rsidP="00E815D5">
      <w:pPr>
        <w:pStyle w:val="ConsPlusNonformat"/>
        <w:ind w:left="-567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F0BDD" w:rsidRPr="00AA23E7" w:rsidRDefault="00CF0BDD" w:rsidP="00E815D5">
      <w:pPr>
        <w:pStyle w:val="ConsPlusNonformat"/>
        <w:ind w:left="-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"__"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___________20_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_г.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A23E7">
        <w:rPr>
          <w:rFonts w:ascii="Times New Roman" w:hAnsi="Times New Roman" w:cs="Times New Roman"/>
          <w:color w:val="000000" w:themeColor="text1"/>
          <w:sz w:val="26"/>
          <w:szCs w:val="26"/>
        </w:rPr>
        <w:t>__________________________  _____________________</w:t>
      </w:r>
    </w:p>
    <w:p w:rsidR="00E815D5" w:rsidRDefault="00CF0BDD" w:rsidP="00E815D5">
      <w:pPr>
        <w:pStyle w:val="ConsPlusNonformat"/>
        <w:tabs>
          <w:tab w:val="left" w:pos="7638"/>
        </w:tabs>
        <w:ind w:left="-567" w:firstLine="709"/>
        <w:jc w:val="both"/>
        <w:rPr>
          <w:rFonts w:ascii="Times New Roman" w:hAnsi="Times New Roman" w:cs="Times New Roman"/>
          <w:color w:val="000000" w:themeColor="text1"/>
          <w:szCs w:val="26"/>
        </w:rPr>
      </w:pPr>
      <w:r w:rsidRPr="0066469E">
        <w:rPr>
          <w:rFonts w:ascii="Times New Roman" w:hAnsi="Times New Roman" w:cs="Times New Roman"/>
          <w:color w:val="000000" w:themeColor="text1"/>
          <w:szCs w:val="26"/>
        </w:rPr>
        <w:t xml:space="preserve">                              </w:t>
      </w:r>
      <w:r>
        <w:rPr>
          <w:rFonts w:ascii="Times New Roman" w:hAnsi="Times New Roman" w:cs="Times New Roman"/>
          <w:color w:val="000000" w:themeColor="text1"/>
          <w:szCs w:val="26"/>
        </w:rPr>
        <w:t xml:space="preserve">                      </w:t>
      </w:r>
      <w:r w:rsidRPr="0066469E">
        <w:rPr>
          <w:rFonts w:ascii="Times New Roman" w:hAnsi="Times New Roman" w:cs="Times New Roman"/>
          <w:color w:val="000000" w:themeColor="text1"/>
          <w:szCs w:val="26"/>
        </w:rPr>
        <w:t xml:space="preserve">(подпись </w:t>
      </w:r>
      <w:proofErr w:type="gramStart"/>
      <w:r>
        <w:rPr>
          <w:rFonts w:ascii="Times New Roman" w:hAnsi="Times New Roman" w:cs="Times New Roman"/>
          <w:color w:val="000000" w:themeColor="text1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color w:val="000000" w:themeColor="text1"/>
          <w:szCs w:val="26"/>
        </w:rPr>
        <w:t xml:space="preserve">                         </w:t>
      </w:r>
      <w:r w:rsidRPr="0066469E">
        <w:rPr>
          <w:rFonts w:ascii="Times New Roman" w:hAnsi="Times New Roman" w:cs="Times New Roman"/>
          <w:color w:val="000000" w:themeColor="text1"/>
          <w:szCs w:val="26"/>
        </w:rPr>
        <w:t>(расшифровка</w:t>
      </w:r>
      <w:r>
        <w:rPr>
          <w:rFonts w:ascii="Times New Roman" w:hAnsi="Times New Roman" w:cs="Times New Roman"/>
          <w:color w:val="000000" w:themeColor="text1"/>
          <w:szCs w:val="26"/>
        </w:rPr>
        <w:t xml:space="preserve"> подписи)</w:t>
      </w:r>
      <w:r w:rsidRPr="0066469E">
        <w:rPr>
          <w:rFonts w:ascii="Times New Roman" w:hAnsi="Times New Roman" w:cs="Times New Roman"/>
          <w:color w:val="000000" w:themeColor="text1"/>
          <w:szCs w:val="26"/>
        </w:rPr>
        <w:t xml:space="preserve"> </w:t>
      </w:r>
      <w:r w:rsidRPr="0066469E">
        <w:rPr>
          <w:rFonts w:ascii="Times New Roman" w:hAnsi="Times New Roman" w:cs="Times New Roman"/>
          <w:color w:val="FFFFFF" w:themeColor="background1"/>
          <w:szCs w:val="26"/>
        </w:rPr>
        <w:t xml:space="preserve">подписи) </w:t>
      </w:r>
      <w:r w:rsidRPr="0066469E">
        <w:rPr>
          <w:rFonts w:ascii="Times New Roman" w:hAnsi="Times New Roman" w:cs="Times New Roman"/>
          <w:color w:val="000000" w:themeColor="text1"/>
          <w:szCs w:val="26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Cs w:val="26"/>
        </w:rPr>
        <w:t xml:space="preserve">                 </w:t>
      </w:r>
      <w:r w:rsidRPr="0066469E">
        <w:rPr>
          <w:rFonts w:ascii="Times New Roman" w:hAnsi="Times New Roman" w:cs="Times New Roman"/>
          <w:color w:val="000000" w:themeColor="text1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Cs w:val="26"/>
        </w:rPr>
        <w:t xml:space="preserve">         </w:t>
      </w:r>
      <w:r w:rsidR="00E815D5">
        <w:rPr>
          <w:rFonts w:ascii="Times New Roman" w:hAnsi="Times New Roman" w:cs="Times New Roman"/>
          <w:color w:val="000000" w:themeColor="text1"/>
          <w:szCs w:val="26"/>
        </w:rPr>
        <w:t xml:space="preserve">              </w:t>
      </w:r>
    </w:p>
    <w:p w:rsidR="00CF0BDD" w:rsidRPr="0066469E" w:rsidRDefault="00E815D5" w:rsidP="00E815D5">
      <w:pPr>
        <w:pStyle w:val="ConsPlusNonformat"/>
        <w:tabs>
          <w:tab w:val="left" w:pos="7638"/>
        </w:tabs>
        <w:ind w:left="-567" w:firstLine="709"/>
        <w:jc w:val="both"/>
        <w:rPr>
          <w:rFonts w:ascii="Times New Roman" w:hAnsi="Times New Roman" w:cs="Times New Roman"/>
          <w:color w:val="000000" w:themeColor="text1"/>
          <w:szCs w:val="26"/>
        </w:rPr>
      </w:pPr>
      <w:r>
        <w:rPr>
          <w:rFonts w:ascii="Times New Roman" w:hAnsi="Times New Roman" w:cs="Times New Roman"/>
          <w:color w:val="000000" w:themeColor="text1"/>
          <w:szCs w:val="26"/>
        </w:rPr>
        <w:t xml:space="preserve">                                      </w:t>
      </w:r>
      <w:r w:rsidR="00CF0BDD">
        <w:rPr>
          <w:rFonts w:ascii="Times New Roman" w:hAnsi="Times New Roman" w:cs="Times New Roman"/>
          <w:color w:val="000000" w:themeColor="text1"/>
          <w:szCs w:val="26"/>
        </w:rPr>
        <w:t>служащего,</w:t>
      </w:r>
      <w:r w:rsidR="00CF0BDD" w:rsidRPr="0066469E">
        <w:rPr>
          <w:rFonts w:ascii="Times New Roman" w:hAnsi="Times New Roman" w:cs="Times New Roman"/>
          <w:color w:val="000000" w:themeColor="text1"/>
          <w:szCs w:val="26"/>
        </w:rPr>
        <w:t xml:space="preserve"> направляющего уведомление)</w:t>
      </w:r>
    </w:p>
    <w:p w:rsidR="00CF0BDD" w:rsidRDefault="00CF0BDD" w:rsidP="00CF0BD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</w:t>
      </w:r>
    </w:p>
    <w:p w:rsidR="00E815D5" w:rsidRDefault="00E815D5" w:rsidP="00CF0BD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:rsidR="00CF0BDD" w:rsidRPr="008B206B" w:rsidRDefault="00CF0BDD" w:rsidP="00CF0BD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 w:cs="Times New Roman"/>
          <w:color w:val="000000" w:themeColor="text1"/>
        </w:rPr>
      </w:pPr>
      <w:bookmarkStart w:id="3" w:name="_GoBack"/>
      <w:bookmarkEnd w:id="3"/>
      <w:r w:rsidRPr="008B206B">
        <w:rPr>
          <w:rFonts w:ascii="Times New Roman" w:hAnsi="Times New Roman" w:cs="Times New Roman"/>
          <w:color w:val="000000" w:themeColor="text1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 w:themeColor="text1"/>
        </w:rPr>
        <w:t>2</w:t>
      </w:r>
    </w:p>
    <w:p w:rsidR="00CF0BDD" w:rsidRDefault="00CF0BDD" w:rsidP="00CF0BDD">
      <w:pPr>
        <w:widowControl w:val="0"/>
        <w:tabs>
          <w:tab w:val="left" w:pos="4873"/>
          <w:tab w:val="right" w:pos="9071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color w:val="000000" w:themeColor="text1"/>
        </w:rPr>
      </w:pPr>
      <w:r w:rsidRPr="008B206B">
        <w:rPr>
          <w:rFonts w:ascii="Times New Roman" w:hAnsi="Times New Roman" w:cs="Times New Roman"/>
          <w:color w:val="000000" w:themeColor="text1"/>
        </w:rPr>
        <w:t xml:space="preserve">к </w:t>
      </w:r>
      <w:r w:rsidRPr="00135C00">
        <w:rPr>
          <w:rFonts w:ascii="Times New Roman" w:hAnsi="Times New Roman" w:cs="Times New Roman"/>
          <w:color w:val="000000" w:themeColor="text1"/>
        </w:rPr>
        <w:t xml:space="preserve">Положению о порядке сообщения </w:t>
      </w:r>
      <w:r>
        <w:rPr>
          <w:rFonts w:ascii="Times New Roman" w:hAnsi="Times New Roman" w:cs="Times New Roman"/>
          <w:color w:val="000000" w:themeColor="text1"/>
        </w:rPr>
        <w:t xml:space="preserve">муниципальными </w:t>
      </w:r>
      <w:r w:rsidRPr="0066469E">
        <w:rPr>
          <w:rFonts w:ascii="Times New Roman" w:hAnsi="Times New Roman" w:cs="Times New Roman"/>
          <w:color w:val="000000" w:themeColor="text1"/>
        </w:rPr>
        <w:t xml:space="preserve">служащими </w:t>
      </w:r>
      <w:r w:rsidR="00404542">
        <w:rPr>
          <w:rFonts w:ascii="Times New Roman" w:hAnsi="Times New Roman" w:cs="Times New Roman"/>
          <w:color w:val="000000" w:themeColor="text1"/>
        </w:rPr>
        <w:t>Контрольно-счетной палаты города Когалыма</w:t>
      </w:r>
      <w:r w:rsidRPr="0066469E">
        <w:rPr>
          <w:rFonts w:ascii="Times New Roman" w:hAnsi="Times New Roman" w:cs="Times New Roman"/>
          <w:color w:val="000000" w:themeColor="text1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F0BDD" w:rsidRDefault="00CF0BDD" w:rsidP="00CF0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CF0BDD" w:rsidRDefault="00CF0BDD" w:rsidP="00CF0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CF0BDD" w:rsidRDefault="00CF0BDD" w:rsidP="00CF0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206B">
        <w:rPr>
          <w:rFonts w:ascii="Times New Roman" w:eastAsiaTheme="minorEastAsia" w:hAnsi="Times New Roman" w:cs="Times New Roman"/>
          <w:sz w:val="26"/>
          <w:szCs w:val="26"/>
          <w:lang w:eastAsia="ru-RU"/>
        </w:rPr>
        <w:t>Журнал</w:t>
      </w:r>
      <w:r w:rsidRPr="004707C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8B206B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регистрации</w:t>
      </w:r>
      <w:r w:rsidRPr="008B206B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 xml:space="preserve">уведомлений </w:t>
      </w:r>
      <w:r w:rsidRPr="006646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</w:p>
    <w:p w:rsidR="00CF0BDD" w:rsidRDefault="00CF0BDD" w:rsidP="00CF0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6469E">
        <w:rPr>
          <w:rFonts w:ascii="Times New Roman" w:hAnsi="Times New Roman" w:cs="Times New Roman"/>
          <w:color w:val="000000" w:themeColor="text1"/>
          <w:sz w:val="26"/>
          <w:szCs w:val="26"/>
        </w:rPr>
        <w:t>к конфликту интересов</w:t>
      </w:r>
    </w:p>
    <w:p w:rsidR="00CF0BDD" w:rsidRPr="008B206B" w:rsidRDefault="00CF0BDD" w:rsidP="00CF0B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134"/>
        <w:gridCol w:w="1035"/>
        <w:gridCol w:w="1091"/>
        <w:gridCol w:w="1843"/>
        <w:gridCol w:w="1417"/>
        <w:gridCol w:w="1134"/>
        <w:gridCol w:w="1134"/>
      </w:tblGrid>
      <w:tr w:rsidR="00CF0BDD" w:rsidTr="001F142E">
        <w:trPr>
          <w:trHeight w:val="510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BDD" w:rsidRPr="0066469E" w:rsidRDefault="00CF0BDD" w:rsidP="001F14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66469E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BDD" w:rsidRPr="0066469E" w:rsidRDefault="00CF0BDD" w:rsidP="001F14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66469E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Дата регистрации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DD" w:rsidRPr="0066469E" w:rsidRDefault="00CF0BDD" w:rsidP="001F14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66469E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Сведения о муниципальн</w:t>
            </w:r>
            <w:r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ом с</w:t>
            </w:r>
            <w:r w:rsidRPr="0066469E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лужащем, направившем уведомление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BDD" w:rsidRPr="0066469E" w:rsidRDefault="00CF0BDD" w:rsidP="001F14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66469E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Краткое изложение обстоятельств 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BDD" w:rsidRPr="0066469E" w:rsidRDefault="00CF0BDD" w:rsidP="001F14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66469E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Материал, приобщенные к делу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BDD" w:rsidRPr="0066469E" w:rsidRDefault="00CF0BDD" w:rsidP="001F14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66469E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Примечание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BDD" w:rsidRPr="0066469E" w:rsidRDefault="00CF0BDD" w:rsidP="001F14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</w:pPr>
            <w:r w:rsidRPr="0066469E">
              <w:rPr>
                <w:rFonts w:ascii="Times New Roman" w:eastAsiaTheme="minorEastAsia" w:hAnsi="Times New Roman" w:cs="Times New Roman"/>
                <w:sz w:val="18"/>
                <w:szCs w:val="20"/>
                <w:lang w:eastAsia="ru-RU"/>
              </w:rPr>
              <w:t>Ф.И.О. подпись лица, принявшего уведомление</w:t>
            </w:r>
          </w:p>
        </w:tc>
      </w:tr>
      <w:tr w:rsidR="00CF0BDD" w:rsidRPr="008B206B" w:rsidTr="001F142E">
        <w:trPr>
          <w:trHeight w:val="51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BDD" w:rsidRPr="008B206B" w:rsidRDefault="00CF0BDD" w:rsidP="001F14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BDD" w:rsidRPr="008B206B" w:rsidRDefault="00CF0BDD" w:rsidP="001F142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DD" w:rsidRPr="0066469E" w:rsidRDefault="00CF0BDD" w:rsidP="001F1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6469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Ф.И.О.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DD" w:rsidRPr="0066469E" w:rsidRDefault="00CF0BDD" w:rsidP="001F14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6469E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BDD" w:rsidRPr="008B206B" w:rsidRDefault="00CF0BDD" w:rsidP="001F14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BDD" w:rsidRPr="008B206B" w:rsidRDefault="00CF0BDD" w:rsidP="001F142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BDD" w:rsidRPr="008B206B" w:rsidRDefault="00CF0BDD" w:rsidP="001F14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BDD" w:rsidRPr="008B206B" w:rsidRDefault="00CF0BDD" w:rsidP="001F142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0BDD" w:rsidRPr="008B206B" w:rsidTr="001F142E">
        <w:trPr>
          <w:trHeight w:val="510"/>
        </w:trPr>
        <w:tc>
          <w:tcPr>
            <w:tcW w:w="454" w:type="dxa"/>
            <w:vAlign w:val="center"/>
          </w:tcPr>
          <w:p w:rsidR="00CF0BDD" w:rsidRPr="008B206B" w:rsidRDefault="00CF0BDD" w:rsidP="001F14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F0BDD" w:rsidRPr="008B206B" w:rsidRDefault="00CF0BDD" w:rsidP="001F142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CF0BDD" w:rsidRPr="008B206B" w:rsidRDefault="00CF0BDD" w:rsidP="001F142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CF0BDD" w:rsidRPr="008B206B" w:rsidRDefault="00CF0BDD" w:rsidP="001F14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F0BDD" w:rsidRPr="008B206B" w:rsidRDefault="00CF0BDD" w:rsidP="001F142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F0BDD" w:rsidRPr="008B206B" w:rsidRDefault="00CF0BDD" w:rsidP="001F142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F0BDD" w:rsidRPr="008B206B" w:rsidRDefault="00CF0BDD" w:rsidP="001F142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F0BDD" w:rsidRDefault="00CF0BDD" w:rsidP="00766327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766327" w:rsidRDefault="00766327" w:rsidP="00766327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766327" w:rsidRDefault="00766327" w:rsidP="00766327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766327" w:rsidRDefault="00766327" w:rsidP="00766327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766327" w:rsidRDefault="00766327" w:rsidP="00766327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766327" w:rsidRDefault="00766327" w:rsidP="00766327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766327" w:rsidRDefault="00766327" w:rsidP="00766327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766327" w:rsidRDefault="00766327" w:rsidP="00766327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766327" w:rsidRDefault="00766327" w:rsidP="00766327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766327" w:rsidRDefault="00766327" w:rsidP="00766327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766327" w:rsidRDefault="00766327" w:rsidP="00766327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766327" w:rsidRDefault="00766327" w:rsidP="00766327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766327" w:rsidRDefault="00766327" w:rsidP="00766327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766327" w:rsidRDefault="00766327" w:rsidP="00766327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766327" w:rsidRDefault="00766327" w:rsidP="00766327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766327" w:rsidRDefault="00766327" w:rsidP="00766327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766327" w:rsidRDefault="00766327" w:rsidP="00766327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766327" w:rsidRDefault="00766327" w:rsidP="00766327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766327" w:rsidRDefault="00766327" w:rsidP="00766327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766327" w:rsidRDefault="00766327" w:rsidP="00766327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p w:rsidR="004122D4" w:rsidRDefault="004122D4" w:rsidP="00F15EA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B0755" w:rsidRDefault="00EB0755" w:rsidP="00EB0755">
      <w:pPr>
        <w:pStyle w:val="ConsPlusNonformat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B2DDB" w:rsidRDefault="00EB0755" w:rsidP="002B2DDB">
      <w:pPr>
        <w:pStyle w:val="ConsPlusNonformat"/>
        <w:ind w:left="-567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B2DDB" w:rsidRPr="002B2DDB" w:rsidRDefault="002B2DDB" w:rsidP="002B2DDB">
      <w:pPr>
        <w:pStyle w:val="ConsPlusNonformat"/>
        <w:ind w:left="-567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66327" w:rsidRDefault="00766327" w:rsidP="00766327">
      <w:pPr>
        <w:pStyle w:val="ConsPlusNonformat"/>
        <w:ind w:left="-567" w:firstLine="567"/>
        <w:rPr>
          <w:rFonts w:ascii="Times New Roman" w:hAnsi="Times New Roman" w:cs="Times New Roman"/>
          <w:color w:val="000000" w:themeColor="text1"/>
        </w:rPr>
      </w:pPr>
    </w:p>
    <w:p w:rsidR="00766327" w:rsidRDefault="00766327" w:rsidP="00766327">
      <w:pPr>
        <w:pStyle w:val="ConsPlusNonformat"/>
        <w:ind w:left="-567" w:firstLine="567"/>
        <w:rPr>
          <w:rFonts w:ascii="Times New Roman" w:hAnsi="Times New Roman" w:cs="Times New Roman"/>
          <w:color w:val="000000" w:themeColor="text1"/>
        </w:rPr>
      </w:pPr>
    </w:p>
    <w:p w:rsidR="00766327" w:rsidRDefault="00766327" w:rsidP="00766327">
      <w:pPr>
        <w:pStyle w:val="ConsPlusNonformat"/>
        <w:ind w:left="-567" w:firstLine="567"/>
        <w:rPr>
          <w:rFonts w:ascii="Times New Roman" w:hAnsi="Times New Roman" w:cs="Times New Roman"/>
          <w:color w:val="000000" w:themeColor="text1"/>
        </w:rPr>
      </w:pPr>
    </w:p>
    <w:p w:rsidR="00766327" w:rsidRDefault="00766327" w:rsidP="00766327">
      <w:pPr>
        <w:pStyle w:val="ConsPlusNonformat"/>
        <w:ind w:left="-567" w:firstLine="567"/>
        <w:rPr>
          <w:rFonts w:ascii="Times New Roman" w:hAnsi="Times New Roman" w:cs="Times New Roman"/>
          <w:color w:val="000000" w:themeColor="text1"/>
        </w:rPr>
      </w:pPr>
    </w:p>
    <w:p w:rsidR="00766327" w:rsidRDefault="00766327" w:rsidP="00766327">
      <w:pPr>
        <w:pStyle w:val="ConsPlusNonformat"/>
        <w:rPr>
          <w:rFonts w:ascii="Times New Roman" w:hAnsi="Times New Roman" w:cs="Times New Roman"/>
          <w:color w:val="000000" w:themeColor="text1"/>
        </w:rPr>
      </w:pPr>
    </w:p>
    <w:sectPr w:rsidR="00766327" w:rsidSect="007A1A62">
      <w:pgSz w:w="11906" w:h="16838" w:code="9"/>
      <w:pgMar w:top="709" w:right="567" w:bottom="1276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E3"/>
    <w:rsid w:val="000733C9"/>
    <w:rsid w:val="00084AD5"/>
    <w:rsid w:val="00237183"/>
    <w:rsid w:val="002B2DDB"/>
    <w:rsid w:val="00367A4C"/>
    <w:rsid w:val="00404542"/>
    <w:rsid w:val="004115EC"/>
    <w:rsid w:val="004122D4"/>
    <w:rsid w:val="00507258"/>
    <w:rsid w:val="00595EC9"/>
    <w:rsid w:val="006365BE"/>
    <w:rsid w:val="006603E3"/>
    <w:rsid w:val="00766327"/>
    <w:rsid w:val="007E5237"/>
    <w:rsid w:val="00810EF0"/>
    <w:rsid w:val="00851471"/>
    <w:rsid w:val="00963546"/>
    <w:rsid w:val="009A0E05"/>
    <w:rsid w:val="00A32286"/>
    <w:rsid w:val="00AA3226"/>
    <w:rsid w:val="00C74075"/>
    <w:rsid w:val="00CB495C"/>
    <w:rsid w:val="00CE0BB6"/>
    <w:rsid w:val="00CF0BDD"/>
    <w:rsid w:val="00D71221"/>
    <w:rsid w:val="00DB17DC"/>
    <w:rsid w:val="00E815D5"/>
    <w:rsid w:val="00EA16B6"/>
    <w:rsid w:val="00EB0755"/>
    <w:rsid w:val="00F15EA7"/>
    <w:rsid w:val="00FC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E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CF0B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0B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3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33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E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CF0B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0B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3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3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1F74A-4323-4F7A-A555-F9440685E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Никозова Виктория Владимировна</cp:lastModifiedBy>
  <cp:revision>3</cp:revision>
  <cp:lastPrinted>2016-12-23T09:36:00Z</cp:lastPrinted>
  <dcterms:created xsi:type="dcterms:W3CDTF">2016-12-23T09:52:00Z</dcterms:created>
  <dcterms:modified xsi:type="dcterms:W3CDTF">2021-06-25T09:50:00Z</dcterms:modified>
</cp:coreProperties>
</file>