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162EFA" w:rsidRPr="00162EF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субсидий, выделенных Муниципальному автономному учреждению дополнительного образования «Дом детского творчества» города Когалыма на выполнение муниципального задания и на иные цели за 2018 год и 1 полугодие 2019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E36" w:rsidRP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Администрации города Когалыма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13E36" w:rsidRP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713E36" w:rsidRP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13E36" w:rsidRP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13E36" w:rsidRP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</w:t>
      </w:r>
      <w:bookmarkStart w:id="0" w:name="_GoBack"/>
      <w:bookmarkEnd w:id="0"/>
      <w:r w:rsidR="00713E36" w:rsidRP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«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детского творчества»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6F44" w:rsidRDefault="006F6F44" w:rsidP="006F6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Общий объем средств, охваченных проверкой, составил</w:t>
      </w:r>
      <w:r w:rsidR="00162EF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14 816 208,93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162EFA" w:rsidRPr="00162EF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713E36" w:rsidRDefault="00713E36" w:rsidP="00231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713E36">
        <w:rPr>
          <w:rFonts w:ascii="Times New Roman" w:eastAsia="Arial" w:hAnsi="Times New Roman" w:cs="Times New Roman"/>
          <w:sz w:val="26"/>
          <w:szCs w:val="26"/>
          <w:lang w:eastAsia="ar-SA"/>
        </w:rPr>
        <w:t>По результатам проверки,</w:t>
      </w:r>
      <w:r w:rsidR="00231C6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 w:rsidRPr="00713E36">
        <w:rPr>
          <w:rFonts w:ascii="Times New Roman" w:eastAsia="Arial" w:hAnsi="Times New Roman" w:cs="Times New Roman"/>
          <w:sz w:val="26"/>
          <w:szCs w:val="26"/>
          <w:lang w:eastAsia="ar-SA"/>
        </w:rPr>
        <w:t>нецелевого и неэффективного использования</w:t>
      </w:r>
      <w:r w:rsidR="00231C6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бюджетных средств в целом не выявлено, вместе с тем</w:t>
      </w:r>
      <w:r w:rsidRPr="00713E36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установлены следующие нарушения и недостатки.</w:t>
      </w:r>
    </w:p>
    <w:p w:rsidR="00555F74" w:rsidRDefault="00555F74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555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В деятельности </w:t>
      </w:r>
      <w:proofErr w:type="gramStart"/>
      <w:r w:rsidRPr="00555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управления образования</w:t>
      </w:r>
      <w:r w:rsidR="009D7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Администрации</w:t>
      </w:r>
      <w:r w:rsidRPr="00555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города Когалыма нарушения</w:t>
      </w:r>
      <w:proofErr w:type="gramEnd"/>
      <w:r w:rsidRPr="00555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не установлены.</w:t>
      </w:r>
    </w:p>
    <w:p w:rsidR="00470E58" w:rsidRPr="0034573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3457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По </w:t>
      </w:r>
      <w:r w:rsidR="00555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м</w:t>
      </w:r>
      <w:r w:rsidR="00555F74" w:rsidRPr="00555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униципально</w:t>
      </w:r>
      <w:r w:rsidR="00555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му</w:t>
      </w:r>
      <w:r w:rsidR="00555F74" w:rsidRPr="00555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автономно</w:t>
      </w:r>
      <w:r w:rsidR="00555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му</w:t>
      </w:r>
      <w:r w:rsidR="00555F74" w:rsidRPr="00555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учреждени</w:t>
      </w:r>
      <w:r w:rsidR="00555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ю</w:t>
      </w:r>
      <w:r w:rsidR="00555F74" w:rsidRPr="00555F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дополнительного образования «Дом детского творчества»</w:t>
      </w:r>
      <w:r w:rsidRPr="003457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: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1. В нарушение требований Порядка №74 представленный на рассмотрение план ФХД на 2018-2019 годы не соответствует установленной форме.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2. За 2018 год установлены факты несвоевременной оплаты по бюджетным обязательствам по 3 договорам на общую сумму 42 762,54 рублей, что создает риск возникновения дополнительных расходов бюджета в виде уплаты неустойки поставщикам за нарушение сроков исполнения обязательств, предусмотренных договорами.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3. В нарушение п. 4.4.1 Положения №495-ГД произведена оплата 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-ух</w:t>
      </w: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авансовых отчетов на компенсацию расходов стоимости проезда к месту использования отпуска по билетам, оформленным в бездокументальной форме (электронный билет) на общую сумму 16 668,30 рублей при отсутствии документов подтверждающих проведение операций по оплате кредитным учреждением (выписка по счету).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4. В нарушение пункта 56 приказа Минфина России 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пояснительная записка к балансу учреждения по состоянию на 01.01.2019 не в полной мере соответствует требованиям Инструкции №33н.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5. В нарушение ч.1 ст.13 Федерального закона №402-ФЗ, п.п.66, 333 Инструкции №157н в 2018 году не осуществлялся учет на </w:t>
      </w:r>
      <w:proofErr w:type="spellStart"/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забалансовом</w:t>
      </w:r>
      <w:proofErr w:type="spellEnd"/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счете 01 полученных в пользование программных продуктов на общую сумму 11 660,00 рублей.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6. В нарушение </w:t>
      </w:r>
      <w:proofErr w:type="spellStart"/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п.п</w:t>
      </w:r>
      <w:proofErr w:type="spellEnd"/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. 1, 2 ст.8 Федерального закона №402-ФЗ, </w:t>
      </w:r>
      <w:proofErr w:type="spellStart"/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п.п</w:t>
      </w:r>
      <w:proofErr w:type="spellEnd"/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. 6, 302 Инструкции №157н в учетной политике имеются ссылки на утратившие силу </w:t>
      </w: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lastRenderedPageBreak/>
        <w:t>нормативные документы (приказы Минфина РФ от 15.12.2010 №173н, от 01.07.2013 №65н).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7. В нарушение п. 3.2. приложения 5 решения Думы города Когалыма от 26.04.2011 №16-ГД несвоевременно предоставлены сведения в КУМИ Администрации города Когалыма для внесения в реестр муниципального имущества по 6 объектам на общую сумму 488 565,00 рублей.</w:t>
      </w:r>
    </w:p>
    <w:p w:rsidR="00231C6D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8. В нарушение п. 3.2. приложения 5 решения Думы города Когалыма №16-ГД не предоставлены сведения в КУМИ Администрации города Когалыма для внесения в реестр муниципального имущества, по приобретенному циркулярному насосу </w:t>
      </w:r>
      <w:proofErr w:type="spellStart"/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Wilo</w:t>
      </w:r>
      <w:proofErr w:type="spellEnd"/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TOP-SD 65/10 стоимостью – 145 230,00 рублей.</w:t>
      </w:r>
    </w:p>
    <w:p w:rsidR="00162EFA" w:rsidRDefault="00162EFA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По результатам рассмотрения акта контрольного мероприятия, и рекомендациям Контрольно-счетной палаты города Когалыма МАУ ДО «ДДТ» приняты соответствующие меры, связанные с устранением нарушений, в том числе: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>представлены документы подтверждающие оплату стоимости проезда в льготный отпуск на сумму 16 668,30 рублей;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>устранены нарушения бухгалтерского учета на общую сумму 11 660,00 рублей;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>направлены сведения в КУМИ Администрации города Когалыма для включения в реестр муниципального имущества по 1 объекту общей балансовой стоимостью 145 230,00 рублей;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>в учетную политику внесены изменения в соответствии с требованиями действующего законодательства;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>приняты на постоянный контроль вопросы: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- усиления </w:t>
      </w:r>
      <w:proofErr w:type="gramStart"/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контроля за</w:t>
      </w:r>
      <w:proofErr w:type="gramEnd"/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сроками оплаты по договорам на выполнение работ и поставку товара;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- усиления </w:t>
      </w:r>
      <w:proofErr w:type="gramStart"/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контроля за</w:t>
      </w:r>
      <w:proofErr w:type="gramEnd"/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сроком предоставления сведений в КУМИ  Администрации города Когалыма</w:t>
      </w:r>
    </w:p>
    <w:p w:rsidR="00162EFA" w:rsidRPr="00162E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Иные нарушения отраженные в акте контрольного мероприятия доведены до ответственных лиц, все замечания приняты к сведению.</w:t>
      </w:r>
    </w:p>
    <w:p w:rsidR="00C25735" w:rsidRPr="005F5BFA" w:rsidRDefault="00162EFA" w:rsidP="00162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62E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A42EA1" w:rsidRDefault="00A42EA1" w:rsidP="008F34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F343C" w:rsidRDefault="008F343C" w:rsidP="008F3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Отчет о результатах контрольного мероприятия</w:t>
      </w:r>
      <w:r w:rsidR="00F030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555F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направлен в Думу города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главе города</w:t>
      </w:r>
      <w:r w:rsidR="00555F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Когалыма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4</cp:revision>
  <cp:lastPrinted>2020-03-16T10:55:00Z</cp:lastPrinted>
  <dcterms:created xsi:type="dcterms:W3CDTF">2020-03-11T09:21:00Z</dcterms:created>
  <dcterms:modified xsi:type="dcterms:W3CDTF">2020-03-16T10:56:00Z</dcterms:modified>
</cp:coreProperties>
</file>