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C68" w:rsidRDefault="00B13C68" w:rsidP="00B13C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25.10.2022 №89</w:t>
      </w:r>
    </w:p>
    <w:p w:rsidR="00B13C68" w:rsidRDefault="00B13C68" w:rsidP="00B13C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результатах экспертизы проекта постановления Администрации города Когалыма «О внесении изменений в постановление Администрации города Когалыма от 15.10.2013 №2932»</w:t>
      </w:r>
      <w:r>
        <w:t xml:space="preserve"> </w:t>
      </w:r>
    </w:p>
    <w:p w:rsidR="00AB23CA" w:rsidRDefault="00AB23CA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4679" w:rsidRPr="00B05ABE" w:rsidRDefault="00AB23CA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№76-ГД, </w:t>
      </w:r>
      <w:r w:rsidR="00D61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</w:t>
      </w:r>
      <w:r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>07.08.2017 №15-КСП/</w:t>
      </w:r>
      <w:proofErr w:type="spellStart"/>
      <w:r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="00292EE2"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25400"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письма </w:t>
      </w:r>
      <w:r w:rsidR="00B05ABE"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управления </w:t>
      </w:r>
      <w:r w:rsidR="00C02543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культуры, спорта и молодежной политики</w:t>
      </w:r>
      <w:r w:rsidR="00B05ABE"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Когалыма от </w:t>
      </w:r>
      <w:r w:rsidR="00C02543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B05ABE"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.10.2022 </w:t>
      </w:r>
      <w:r w:rsidR="00C0254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05ABE"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C02543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B05ABE"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>-Исх-</w:t>
      </w:r>
      <w:r w:rsidR="00C02543">
        <w:rPr>
          <w:rFonts w:ascii="Times New Roman" w:eastAsia="Times New Roman" w:hAnsi="Times New Roman" w:cs="Times New Roman"/>
          <w:sz w:val="26"/>
          <w:szCs w:val="26"/>
          <w:lang w:eastAsia="ru-RU"/>
        </w:rPr>
        <w:t>1261</w:t>
      </w:r>
      <w:r w:rsidR="00292EE2"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проекта постановления Администрации города Когалыма «О внесении</w:t>
      </w:r>
      <w:r w:rsidR="007D0A40"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</w:t>
      </w:r>
      <w:r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постановление Администрации гор</w:t>
      </w:r>
      <w:r w:rsidR="00C02543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 Когалыма от 15.10.2013 №2932</w:t>
      </w:r>
      <w:r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C14B5"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1D4679"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Pr="00000D09" w:rsidRDefault="001D4679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Проекта постановления</w:t>
      </w:r>
      <w:r w:rsidR="00AB23CA"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AB23CA"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предмет соответствия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Бюджетному кодексу Российской Федерации, решению Думы города Когалыма от 15.12.2021 №43-ГД «О бюджете города Когалыма на 2022 и плановый период 2023 и 2024 годов» и постановлению Администрации города</w:t>
      </w:r>
      <w:r w:rsidR="006D0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порядке разработки и реализации муниципальных программ города </w:t>
      </w:r>
      <w:r w:rsidR="00AB23CA" w:rsidRPr="00000D0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Когалыма», по результатам которой подготовлено настоящее заключение.</w:t>
      </w:r>
    </w:p>
    <w:p w:rsidR="00000D09" w:rsidRPr="00000D09" w:rsidRDefault="00000D09" w:rsidP="00000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0D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Выводы по результатам настоящей экспертизы сформированы на основании представленной информации и документов. </w:t>
      </w:r>
    </w:p>
    <w:p w:rsidR="007D0A40" w:rsidRDefault="007D0A40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Проведенной экспертизой Проекта постановления установлено.</w:t>
      </w:r>
    </w:p>
    <w:p w:rsidR="00DF77A9" w:rsidRDefault="00000D09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0D0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пояснительной записки и финансово-экономического обоснования к Проекту постановления, изменения в муниципальную программу «</w:t>
      </w:r>
      <w:r w:rsidR="00C02543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Культурное пространство города Когалыма</w:t>
      </w:r>
      <w:r w:rsidRPr="00000D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- Программа) </w:t>
      </w:r>
      <w:r w:rsidR="007D0A40" w:rsidRPr="00000D09">
        <w:rPr>
          <w:rFonts w:ascii="Times New Roman" w:eastAsia="Times New Roman" w:hAnsi="Times New Roman" w:cs="Times New Roman"/>
          <w:sz w:val="26"/>
          <w:szCs w:val="26"/>
          <w:lang w:eastAsia="ru-RU"/>
        </w:rPr>
        <w:t>вн</w:t>
      </w:r>
      <w:r w:rsidRPr="00000D0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7D0A40" w:rsidRPr="00000D09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000D09">
        <w:rPr>
          <w:rFonts w:ascii="Times New Roman" w:eastAsia="Times New Roman" w:hAnsi="Times New Roman" w:cs="Times New Roman"/>
          <w:sz w:val="26"/>
          <w:szCs w:val="26"/>
          <w:lang w:eastAsia="ru-RU"/>
        </w:rPr>
        <w:t>ятся</w:t>
      </w:r>
      <w:r w:rsidR="007D0A40" w:rsidRPr="00000D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части приведения финансового обеспечения</w:t>
      </w:r>
      <w:r w:rsidR="007D0A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отдельных программных мероприятий в соответствие </w:t>
      </w:r>
      <w:r w:rsidR="00BB16B4">
        <w:rPr>
          <w:rFonts w:ascii="Times New Roman" w:eastAsia="Times New Roman" w:hAnsi="Times New Roman" w:cs="Times New Roman"/>
          <w:sz w:val="26"/>
          <w:szCs w:val="26"/>
          <w:lang w:eastAsia="ru-RU"/>
        </w:rPr>
        <w:t>с решением Думы города Когалыма от 21.09.2022 №147-ГД «О внесении изменений в решение Думы города Когалыма от 15.12.2021 №43-ГД «О бюджете города Когалыма на 2022 год и на плановый период 2023 и 2024 годов»</w:t>
      </w:r>
      <w:r w:rsidR="00C02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предписанием Контрольно-счетной палаты города Когалыма об устранении выявленных нарушений при проведении контрольного мероприятия «Поверка законности, результативности (эффективности и экономности) использования средств, выделенных на реализацию мероприятий муниципальной программы «Культурное пространство города Когалыма» за 2021 год и истекший период 2022 года» от 21.09.2022 года</w:t>
      </w:r>
      <w:r w:rsidR="00BB16B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34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D0A40" w:rsidRDefault="00234095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Объемы финансирования в Проекте постановления по </w:t>
      </w:r>
      <w:r w:rsidR="00B432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подпрограммам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 мероприятиям соответствуют объемам бюджетных ассигнований, утвержденным</w:t>
      </w:r>
      <w:r w:rsidR="000501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решением Думы города Когалыма от 21.09.2022 №147-ГД.</w:t>
      </w:r>
    </w:p>
    <w:p w:rsidR="00BB4C33" w:rsidRDefault="000501B1" w:rsidP="00BB4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по структуре отвечает требования постановления Администрации города Когалыма от 28.10.2021 №2193 «О порядке разработки и реализации муниципальных программ города Когалыма» (далее - Порядок №2193).</w:t>
      </w:r>
    </w:p>
    <w:p w:rsidR="006253B4" w:rsidRDefault="000501B1" w:rsidP="00BB4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Действующей редакцией </w:t>
      </w:r>
      <w:r w:rsidR="00042B1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рограммы предусмотрен общий объем финансирования в сумме </w:t>
      </w:r>
      <w:r w:rsidR="00F26A7B">
        <w:rPr>
          <w:rFonts w:ascii="Times New Roman" w:eastAsia="Times New Roman" w:hAnsi="Times New Roman" w:cs="Times New Roman"/>
          <w:sz w:val="26"/>
          <w:szCs w:val="26"/>
          <w:lang w:eastAsia="ru-RU"/>
        </w:rPr>
        <w:t>1 635</w:t>
      </w:r>
      <w:r w:rsidR="006253B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F26A7B">
        <w:rPr>
          <w:rFonts w:ascii="Times New Roman" w:eastAsia="Times New Roman" w:hAnsi="Times New Roman" w:cs="Times New Roman"/>
          <w:sz w:val="26"/>
          <w:szCs w:val="26"/>
          <w:lang w:eastAsia="ru-RU"/>
        </w:rPr>
        <w:t>900</w:t>
      </w:r>
      <w:r w:rsidR="00455FF7">
        <w:rPr>
          <w:rFonts w:ascii="Times New Roman" w:eastAsia="Times New Roman" w:hAnsi="Times New Roman" w:cs="Times New Roman"/>
          <w:sz w:val="26"/>
          <w:szCs w:val="26"/>
          <w:lang w:eastAsia="ru-RU"/>
        </w:rPr>
        <w:t>,0</w:t>
      </w:r>
      <w:r w:rsidR="006253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F26A7B" w:rsidRDefault="001F777B" w:rsidP="001F7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7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Общий объем финансирования </w:t>
      </w:r>
      <w:r w:rsidR="00042B1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F77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рограммы </w:t>
      </w:r>
      <w:r w:rsidR="00455FF7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увеличился</w:t>
      </w:r>
      <w:r w:rsidRPr="001F77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F26A7B">
        <w:rPr>
          <w:rFonts w:ascii="Times New Roman" w:eastAsia="Times New Roman" w:hAnsi="Times New Roman" w:cs="Times New Roman"/>
          <w:sz w:val="26"/>
          <w:szCs w:val="26"/>
          <w:lang w:eastAsia="ru-RU"/>
        </w:rPr>
        <w:t>1 635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F26A7B">
        <w:rPr>
          <w:rFonts w:ascii="Times New Roman" w:eastAsia="Times New Roman" w:hAnsi="Times New Roman" w:cs="Times New Roman"/>
          <w:sz w:val="26"/>
          <w:szCs w:val="26"/>
          <w:lang w:eastAsia="ru-RU"/>
        </w:rPr>
        <w:t>900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26A7B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1F77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до </w:t>
      </w:r>
      <w:r w:rsidR="00F26A7B">
        <w:rPr>
          <w:rFonts w:ascii="Times New Roman" w:eastAsia="Times New Roman" w:hAnsi="Times New Roman" w:cs="Times New Roman"/>
          <w:sz w:val="26"/>
          <w:szCs w:val="26"/>
          <w:lang w:eastAsia="ru-RU"/>
        </w:rPr>
        <w:t>1 636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F26A7B">
        <w:rPr>
          <w:rFonts w:ascii="Times New Roman" w:eastAsia="Times New Roman" w:hAnsi="Times New Roman" w:cs="Times New Roman"/>
          <w:sz w:val="26"/>
          <w:szCs w:val="26"/>
          <w:lang w:eastAsia="ru-RU"/>
        </w:rPr>
        <w:t>153</w:t>
      </w:r>
      <w:r w:rsidRPr="001F777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55FF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F77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или на </w:t>
      </w:r>
      <w:r w:rsidR="00F26A7B">
        <w:rPr>
          <w:rFonts w:ascii="Times New Roman" w:eastAsia="Times New Roman" w:hAnsi="Times New Roman" w:cs="Times New Roman"/>
          <w:sz w:val="26"/>
          <w:szCs w:val="26"/>
          <w:lang w:eastAsia="ru-RU"/>
        </w:rPr>
        <w:t>253</w:t>
      </w:r>
      <w:r w:rsidRPr="001F777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26A7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55F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Pr="001F777B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 счет изменения объема финансирования, предусмотренног</w:t>
      </w:r>
      <w:r w:rsidR="009518DE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 реализацию мероприятий</w:t>
      </w:r>
      <w:r w:rsidR="00F26A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Программы, в том числе:</w:t>
      </w:r>
      <w:r w:rsidR="009518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26A7B" w:rsidRDefault="00F26A7B" w:rsidP="001F7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="009518DE">
        <w:rPr>
          <w:rFonts w:ascii="Times New Roman" w:eastAsia="Times New Roman" w:hAnsi="Times New Roman" w:cs="Times New Roman"/>
          <w:sz w:val="26"/>
          <w:szCs w:val="26"/>
          <w:lang w:eastAsia="ru-RU"/>
        </w:rPr>
        <w:t>2022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на 227,4 тыс. рублей;</w:t>
      </w:r>
    </w:p>
    <w:p w:rsidR="00F26A7B" w:rsidRDefault="00F26A7B" w:rsidP="001F7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- 2023 </w:t>
      </w:r>
      <w:r w:rsidR="001F777B" w:rsidRPr="001F777B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8,3 тыс. рублей;</w:t>
      </w:r>
    </w:p>
    <w:p w:rsidR="001F777B" w:rsidRPr="001F777B" w:rsidRDefault="00F26A7B" w:rsidP="001F7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- 2024 год на 17,8 тыс. рублей.</w:t>
      </w:r>
    </w:p>
    <w:p w:rsidR="00E66D36" w:rsidRDefault="001F777B" w:rsidP="00E66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7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общий объем финансирования </w:t>
      </w:r>
      <w:r w:rsidR="00042B1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F777B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 со</w:t>
      </w:r>
      <w:r w:rsidR="00E66D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ставит </w:t>
      </w:r>
      <w:r w:rsidR="00F26A7B">
        <w:rPr>
          <w:rFonts w:ascii="Times New Roman" w:eastAsia="Times New Roman" w:hAnsi="Times New Roman" w:cs="Times New Roman"/>
          <w:sz w:val="26"/>
          <w:szCs w:val="26"/>
          <w:lang w:eastAsia="ru-RU"/>
        </w:rPr>
        <w:t>1 636</w:t>
      </w:r>
      <w:r w:rsidR="00455FF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F26A7B">
        <w:rPr>
          <w:rFonts w:ascii="Times New Roman" w:eastAsia="Times New Roman" w:hAnsi="Times New Roman" w:cs="Times New Roman"/>
          <w:sz w:val="26"/>
          <w:szCs w:val="26"/>
          <w:lang w:eastAsia="ru-RU"/>
        </w:rPr>
        <w:t>153</w:t>
      </w:r>
      <w:r w:rsidR="00455FF7" w:rsidRPr="001F777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55FF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66D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2F33A1" w:rsidRPr="004B6A3E" w:rsidRDefault="002F33A1" w:rsidP="002F33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3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Анализ, проведенный по изменениям объемов финансирования </w:t>
      </w:r>
      <w:r w:rsidR="00042B1F" w:rsidRPr="004B6A3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4B6A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рограммы в разрезе </w:t>
      </w:r>
      <w:proofErr w:type="spellStart"/>
      <w:r w:rsidRPr="004B6A3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подмероприятий</w:t>
      </w:r>
      <w:proofErr w:type="spellEnd"/>
      <w:r w:rsidRPr="004B6A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показал следующее: </w:t>
      </w:r>
    </w:p>
    <w:p w:rsidR="00FE0B45" w:rsidRPr="00FE0B45" w:rsidRDefault="00FE0B45" w:rsidP="00FE0B45">
      <w:pPr>
        <w:pStyle w:val="a6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0B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Увеличение финансирования </w:t>
      </w:r>
      <w:proofErr w:type="spellStart"/>
      <w:r w:rsidRPr="00FE0B4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подмероприятия</w:t>
      </w:r>
      <w:proofErr w:type="spellEnd"/>
      <w:r w:rsidRPr="00FE0B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3.1.1 «Обеспечение функций Управления культуры, спорта и молодежной политики Администрации города Когалыма» на 157,25 тыс. рублей на поощрение муниципальных управленческих команд города Когалыма за счет средств дотаций бюджетам</w:t>
      </w:r>
      <w:r w:rsidRPr="00FE0B45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муниципальных районов и городских округов Ханты-Мансийского автономного округа – Югры.</w:t>
      </w:r>
    </w:p>
    <w:p w:rsidR="005E2B2A" w:rsidRPr="005E2B2A" w:rsidRDefault="00504703" w:rsidP="005E2B2A">
      <w:pPr>
        <w:pStyle w:val="a6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0B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Увеличение финансирования </w:t>
      </w:r>
      <w:proofErr w:type="spellStart"/>
      <w:r w:rsidRPr="00FE0B4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подмероприятия</w:t>
      </w:r>
      <w:proofErr w:type="spellEnd"/>
      <w:r w:rsidRPr="00FE0B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3.1.2</w:t>
      </w:r>
      <w:r w:rsidRPr="00FE0B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504703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деятельности (оказание услуг) архивного отдела Администрации города Когалыма</w:t>
      </w:r>
      <w:r w:rsidRPr="00FE0B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70,08</w:t>
      </w:r>
      <w:r w:rsidRPr="00FE0B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на поощрение муниципальных управленческих команд города Когалыма за счет средств дотаций бюджетам</w:t>
      </w:r>
      <w:r w:rsidRPr="005047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муниципальных районов</w:t>
      </w:r>
      <w:r w:rsidRPr="00FE0B45">
        <w:rPr>
          <w:rFonts w:ascii="Times New Roman" w:eastAsia="Times New Roman" w:hAnsi="Times New Roman"/>
          <w:sz w:val="26"/>
          <w:szCs w:val="26"/>
          <w:lang w:eastAsia="ru-RU"/>
        </w:rPr>
        <w:t xml:space="preserve"> и городских округов Ханты-Мансийского автономного округа – Югры.</w:t>
      </w:r>
    </w:p>
    <w:p w:rsidR="005E2B2A" w:rsidRDefault="005E2B2A" w:rsidP="005E2B2A">
      <w:pPr>
        <w:pStyle w:val="a6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2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Увеличение финансирования </w:t>
      </w:r>
      <w:proofErr w:type="spellStart"/>
      <w:r w:rsidRPr="005E2B2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подмероприятия</w:t>
      </w:r>
      <w:proofErr w:type="spellEnd"/>
      <w:r w:rsidRPr="005E2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2.2.4 «Поддержка немуниципальных организаций (коммерческих, некоммерческих), осуществляющих деятельность в сфере культуры» на 26,1 тыс.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E2B2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обеспе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5E2B2A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 затрат на выполнение муниципальной работы «Создание спектаклей» в связи с повышением тарифов на коммунальные услуги</w:t>
      </w:r>
      <w:r w:rsidR="004A7B23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числе:</w:t>
      </w:r>
    </w:p>
    <w:p w:rsidR="005E2B2A" w:rsidRDefault="004A7B23" w:rsidP="005E2B2A">
      <w:pPr>
        <w:pStyle w:val="a6"/>
        <w:shd w:val="clear" w:color="auto" w:fill="FFFFFF" w:themeFill="background1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- 2023 год</w:t>
      </w:r>
      <w:r w:rsidR="005E2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8,3 тыс. рублей;</w:t>
      </w:r>
    </w:p>
    <w:p w:rsidR="005E2B2A" w:rsidRPr="005E2B2A" w:rsidRDefault="004A7B23" w:rsidP="005E2B2A">
      <w:pPr>
        <w:pStyle w:val="a6"/>
        <w:shd w:val="clear" w:color="auto" w:fill="FFFFFF" w:themeFill="background1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E2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5E2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17,8 тыс. рублей.</w:t>
      </w:r>
    </w:p>
    <w:p w:rsidR="004B6A3E" w:rsidRPr="004A7B23" w:rsidRDefault="00D26C9E" w:rsidP="004A7B23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7B2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Перераспределение бюдж</w:t>
      </w:r>
      <w:r w:rsidR="004A7B23" w:rsidRPr="004A7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етных ассигнований с </w:t>
      </w:r>
      <w:proofErr w:type="spellStart"/>
      <w:r w:rsidR="004A7B23" w:rsidRPr="004A7B2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подмероприятия</w:t>
      </w:r>
      <w:proofErr w:type="spellEnd"/>
      <w:r w:rsidR="004A7B23" w:rsidRPr="004A7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1.3.1</w:t>
      </w:r>
      <w:r w:rsidRPr="004A7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4A7B23" w:rsidRPr="004A7B2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Комплектование книжного фонда города Когалыма</w:t>
      </w:r>
      <w:r w:rsidRPr="004A7B2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4A7B23" w:rsidRPr="004A7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A7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proofErr w:type="spellStart"/>
      <w:r w:rsidR="004A7B23" w:rsidRPr="004A7B2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подмероприятие</w:t>
      </w:r>
      <w:proofErr w:type="spellEnd"/>
      <w:r w:rsidR="004A7B23" w:rsidRPr="004A7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1.3.5</w:t>
      </w:r>
      <w:r w:rsidRPr="004A7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4A7B23" w:rsidRPr="004A7B23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Модернизация общедоступных библиотек города Когалыма</w:t>
      </w:r>
      <w:r w:rsidRPr="004A7B2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776CDB" w:rsidRPr="004A7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сумме </w:t>
      </w:r>
      <w:r w:rsidR="004A7B23" w:rsidRPr="004A7B23">
        <w:rPr>
          <w:rFonts w:ascii="Times New Roman" w:eastAsia="Times New Roman" w:hAnsi="Times New Roman" w:cs="Times New Roman"/>
          <w:sz w:val="26"/>
          <w:szCs w:val="26"/>
          <w:lang w:eastAsia="ru-RU"/>
        </w:rPr>
        <w:t>570,61 тыс. рублей, в том числе:</w:t>
      </w:r>
    </w:p>
    <w:p w:rsidR="004A7B23" w:rsidRPr="004A7B23" w:rsidRDefault="004A7B23" w:rsidP="004A7B23">
      <w:pPr>
        <w:shd w:val="clear" w:color="auto" w:fill="FFFFFF" w:themeFill="background1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- 2022 год</w:t>
      </w:r>
      <w:r w:rsidRPr="004A7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 185</w:t>
      </w:r>
      <w:r w:rsidRPr="004A7B23">
        <w:rPr>
          <w:rFonts w:ascii="Times New Roman" w:eastAsia="Times New Roman" w:hAnsi="Times New Roman" w:cs="Times New Roman"/>
          <w:sz w:val="26"/>
          <w:szCs w:val="26"/>
          <w:lang w:eastAsia="ru-RU"/>
        </w:rPr>
        <w:t>,3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4A7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4A7B23" w:rsidRPr="004A7B23" w:rsidRDefault="004A7B23" w:rsidP="004A7B23">
      <w:pPr>
        <w:shd w:val="clear" w:color="auto" w:fill="FFFFFF" w:themeFill="background1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- 2023 год</w:t>
      </w:r>
      <w:r w:rsidRPr="004A7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 194,67</w:t>
      </w:r>
      <w:r w:rsidRPr="004A7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4A7B23" w:rsidRPr="004A7B23" w:rsidRDefault="004A7B23" w:rsidP="004A7B23">
      <w:pPr>
        <w:shd w:val="clear" w:color="auto" w:fill="FFFFFF" w:themeFill="background1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- 2024 год</w:t>
      </w:r>
      <w:r w:rsidRPr="004A7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 190,57 тыс. рублей.</w:t>
      </w:r>
    </w:p>
    <w:p w:rsidR="00000D09" w:rsidRDefault="00776CDB" w:rsidP="00423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000D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оответствующие изменения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 влекут за собой изменения з</w:t>
      </w:r>
      <w:r w:rsidR="00000D0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000D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целевых показателей Программы.</w:t>
      </w:r>
    </w:p>
    <w:p w:rsidR="0042353F" w:rsidRPr="0042353F" w:rsidRDefault="0042353F" w:rsidP="00423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53F">
        <w:rPr>
          <w:rFonts w:ascii="Times New Roman" w:hAnsi="Times New Roman" w:cs="Times New Roman"/>
          <w:sz w:val="26"/>
          <w:szCs w:val="26"/>
        </w:rPr>
        <w:t>Требования пункта 2.18 Порядка №2193,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42353F" w:rsidRPr="0042353F" w:rsidRDefault="0042353F" w:rsidP="0042353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2353F">
        <w:rPr>
          <w:rFonts w:ascii="Times New Roman" w:hAnsi="Times New Roman" w:cs="Times New Roman"/>
          <w:sz w:val="26"/>
          <w:szCs w:val="26"/>
        </w:rPr>
        <w:t>Предлагаемые изменения не противоречат нормам бюджетного законодательства</w:t>
      </w:r>
      <w:r w:rsidRPr="0042353F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 w:rsidRPr="0042353F">
        <w:rPr>
          <w:rFonts w:ascii="Times New Roman" w:hAnsi="Times New Roman" w:cs="Times New Roman"/>
          <w:sz w:val="26"/>
          <w:szCs w:val="26"/>
        </w:rPr>
        <w:t>.</w:t>
      </w:r>
      <w:r w:rsidRPr="0042353F">
        <w:rPr>
          <w:rFonts w:ascii="Times New Roman" w:hAnsi="Times New Roman" w:cs="Times New Roman"/>
        </w:rPr>
        <w:t xml:space="preserve"> </w:t>
      </w:r>
    </w:p>
    <w:p w:rsidR="0042353F" w:rsidRPr="0042353F" w:rsidRDefault="0042353F" w:rsidP="004235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53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B13C68" w:rsidRDefault="00B13C68" w:rsidP="00B13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от 25.10.2022 №89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AB23CA" w:rsidRDefault="00AB23CA" w:rsidP="00B13C68">
      <w:pPr>
        <w:spacing w:after="0" w:line="240" w:lineRule="auto"/>
      </w:pPr>
    </w:p>
    <w:sectPr w:rsidR="00AB23CA" w:rsidSect="00880A1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DE5A09"/>
    <w:multiLevelType w:val="multilevel"/>
    <w:tmpl w:val="CD0AB8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0D09"/>
    <w:rsid w:val="00006C90"/>
    <w:rsid w:val="0001452A"/>
    <w:rsid w:val="0001498B"/>
    <w:rsid w:val="000156C9"/>
    <w:rsid w:val="00017ABA"/>
    <w:rsid w:val="00021214"/>
    <w:rsid w:val="00042B1F"/>
    <w:rsid w:val="00043DA0"/>
    <w:rsid w:val="000501B1"/>
    <w:rsid w:val="00050692"/>
    <w:rsid w:val="00061652"/>
    <w:rsid w:val="00083FF5"/>
    <w:rsid w:val="000B6302"/>
    <w:rsid w:val="000B639D"/>
    <w:rsid w:val="000C7414"/>
    <w:rsid w:val="000C7697"/>
    <w:rsid w:val="000D1208"/>
    <w:rsid w:val="000F1F60"/>
    <w:rsid w:val="000F6FEF"/>
    <w:rsid w:val="000F77D6"/>
    <w:rsid w:val="00105B0C"/>
    <w:rsid w:val="00112CE9"/>
    <w:rsid w:val="0017454B"/>
    <w:rsid w:val="00185AFC"/>
    <w:rsid w:val="001B5439"/>
    <w:rsid w:val="001C1DBD"/>
    <w:rsid w:val="001D4679"/>
    <w:rsid w:val="001F777B"/>
    <w:rsid w:val="002074DE"/>
    <w:rsid w:val="00213892"/>
    <w:rsid w:val="00216B20"/>
    <w:rsid w:val="00224839"/>
    <w:rsid w:val="00234095"/>
    <w:rsid w:val="002343A5"/>
    <w:rsid w:val="00276EF1"/>
    <w:rsid w:val="00292EE2"/>
    <w:rsid w:val="0029672C"/>
    <w:rsid w:val="00296B31"/>
    <w:rsid w:val="002A7D01"/>
    <w:rsid w:val="002C4A5F"/>
    <w:rsid w:val="002F33A1"/>
    <w:rsid w:val="00310D25"/>
    <w:rsid w:val="0032093A"/>
    <w:rsid w:val="00322652"/>
    <w:rsid w:val="0037697E"/>
    <w:rsid w:val="003D5B89"/>
    <w:rsid w:val="003D7889"/>
    <w:rsid w:val="003E761D"/>
    <w:rsid w:val="003F1372"/>
    <w:rsid w:val="003F1C06"/>
    <w:rsid w:val="0040623F"/>
    <w:rsid w:val="0042353F"/>
    <w:rsid w:val="00425400"/>
    <w:rsid w:val="00426EC6"/>
    <w:rsid w:val="0043355B"/>
    <w:rsid w:val="00434471"/>
    <w:rsid w:val="00443639"/>
    <w:rsid w:val="00455FF7"/>
    <w:rsid w:val="00461896"/>
    <w:rsid w:val="00465B61"/>
    <w:rsid w:val="0046788E"/>
    <w:rsid w:val="00471CD4"/>
    <w:rsid w:val="004937C8"/>
    <w:rsid w:val="00495589"/>
    <w:rsid w:val="0049739A"/>
    <w:rsid w:val="004A7B23"/>
    <w:rsid w:val="004B6A3E"/>
    <w:rsid w:val="004D4B11"/>
    <w:rsid w:val="004D59C1"/>
    <w:rsid w:val="004F16CF"/>
    <w:rsid w:val="00504703"/>
    <w:rsid w:val="00523859"/>
    <w:rsid w:val="00564F03"/>
    <w:rsid w:val="005A322C"/>
    <w:rsid w:val="005E0AEF"/>
    <w:rsid w:val="005E2B2A"/>
    <w:rsid w:val="005F3285"/>
    <w:rsid w:val="005F70AF"/>
    <w:rsid w:val="0060333C"/>
    <w:rsid w:val="0060455D"/>
    <w:rsid w:val="00610118"/>
    <w:rsid w:val="00614D12"/>
    <w:rsid w:val="006206F9"/>
    <w:rsid w:val="006253B4"/>
    <w:rsid w:val="006408B9"/>
    <w:rsid w:val="006409AB"/>
    <w:rsid w:val="006518DE"/>
    <w:rsid w:val="00651D8A"/>
    <w:rsid w:val="00651DCB"/>
    <w:rsid w:val="006620A1"/>
    <w:rsid w:val="00693923"/>
    <w:rsid w:val="006D0A8B"/>
    <w:rsid w:val="006F6F23"/>
    <w:rsid w:val="006F75D8"/>
    <w:rsid w:val="00702045"/>
    <w:rsid w:val="00707C47"/>
    <w:rsid w:val="00715053"/>
    <w:rsid w:val="007308A5"/>
    <w:rsid w:val="007557FA"/>
    <w:rsid w:val="00774728"/>
    <w:rsid w:val="00776CDB"/>
    <w:rsid w:val="00777E38"/>
    <w:rsid w:val="00783DC2"/>
    <w:rsid w:val="00795383"/>
    <w:rsid w:val="007A20FC"/>
    <w:rsid w:val="007A3564"/>
    <w:rsid w:val="007A6563"/>
    <w:rsid w:val="007B3D68"/>
    <w:rsid w:val="007B4941"/>
    <w:rsid w:val="007D0203"/>
    <w:rsid w:val="007D0A40"/>
    <w:rsid w:val="007D35A6"/>
    <w:rsid w:val="007D44A1"/>
    <w:rsid w:val="007E0CE8"/>
    <w:rsid w:val="007E1BAA"/>
    <w:rsid w:val="007F75D4"/>
    <w:rsid w:val="0080341F"/>
    <w:rsid w:val="00804D06"/>
    <w:rsid w:val="008224C2"/>
    <w:rsid w:val="00840F19"/>
    <w:rsid w:val="00866396"/>
    <w:rsid w:val="00872CFC"/>
    <w:rsid w:val="00873D16"/>
    <w:rsid w:val="00880A11"/>
    <w:rsid w:val="008E2D39"/>
    <w:rsid w:val="008F4087"/>
    <w:rsid w:val="00903794"/>
    <w:rsid w:val="009443D9"/>
    <w:rsid w:val="009518DE"/>
    <w:rsid w:val="00954523"/>
    <w:rsid w:val="009558F1"/>
    <w:rsid w:val="009717CD"/>
    <w:rsid w:val="009951B5"/>
    <w:rsid w:val="009B6121"/>
    <w:rsid w:val="009C1A8F"/>
    <w:rsid w:val="009E3B8A"/>
    <w:rsid w:val="00A05C10"/>
    <w:rsid w:val="00A175D0"/>
    <w:rsid w:val="00A27D26"/>
    <w:rsid w:val="00A31196"/>
    <w:rsid w:val="00A31232"/>
    <w:rsid w:val="00A3687D"/>
    <w:rsid w:val="00A42B9F"/>
    <w:rsid w:val="00A60506"/>
    <w:rsid w:val="00A60749"/>
    <w:rsid w:val="00A60B62"/>
    <w:rsid w:val="00A61C49"/>
    <w:rsid w:val="00A64A52"/>
    <w:rsid w:val="00A65D36"/>
    <w:rsid w:val="00A71628"/>
    <w:rsid w:val="00A72246"/>
    <w:rsid w:val="00A82F19"/>
    <w:rsid w:val="00AB23CA"/>
    <w:rsid w:val="00AC296C"/>
    <w:rsid w:val="00AD2349"/>
    <w:rsid w:val="00AE52C3"/>
    <w:rsid w:val="00B05ABE"/>
    <w:rsid w:val="00B13C68"/>
    <w:rsid w:val="00B15EC0"/>
    <w:rsid w:val="00B168DF"/>
    <w:rsid w:val="00B43228"/>
    <w:rsid w:val="00B43F33"/>
    <w:rsid w:val="00B604DA"/>
    <w:rsid w:val="00B6687E"/>
    <w:rsid w:val="00B716DE"/>
    <w:rsid w:val="00B71DC8"/>
    <w:rsid w:val="00B74607"/>
    <w:rsid w:val="00B75BE1"/>
    <w:rsid w:val="00B76693"/>
    <w:rsid w:val="00B928E2"/>
    <w:rsid w:val="00BA07AA"/>
    <w:rsid w:val="00BA43D8"/>
    <w:rsid w:val="00BB16B4"/>
    <w:rsid w:val="00BB3030"/>
    <w:rsid w:val="00BB442F"/>
    <w:rsid w:val="00BB4C33"/>
    <w:rsid w:val="00BC73C4"/>
    <w:rsid w:val="00BE2FA2"/>
    <w:rsid w:val="00BE3983"/>
    <w:rsid w:val="00BE7602"/>
    <w:rsid w:val="00BF3946"/>
    <w:rsid w:val="00BF4502"/>
    <w:rsid w:val="00C02543"/>
    <w:rsid w:val="00C102A0"/>
    <w:rsid w:val="00C628F1"/>
    <w:rsid w:val="00C715FC"/>
    <w:rsid w:val="00C877E2"/>
    <w:rsid w:val="00C87A51"/>
    <w:rsid w:val="00CA2B99"/>
    <w:rsid w:val="00CC5852"/>
    <w:rsid w:val="00CE772A"/>
    <w:rsid w:val="00CF57A0"/>
    <w:rsid w:val="00D26C9E"/>
    <w:rsid w:val="00D27E62"/>
    <w:rsid w:val="00D34E30"/>
    <w:rsid w:val="00D479DB"/>
    <w:rsid w:val="00D56F4A"/>
    <w:rsid w:val="00D619C0"/>
    <w:rsid w:val="00D70D79"/>
    <w:rsid w:val="00D75D7D"/>
    <w:rsid w:val="00D84B9F"/>
    <w:rsid w:val="00D8617E"/>
    <w:rsid w:val="00D86BF2"/>
    <w:rsid w:val="00DA5566"/>
    <w:rsid w:val="00DC1B9F"/>
    <w:rsid w:val="00DD652F"/>
    <w:rsid w:val="00DF2A76"/>
    <w:rsid w:val="00DF77A9"/>
    <w:rsid w:val="00E006F2"/>
    <w:rsid w:val="00E04D7C"/>
    <w:rsid w:val="00E20EF4"/>
    <w:rsid w:val="00E66D36"/>
    <w:rsid w:val="00E70572"/>
    <w:rsid w:val="00E76F8E"/>
    <w:rsid w:val="00E913DD"/>
    <w:rsid w:val="00EA376F"/>
    <w:rsid w:val="00EA4D3B"/>
    <w:rsid w:val="00EA67B3"/>
    <w:rsid w:val="00EC45E3"/>
    <w:rsid w:val="00EE269F"/>
    <w:rsid w:val="00F26720"/>
    <w:rsid w:val="00F26A7B"/>
    <w:rsid w:val="00F30EB6"/>
    <w:rsid w:val="00F31268"/>
    <w:rsid w:val="00F36091"/>
    <w:rsid w:val="00F37478"/>
    <w:rsid w:val="00F41D15"/>
    <w:rsid w:val="00F44538"/>
    <w:rsid w:val="00F81350"/>
    <w:rsid w:val="00F9306B"/>
    <w:rsid w:val="00FA28FA"/>
    <w:rsid w:val="00FA4E4D"/>
    <w:rsid w:val="00FB6D77"/>
    <w:rsid w:val="00FC0991"/>
    <w:rsid w:val="00FC14B5"/>
    <w:rsid w:val="00FC4443"/>
    <w:rsid w:val="00FE0B45"/>
    <w:rsid w:val="00FE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95974"/>
  <w15:chartTrackingRefBased/>
  <w15:docId w15:val="{A2550369-6D69-4B02-9B70-8C22E55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  <w:style w:type="paragraph" w:customStyle="1" w:styleId="Default">
    <w:name w:val="Default"/>
    <w:rsid w:val="007A65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E66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911AD-9543-4498-9FE9-CC2597086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14</cp:revision>
  <cp:lastPrinted>2022-10-25T06:53:00Z</cp:lastPrinted>
  <dcterms:created xsi:type="dcterms:W3CDTF">2022-10-25T04:57:00Z</dcterms:created>
  <dcterms:modified xsi:type="dcterms:W3CDTF">2022-12-12T04:31:00Z</dcterms:modified>
</cp:coreProperties>
</file>