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0A1" w:rsidRDefault="004460A1" w:rsidP="004460A1">
      <w:pPr>
        <w:tabs>
          <w:tab w:val="left" w:pos="0"/>
        </w:tabs>
        <w:jc w:val="center"/>
        <w:rPr>
          <w:b/>
          <w:sz w:val="26"/>
          <w:szCs w:val="26"/>
        </w:rPr>
      </w:pPr>
      <w:r w:rsidRPr="004460A1">
        <w:rPr>
          <w:b/>
          <w:sz w:val="26"/>
          <w:szCs w:val="26"/>
        </w:rPr>
        <w:t xml:space="preserve">Информация </w:t>
      </w:r>
    </w:p>
    <w:p w:rsidR="004460A1" w:rsidRDefault="004460A1" w:rsidP="004460A1">
      <w:pPr>
        <w:tabs>
          <w:tab w:val="left" w:pos="0"/>
        </w:tabs>
        <w:jc w:val="center"/>
        <w:rPr>
          <w:b/>
          <w:sz w:val="26"/>
          <w:szCs w:val="26"/>
        </w:rPr>
      </w:pPr>
      <w:r w:rsidRPr="004460A1">
        <w:rPr>
          <w:b/>
          <w:sz w:val="26"/>
          <w:szCs w:val="26"/>
        </w:rPr>
        <w:t>о результата</w:t>
      </w:r>
      <w:r w:rsidR="0081690C">
        <w:rPr>
          <w:b/>
          <w:sz w:val="26"/>
          <w:szCs w:val="26"/>
        </w:rPr>
        <w:t>х</w:t>
      </w:r>
      <w:r w:rsidRPr="004460A1">
        <w:rPr>
          <w:b/>
          <w:sz w:val="26"/>
          <w:szCs w:val="26"/>
        </w:rPr>
        <w:t xml:space="preserve"> экспертно-аналитического мероприятия </w:t>
      </w:r>
    </w:p>
    <w:p w:rsidR="00FF00B8" w:rsidRPr="00A5796E" w:rsidRDefault="004460A1" w:rsidP="00A5796E">
      <w:pPr>
        <w:tabs>
          <w:tab w:val="left" w:pos="0"/>
        </w:tabs>
        <w:jc w:val="center"/>
        <w:rPr>
          <w:b/>
          <w:sz w:val="26"/>
          <w:szCs w:val="26"/>
        </w:rPr>
      </w:pPr>
      <w:r w:rsidRPr="004460A1">
        <w:rPr>
          <w:b/>
          <w:sz w:val="26"/>
          <w:szCs w:val="26"/>
        </w:rPr>
        <w:t xml:space="preserve">«Экспертиза </w:t>
      </w:r>
      <w:r w:rsidR="00A5796E">
        <w:rPr>
          <w:b/>
          <w:sz w:val="26"/>
          <w:szCs w:val="26"/>
        </w:rPr>
        <w:t xml:space="preserve">проекта </w:t>
      </w:r>
      <w:r w:rsidR="00A5796E" w:rsidRPr="00A5796E">
        <w:rPr>
          <w:b/>
          <w:sz w:val="26"/>
          <w:szCs w:val="26"/>
        </w:rPr>
        <w:t>решения Думы города Когалыма «О бюдже</w:t>
      </w:r>
      <w:r w:rsidR="00A5796E">
        <w:rPr>
          <w:b/>
          <w:sz w:val="26"/>
          <w:szCs w:val="26"/>
        </w:rPr>
        <w:t>те города Когалыма на 20</w:t>
      </w:r>
      <w:r w:rsidR="003C0FE2" w:rsidRPr="003C0FE2">
        <w:rPr>
          <w:b/>
          <w:sz w:val="26"/>
          <w:szCs w:val="26"/>
        </w:rPr>
        <w:t>2</w:t>
      </w:r>
      <w:r w:rsidR="004F00F6">
        <w:rPr>
          <w:b/>
          <w:sz w:val="26"/>
          <w:szCs w:val="26"/>
        </w:rPr>
        <w:t>3</w:t>
      </w:r>
      <w:r w:rsidR="00A5796E">
        <w:rPr>
          <w:b/>
          <w:sz w:val="26"/>
          <w:szCs w:val="26"/>
        </w:rPr>
        <w:t xml:space="preserve"> год </w:t>
      </w:r>
      <w:r w:rsidR="00A5796E" w:rsidRPr="00A5796E">
        <w:rPr>
          <w:b/>
          <w:sz w:val="26"/>
          <w:szCs w:val="26"/>
        </w:rPr>
        <w:t>и на плановый период 20</w:t>
      </w:r>
      <w:r w:rsidR="00AF0618">
        <w:rPr>
          <w:b/>
          <w:sz w:val="26"/>
          <w:szCs w:val="26"/>
        </w:rPr>
        <w:t>2</w:t>
      </w:r>
      <w:r w:rsidR="004F00F6">
        <w:rPr>
          <w:b/>
          <w:sz w:val="26"/>
          <w:szCs w:val="26"/>
        </w:rPr>
        <w:t>4</w:t>
      </w:r>
      <w:r w:rsidR="00A5796E" w:rsidRPr="00A5796E">
        <w:rPr>
          <w:b/>
          <w:sz w:val="26"/>
          <w:szCs w:val="26"/>
        </w:rPr>
        <w:t xml:space="preserve"> и 202</w:t>
      </w:r>
      <w:r w:rsidR="004F00F6">
        <w:rPr>
          <w:b/>
          <w:sz w:val="26"/>
          <w:szCs w:val="26"/>
        </w:rPr>
        <w:t>5</w:t>
      </w:r>
      <w:r w:rsidR="00A5796E" w:rsidRPr="00A5796E">
        <w:rPr>
          <w:b/>
          <w:sz w:val="26"/>
          <w:szCs w:val="26"/>
        </w:rPr>
        <w:t xml:space="preserve"> годов»</w:t>
      </w:r>
    </w:p>
    <w:p w:rsidR="00A5796E" w:rsidRDefault="00A5796E" w:rsidP="0083477B">
      <w:pPr>
        <w:tabs>
          <w:tab w:val="left" w:pos="0"/>
        </w:tabs>
        <w:ind w:firstLine="720"/>
        <w:jc w:val="both"/>
        <w:rPr>
          <w:sz w:val="26"/>
          <w:szCs w:val="26"/>
        </w:rPr>
      </w:pPr>
    </w:p>
    <w:p w:rsidR="00A5796E" w:rsidRDefault="00A94509" w:rsidP="00A5796E">
      <w:pPr>
        <w:tabs>
          <w:tab w:val="left" w:pos="0"/>
        </w:tabs>
        <w:ind w:firstLine="720"/>
        <w:jc w:val="both"/>
        <w:rPr>
          <w:sz w:val="26"/>
          <w:szCs w:val="26"/>
        </w:rPr>
      </w:pPr>
      <w:r>
        <w:rPr>
          <w:sz w:val="26"/>
          <w:szCs w:val="26"/>
        </w:rPr>
        <w:t>Экспертиза</w:t>
      </w:r>
      <w:r w:rsidR="0083477B" w:rsidRPr="004947A1">
        <w:rPr>
          <w:sz w:val="26"/>
          <w:szCs w:val="26"/>
        </w:rPr>
        <w:t xml:space="preserve"> </w:t>
      </w:r>
      <w:r w:rsidR="00A5796E" w:rsidRPr="00A5796E">
        <w:rPr>
          <w:sz w:val="26"/>
          <w:szCs w:val="26"/>
        </w:rPr>
        <w:t>проекта решения Думы города Когалыма «О бюджете города Когалыма на 20</w:t>
      </w:r>
      <w:r w:rsidR="003C0FE2" w:rsidRPr="003C0FE2">
        <w:rPr>
          <w:sz w:val="26"/>
          <w:szCs w:val="26"/>
        </w:rPr>
        <w:t>2</w:t>
      </w:r>
      <w:r w:rsidR="004F00F6">
        <w:rPr>
          <w:sz w:val="26"/>
          <w:szCs w:val="26"/>
        </w:rPr>
        <w:t>3</w:t>
      </w:r>
      <w:r w:rsidR="00A5796E" w:rsidRPr="00A5796E">
        <w:rPr>
          <w:sz w:val="26"/>
          <w:szCs w:val="26"/>
        </w:rPr>
        <w:t xml:space="preserve"> год и на плановый период 20</w:t>
      </w:r>
      <w:r w:rsidR="00057FBD">
        <w:rPr>
          <w:sz w:val="26"/>
          <w:szCs w:val="26"/>
        </w:rPr>
        <w:t>2</w:t>
      </w:r>
      <w:r w:rsidR="004F00F6">
        <w:rPr>
          <w:sz w:val="26"/>
          <w:szCs w:val="26"/>
        </w:rPr>
        <w:t>4</w:t>
      </w:r>
      <w:r w:rsidR="00A5796E" w:rsidRPr="00A5796E">
        <w:rPr>
          <w:sz w:val="26"/>
          <w:szCs w:val="26"/>
        </w:rPr>
        <w:t xml:space="preserve"> и 202</w:t>
      </w:r>
      <w:r w:rsidR="004F00F6">
        <w:rPr>
          <w:sz w:val="26"/>
          <w:szCs w:val="26"/>
        </w:rPr>
        <w:t>5</w:t>
      </w:r>
      <w:r w:rsidR="00057FBD">
        <w:rPr>
          <w:sz w:val="26"/>
          <w:szCs w:val="26"/>
        </w:rPr>
        <w:t xml:space="preserve"> </w:t>
      </w:r>
      <w:r w:rsidR="00A5796E" w:rsidRPr="00A5796E">
        <w:rPr>
          <w:sz w:val="26"/>
          <w:szCs w:val="26"/>
        </w:rPr>
        <w:t>годов»</w:t>
      </w:r>
      <w:r w:rsidR="0083477B" w:rsidRPr="004947A1">
        <w:rPr>
          <w:sz w:val="26"/>
          <w:szCs w:val="26"/>
        </w:rPr>
        <w:t xml:space="preserve"> </w:t>
      </w:r>
      <w:r w:rsidR="00A5796E" w:rsidRPr="00A5796E">
        <w:rPr>
          <w:sz w:val="26"/>
          <w:szCs w:val="26"/>
        </w:rPr>
        <w:t>(далее – проект решения о бюджете города)</w:t>
      </w:r>
      <w:r w:rsidR="00A5796E">
        <w:rPr>
          <w:sz w:val="26"/>
          <w:szCs w:val="26"/>
        </w:rPr>
        <w:t xml:space="preserve"> </w:t>
      </w:r>
      <w:r w:rsidR="0083477B" w:rsidRPr="004947A1">
        <w:rPr>
          <w:sz w:val="26"/>
          <w:szCs w:val="26"/>
        </w:rPr>
        <w:t>п</w:t>
      </w:r>
      <w:r>
        <w:rPr>
          <w:sz w:val="26"/>
          <w:szCs w:val="26"/>
        </w:rPr>
        <w:t xml:space="preserve">роведена </w:t>
      </w:r>
      <w:r w:rsidR="0083477B" w:rsidRPr="004947A1">
        <w:rPr>
          <w:sz w:val="26"/>
          <w:szCs w:val="26"/>
        </w:rPr>
        <w:t xml:space="preserve">Контрольно-счетной палатой в соответствии </w:t>
      </w:r>
      <w:r w:rsidR="004F00F6" w:rsidRPr="004F00F6">
        <w:rPr>
          <w:sz w:val="26"/>
          <w:szCs w:val="26"/>
        </w:rPr>
        <w:t>с бюджетными полномочиями, определенными статьей 157 Бюджетного кодекса Российской Федерации (далее – БК РФ), частью 2 статьи 9 Федерального закона   № 6-ФЗ от 07.02.2011 «Об общих принципах организации и деятельности контрольно-счетных органов субъектов Российской Федерации и муниципальных образований», пунктом 3.6 Положения об отдельных вопросах организации и осуществления бюджетного процесса в городе Когалыме, утвержденного решением Думы города Когалыма от 11.12.2007 № 197-ГД (далее – Положение о бюджетном процессе) и пунктом 7.1 Положения о Контрольно-счетной           города Когалыма, утвержденного решением Думы города Когалыма от 29.09.2011 № 76-ГД.</w:t>
      </w:r>
    </w:p>
    <w:p w:rsidR="004F00F6" w:rsidRPr="004F00F6" w:rsidRDefault="004F00F6" w:rsidP="004F00F6">
      <w:pPr>
        <w:tabs>
          <w:tab w:val="left" w:pos="0"/>
        </w:tabs>
        <w:ind w:firstLine="720"/>
        <w:jc w:val="both"/>
        <w:rPr>
          <w:sz w:val="26"/>
          <w:szCs w:val="26"/>
        </w:rPr>
      </w:pPr>
      <w:r w:rsidRPr="004F00F6">
        <w:rPr>
          <w:sz w:val="26"/>
          <w:szCs w:val="26"/>
        </w:rPr>
        <w:t>Требования к составу показателей и текстовых статей в Проекте решения       о бюджете, установленные статьей 184.1 БК РФ и пунктом 2.1 Положения о бюджетном процессе, соблюдены.</w:t>
      </w:r>
    </w:p>
    <w:p w:rsidR="004F00F6" w:rsidRDefault="004F00F6" w:rsidP="004F00F6">
      <w:pPr>
        <w:tabs>
          <w:tab w:val="left" w:pos="0"/>
        </w:tabs>
        <w:ind w:firstLine="720"/>
        <w:jc w:val="both"/>
        <w:rPr>
          <w:sz w:val="26"/>
          <w:szCs w:val="26"/>
        </w:rPr>
      </w:pPr>
      <w:r w:rsidRPr="004F00F6">
        <w:rPr>
          <w:sz w:val="26"/>
          <w:szCs w:val="26"/>
        </w:rPr>
        <w:t>Состав документов и материалов, представленных одновременно с проектом решения о бюджете, в целом соответствует требованиям статьи 184.2 БК РФ и пункта 3.3 Положения о бюджетном процессе.</w:t>
      </w:r>
    </w:p>
    <w:p w:rsidR="00A5796E" w:rsidRDefault="00990DD4" w:rsidP="004F00F6">
      <w:pPr>
        <w:tabs>
          <w:tab w:val="left" w:pos="0"/>
        </w:tabs>
        <w:ind w:firstLine="720"/>
        <w:jc w:val="both"/>
        <w:rPr>
          <w:sz w:val="26"/>
          <w:szCs w:val="26"/>
        </w:rPr>
      </w:pPr>
      <w:r w:rsidRPr="00990DD4">
        <w:rPr>
          <w:sz w:val="26"/>
          <w:szCs w:val="26"/>
        </w:rPr>
        <w:t>При подготовке заключения Контрольно-счетной палатой провед</w:t>
      </w:r>
      <w:r>
        <w:rPr>
          <w:sz w:val="26"/>
          <w:szCs w:val="26"/>
        </w:rPr>
        <w:t>е</w:t>
      </w:r>
      <w:r w:rsidRPr="00990DD4">
        <w:rPr>
          <w:sz w:val="26"/>
          <w:szCs w:val="26"/>
        </w:rPr>
        <w:t xml:space="preserve">н анализ динамики основных характеристик бюджета города, проверено наличие и состояние нормативной и методической базы, регулирующей порядок формирования показателей бюджета. Выборочно проанализированы ожидаемые итоги социально-экономического развития муниципального образования </w:t>
      </w:r>
      <w:r>
        <w:rPr>
          <w:sz w:val="26"/>
          <w:szCs w:val="26"/>
        </w:rPr>
        <w:t>город Когалым</w:t>
      </w:r>
      <w:r w:rsidRPr="00990DD4">
        <w:rPr>
          <w:sz w:val="26"/>
          <w:szCs w:val="26"/>
        </w:rPr>
        <w:t xml:space="preserve"> за 20</w:t>
      </w:r>
      <w:r w:rsidR="00804206">
        <w:rPr>
          <w:sz w:val="26"/>
          <w:szCs w:val="26"/>
        </w:rPr>
        <w:t>2</w:t>
      </w:r>
      <w:r w:rsidR="004F00F6">
        <w:rPr>
          <w:sz w:val="26"/>
          <w:szCs w:val="26"/>
        </w:rPr>
        <w:t>2</w:t>
      </w:r>
      <w:r w:rsidRPr="00990DD4">
        <w:rPr>
          <w:sz w:val="26"/>
          <w:szCs w:val="26"/>
        </w:rPr>
        <w:t xml:space="preserve"> год, </w:t>
      </w:r>
      <w:r w:rsidR="004F00F6">
        <w:rPr>
          <w:sz w:val="26"/>
          <w:szCs w:val="26"/>
        </w:rPr>
        <w:t xml:space="preserve">проекты изменений в </w:t>
      </w:r>
      <w:r w:rsidR="00804206">
        <w:rPr>
          <w:sz w:val="26"/>
          <w:szCs w:val="26"/>
        </w:rPr>
        <w:t>паспорта</w:t>
      </w:r>
      <w:r w:rsidRPr="00990DD4">
        <w:rPr>
          <w:sz w:val="26"/>
          <w:szCs w:val="26"/>
        </w:rPr>
        <w:t xml:space="preserve"> муниципальных программ</w:t>
      </w:r>
      <w:r>
        <w:rPr>
          <w:sz w:val="26"/>
          <w:szCs w:val="26"/>
        </w:rPr>
        <w:t>.</w:t>
      </w:r>
      <w:r w:rsidR="003B7004">
        <w:rPr>
          <w:sz w:val="26"/>
          <w:szCs w:val="26"/>
        </w:rPr>
        <w:t xml:space="preserve"> </w:t>
      </w:r>
      <w:r>
        <w:rPr>
          <w:sz w:val="26"/>
          <w:szCs w:val="26"/>
        </w:rPr>
        <w:t>Проведена</w:t>
      </w:r>
      <w:r w:rsidR="00A5796E" w:rsidRPr="00A5796E">
        <w:rPr>
          <w:sz w:val="26"/>
          <w:szCs w:val="26"/>
        </w:rPr>
        <w:t xml:space="preserve"> проверк</w:t>
      </w:r>
      <w:r>
        <w:rPr>
          <w:sz w:val="26"/>
          <w:szCs w:val="26"/>
        </w:rPr>
        <w:t>а</w:t>
      </w:r>
      <w:r w:rsidR="00A5796E" w:rsidRPr="00A5796E">
        <w:rPr>
          <w:sz w:val="26"/>
          <w:szCs w:val="26"/>
        </w:rPr>
        <w:t xml:space="preserve"> согласованности показателей проекта бюджета между собой</w:t>
      </w:r>
      <w:r w:rsidR="003B7004">
        <w:rPr>
          <w:sz w:val="26"/>
          <w:szCs w:val="26"/>
        </w:rPr>
        <w:t>.</w:t>
      </w:r>
      <w:r w:rsidR="00A5796E" w:rsidRPr="00A5796E">
        <w:rPr>
          <w:sz w:val="26"/>
          <w:szCs w:val="26"/>
        </w:rPr>
        <w:t xml:space="preserve"> </w:t>
      </w:r>
    </w:p>
    <w:p w:rsidR="009275CC" w:rsidRPr="009275CC" w:rsidRDefault="009275CC" w:rsidP="009275CC">
      <w:pPr>
        <w:tabs>
          <w:tab w:val="left" w:pos="0"/>
        </w:tabs>
        <w:ind w:firstLine="720"/>
        <w:jc w:val="both"/>
        <w:rPr>
          <w:sz w:val="26"/>
          <w:szCs w:val="26"/>
        </w:rPr>
      </w:pPr>
      <w:r w:rsidRPr="009275CC">
        <w:rPr>
          <w:sz w:val="26"/>
          <w:szCs w:val="26"/>
        </w:rPr>
        <w:t>Данные об основных параметрах бюджета города Когалыма на 2023 - 2025 годы, предлагаемые к утверждению Проектом решения о бюджете, представлены в таблице:</w:t>
      </w:r>
    </w:p>
    <w:p w:rsidR="009275CC" w:rsidRPr="009275CC" w:rsidRDefault="009275CC" w:rsidP="009275CC">
      <w:pPr>
        <w:tabs>
          <w:tab w:val="left" w:pos="0"/>
        </w:tabs>
        <w:ind w:firstLine="720"/>
        <w:jc w:val="both"/>
        <w:rPr>
          <w:b/>
          <w:sz w:val="8"/>
          <w:szCs w:val="8"/>
        </w:rPr>
      </w:pPr>
      <w:r w:rsidRPr="009275CC">
        <w:rPr>
          <w:b/>
          <w:sz w:val="26"/>
          <w:szCs w:val="26"/>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1559"/>
        <w:gridCol w:w="1276"/>
        <w:gridCol w:w="1275"/>
        <w:gridCol w:w="1276"/>
        <w:gridCol w:w="1276"/>
      </w:tblGrid>
      <w:tr w:rsidR="009275CC" w:rsidRPr="009275CC" w:rsidTr="00D60399">
        <w:trPr>
          <w:trHeight w:val="1030"/>
        </w:trPr>
        <w:tc>
          <w:tcPr>
            <w:tcW w:w="2694" w:type="dxa"/>
            <w:vAlign w:val="center"/>
          </w:tcPr>
          <w:p w:rsidR="009275CC" w:rsidRPr="009275CC" w:rsidRDefault="009275CC" w:rsidP="009275CC">
            <w:pPr>
              <w:jc w:val="center"/>
              <w:rPr>
                <w:b/>
                <w:sz w:val="18"/>
                <w:szCs w:val="18"/>
              </w:rPr>
            </w:pPr>
            <w:r w:rsidRPr="009275CC">
              <w:rPr>
                <w:b/>
                <w:sz w:val="18"/>
                <w:szCs w:val="18"/>
              </w:rPr>
              <w:t>Наименование показателя</w:t>
            </w:r>
          </w:p>
        </w:tc>
        <w:tc>
          <w:tcPr>
            <w:tcW w:w="1559" w:type="dxa"/>
            <w:vAlign w:val="center"/>
          </w:tcPr>
          <w:p w:rsidR="009275CC" w:rsidRPr="009275CC" w:rsidRDefault="009275CC" w:rsidP="009275CC">
            <w:pPr>
              <w:jc w:val="center"/>
              <w:rPr>
                <w:b/>
                <w:sz w:val="18"/>
                <w:szCs w:val="18"/>
              </w:rPr>
            </w:pPr>
            <w:r w:rsidRPr="009275CC">
              <w:rPr>
                <w:b/>
                <w:sz w:val="18"/>
                <w:szCs w:val="18"/>
              </w:rPr>
              <w:t>Утвержденный бюджет 2022 г. на 01.10.2022</w:t>
            </w:r>
          </w:p>
        </w:tc>
        <w:tc>
          <w:tcPr>
            <w:tcW w:w="1276" w:type="dxa"/>
            <w:vAlign w:val="center"/>
          </w:tcPr>
          <w:p w:rsidR="009275CC" w:rsidRPr="009275CC" w:rsidRDefault="009275CC" w:rsidP="009275CC">
            <w:pPr>
              <w:jc w:val="center"/>
              <w:rPr>
                <w:b/>
                <w:sz w:val="18"/>
                <w:szCs w:val="18"/>
              </w:rPr>
            </w:pPr>
            <w:r w:rsidRPr="009275CC">
              <w:rPr>
                <w:b/>
                <w:sz w:val="18"/>
                <w:szCs w:val="18"/>
              </w:rPr>
              <w:t>2022 год (оценка – ожидаемое исполнение)</w:t>
            </w:r>
          </w:p>
        </w:tc>
        <w:tc>
          <w:tcPr>
            <w:tcW w:w="1275" w:type="dxa"/>
            <w:vAlign w:val="center"/>
          </w:tcPr>
          <w:p w:rsidR="009275CC" w:rsidRPr="009275CC" w:rsidRDefault="009275CC" w:rsidP="009275CC">
            <w:pPr>
              <w:jc w:val="center"/>
              <w:rPr>
                <w:b/>
                <w:sz w:val="18"/>
                <w:szCs w:val="18"/>
              </w:rPr>
            </w:pPr>
            <w:r w:rsidRPr="009275CC">
              <w:rPr>
                <w:b/>
                <w:sz w:val="18"/>
                <w:szCs w:val="18"/>
              </w:rPr>
              <w:t>2023 год</w:t>
            </w:r>
            <w:r w:rsidRPr="009275CC">
              <w:rPr>
                <w:rFonts w:asciiTheme="minorHAnsi" w:eastAsiaTheme="minorHAnsi" w:hAnsiTheme="minorHAnsi" w:cstheme="minorBidi"/>
                <w:sz w:val="22"/>
                <w:szCs w:val="22"/>
                <w:lang w:eastAsia="en-US"/>
              </w:rPr>
              <w:t xml:space="preserve"> </w:t>
            </w:r>
            <w:r w:rsidRPr="009275CC">
              <w:rPr>
                <w:b/>
                <w:sz w:val="18"/>
                <w:szCs w:val="18"/>
              </w:rPr>
              <w:t>(прогноз Проект решения о бюджете)</w:t>
            </w:r>
          </w:p>
        </w:tc>
        <w:tc>
          <w:tcPr>
            <w:tcW w:w="1276" w:type="dxa"/>
            <w:vAlign w:val="center"/>
          </w:tcPr>
          <w:p w:rsidR="009275CC" w:rsidRPr="009275CC" w:rsidRDefault="009275CC" w:rsidP="009275CC">
            <w:pPr>
              <w:jc w:val="center"/>
              <w:rPr>
                <w:b/>
                <w:sz w:val="18"/>
                <w:szCs w:val="18"/>
              </w:rPr>
            </w:pPr>
            <w:r w:rsidRPr="009275CC">
              <w:rPr>
                <w:b/>
                <w:sz w:val="18"/>
                <w:szCs w:val="18"/>
              </w:rPr>
              <w:t>2024 год</w:t>
            </w:r>
            <w:r w:rsidRPr="009275CC">
              <w:rPr>
                <w:rFonts w:asciiTheme="minorHAnsi" w:eastAsiaTheme="minorHAnsi" w:hAnsiTheme="minorHAnsi" w:cstheme="minorBidi"/>
                <w:sz w:val="22"/>
                <w:szCs w:val="22"/>
                <w:lang w:eastAsia="en-US"/>
              </w:rPr>
              <w:t xml:space="preserve"> </w:t>
            </w:r>
            <w:r w:rsidRPr="009275CC">
              <w:rPr>
                <w:b/>
                <w:sz w:val="18"/>
                <w:szCs w:val="18"/>
              </w:rPr>
              <w:t>(прогноз Проект решения о бюджете)</w:t>
            </w:r>
          </w:p>
        </w:tc>
        <w:tc>
          <w:tcPr>
            <w:tcW w:w="1276" w:type="dxa"/>
            <w:vAlign w:val="center"/>
          </w:tcPr>
          <w:p w:rsidR="009275CC" w:rsidRPr="009275CC" w:rsidRDefault="009275CC" w:rsidP="009275CC">
            <w:pPr>
              <w:jc w:val="center"/>
              <w:rPr>
                <w:b/>
                <w:sz w:val="18"/>
                <w:szCs w:val="18"/>
              </w:rPr>
            </w:pPr>
            <w:r w:rsidRPr="009275CC">
              <w:rPr>
                <w:b/>
                <w:sz w:val="18"/>
                <w:szCs w:val="18"/>
              </w:rPr>
              <w:t>2025 год (прогноз Проект решения о бюджете)</w:t>
            </w:r>
          </w:p>
        </w:tc>
      </w:tr>
      <w:tr w:rsidR="009275CC" w:rsidRPr="009275CC" w:rsidTr="00D60399">
        <w:trPr>
          <w:trHeight w:val="192"/>
        </w:trPr>
        <w:tc>
          <w:tcPr>
            <w:tcW w:w="2694" w:type="dxa"/>
            <w:vAlign w:val="center"/>
          </w:tcPr>
          <w:p w:rsidR="009275CC" w:rsidRPr="009275CC" w:rsidRDefault="009275CC" w:rsidP="009275CC">
            <w:pPr>
              <w:rPr>
                <w:b/>
                <w:sz w:val="20"/>
                <w:szCs w:val="20"/>
              </w:rPr>
            </w:pPr>
            <w:r w:rsidRPr="009275CC">
              <w:rPr>
                <w:b/>
                <w:sz w:val="20"/>
                <w:szCs w:val="20"/>
              </w:rPr>
              <w:t>Доходы - всего</w:t>
            </w:r>
          </w:p>
        </w:tc>
        <w:tc>
          <w:tcPr>
            <w:tcW w:w="1559" w:type="dxa"/>
            <w:vAlign w:val="center"/>
          </w:tcPr>
          <w:p w:rsidR="009275CC" w:rsidRPr="009275CC" w:rsidRDefault="009275CC" w:rsidP="009275CC">
            <w:pPr>
              <w:spacing w:line="276" w:lineRule="auto"/>
              <w:jc w:val="right"/>
              <w:rPr>
                <w:rFonts w:eastAsiaTheme="minorHAnsi"/>
                <w:b/>
                <w:sz w:val="22"/>
                <w:szCs w:val="22"/>
                <w:lang w:eastAsia="en-US"/>
              </w:rPr>
            </w:pPr>
            <w:r w:rsidRPr="009275CC">
              <w:rPr>
                <w:rFonts w:eastAsiaTheme="minorHAnsi"/>
                <w:b/>
                <w:sz w:val="22"/>
                <w:szCs w:val="22"/>
                <w:lang w:eastAsia="en-US"/>
              </w:rPr>
              <w:t>5 839 896,8</w:t>
            </w:r>
          </w:p>
        </w:tc>
        <w:tc>
          <w:tcPr>
            <w:tcW w:w="1276" w:type="dxa"/>
            <w:shd w:val="clear" w:color="auto" w:fill="auto"/>
            <w:vAlign w:val="center"/>
          </w:tcPr>
          <w:p w:rsidR="009275CC" w:rsidRPr="009275CC" w:rsidRDefault="009275CC" w:rsidP="009275CC">
            <w:pPr>
              <w:spacing w:line="276" w:lineRule="auto"/>
              <w:jc w:val="right"/>
              <w:rPr>
                <w:rFonts w:eastAsiaTheme="minorHAnsi"/>
                <w:b/>
                <w:sz w:val="22"/>
                <w:szCs w:val="22"/>
                <w:lang w:eastAsia="en-US"/>
              </w:rPr>
            </w:pPr>
            <w:r w:rsidRPr="009275CC">
              <w:rPr>
                <w:rFonts w:eastAsiaTheme="minorHAnsi"/>
                <w:b/>
                <w:sz w:val="22"/>
                <w:szCs w:val="22"/>
                <w:lang w:eastAsia="en-US"/>
              </w:rPr>
              <w:t>5 791 129,6</w:t>
            </w:r>
          </w:p>
        </w:tc>
        <w:tc>
          <w:tcPr>
            <w:tcW w:w="1275" w:type="dxa"/>
            <w:shd w:val="clear" w:color="auto" w:fill="auto"/>
            <w:vAlign w:val="center"/>
          </w:tcPr>
          <w:p w:rsidR="009275CC" w:rsidRPr="009275CC" w:rsidRDefault="009275CC" w:rsidP="009275CC">
            <w:pPr>
              <w:spacing w:line="276" w:lineRule="auto"/>
              <w:jc w:val="right"/>
              <w:rPr>
                <w:rFonts w:eastAsiaTheme="minorHAnsi"/>
                <w:b/>
                <w:sz w:val="22"/>
                <w:szCs w:val="22"/>
                <w:lang w:eastAsia="en-US"/>
              </w:rPr>
            </w:pPr>
            <w:r w:rsidRPr="009275CC">
              <w:rPr>
                <w:rFonts w:eastAsiaTheme="minorHAnsi"/>
                <w:b/>
                <w:sz w:val="22"/>
                <w:szCs w:val="22"/>
                <w:lang w:eastAsia="en-US"/>
              </w:rPr>
              <w:t>5 857 611,2</w:t>
            </w:r>
          </w:p>
        </w:tc>
        <w:tc>
          <w:tcPr>
            <w:tcW w:w="1276" w:type="dxa"/>
            <w:shd w:val="clear" w:color="auto" w:fill="auto"/>
            <w:vAlign w:val="center"/>
          </w:tcPr>
          <w:p w:rsidR="009275CC" w:rsidRPr="009275CC" w:rsidRDefault="009275CC" w:rsidP="009275CC">
            <w:pPr>
              <w:spacing w:line="276" w:lineRule="auto"/>
              <w:jc w:val="right"/>
              <w:rPr>
                <w:rFonts w:eastAsiaTheme="minorHAnsi"/>
                <w:b/>
                <w:sz w:val="22"/>
                <w:szCs w:val="22"/>
                <w:lang w:eastAsia="en-US"/>
              </w:rPr>
            </w:pPr>
            <w:r w:rsidRPr="009275CC">
              <w:rPr>
                <w:rFonts w:eastAsiaTheme="minorHAnsi"/>
                <w:b/>
                <w:sz w:val="22"/>
                <w:szCs w:val="22"/>
                <w:lang w:eastAsia="en-US"/>
              </w:rPr>
              <w:t>5 814 762,2</w:t>
            </w:r>
          </w:p>
        </w:tc>
        <w:tc>
          <w:tcPr>
            <w:tcW w:w="1276" w:type="dxa"/>
            <w:vAlign w:val="center"/>
          </w:tcPr>
          <w:p w:rsidR="009275CC" w:rsidRPr="009275CC" w:rsidRDefault="009275CC" w:rsidP="009275CC">
            <w:pPr>
              <w:spacing w:line="276" w:lineRule="auto"/>
              <w:jc w:val="right"/>
              <w:rPr>
                <w:rFonts w:eastAsiaTheme="minorHAnsi"/>
                <w:b/>
                <w:sz w:val="22"/>
                <w:szCs w:val="22"/>
                <w:lang w:eastAsia="en-US"/>
              </w:rPr>
            </w:pPr>
            <w:r w:rsidRPr="009275CC">
              <w:rPr>
                <w:rFonts w:eastAsiaTheme="minorHAnsi"/>
                <w:b/>
                <w:sz w:val="22"/>
                <w:szCs w:val="22"/>
                <w:lang w:eastAsia="en-US"/>
              </w:rPr>
              <w:t>5 075 710,9</w:t>
            </w:r>
          </w:p>
        </w:tc>
      </w:tr>
      <w:tr w:rsidR="009275CC" w:rsidRPr="009275CC" w:rsidTr="00D60399">
        <w:trPr>
          <w:trHeight w:val="90"/>
        </w:trPr>
        <w:tc>
          <w:tcPr>
            <w:tcW w:w="2694" w:type="dxa"/>
            <w:vAlign w:val="center"/>
          </w:tcPr>
          <w:p w:rsidR="009275CC" w:rsidRPr="009275CC" w:rsidRDefault="009275CC" w:rsidP="009275CC">
            <w:pPr>
              <w:jc w:val="center"/>
              <w:rPr>
                <w:b/>
                <w:sz w:val="20"/>
                <w:szCs w:val="20"/>
              </w:rPr>
            </w:pPr>
            <w:r w:rsidRPr="009275CC">
              <w:rPr>
                <w:b/>
                <w:sz w:val="20"/>
                <w:szCs w:val="20"/>
              </w:rPr>
              <w:t>в том числе</w:t>
            </w:r>
          </w:p>
        </w:tc>
        <w:tc>
          <w:tcPr>
            <w:tcW w:w="1559" w:type="dxa"/>
            <w:vAlign w:val="center"/>
          </w:tcPr>
          <w:p w:rsidR="009275CC" w:rsidRPr="009275CC" w:rsidRDefault="009275CC" w:rsidP="009275CC">
            <w:pPr>
              <w:spacing w:line="276" w:lineRule="auto"/>
              <w:jc w:val="right"/>
              <w:rPr>
                <w:rFonts w:eastAsiaTheme="minorHAnsi"/>
                <w:sz w:val="22"/>
                <w:szCs w:val="22"/>
                <w:lang w:eastAsia="en-US"/>
              </w:rPr>
            </w:pPr>
          </w:p>
        </w:tc>
        <w:tc>
          <w:tcPr>
            <w:tcW w:w="1276" w:type="dxa"/>
            <w:shd w:val="clear" w:color="auto" w:fill="auto"/>
            <w:vAlign w:val="center"/>
          </w:tcPr>
          <w:p w:rsidR="009275CC" w:rsidRPr="009275CC" w:rsidRDefault="009275CC" w:rsidP="009275CC">
            <w:pPr>
              <w:spacing w:line="276" w:lineRule="auto"/>
              <w:jc w:val="right"/>
              <w:rPr>
                <w:rFonts w:eastAsiaTheme="minorHAnsi"/>
                <w:sz w:val="22"/>
                <w:szCs w:val="22"/>
                <w:lang w:eastAsia="en-US"/>
              </w:rPr>
            </w:pPr>
          </w:p>
        </w:tc>
        <w:tc>
          <w:tcPr>
            <w:tcW w:w="1275" w:type="dxa"/>
            <w:shd w:val="clear" w:color="auto" w:fill="auto"/>
            <w:vAlign w:val="center"/>
          </w:tcPr>
          <w:p w:rsidR="009275CC" w:rsidRPr="009275CC" w:rsidRDefault="009275CC" w:rsidP="009275CC">
            <w:pPr>
              <w:spacing w:line="276" w:lineRule="auto"/>
              <w:jc w:val="right"/>
              <w:rPr>
                <w:rFonts w:eastAsiaTheme="minorHAnsi"/>
                <w:sz w:val="22"/>
                <w:szCs w:val="22"/>
                <w:lang w:eastAsia="en-US"/>
              </w:rPr>
            </w:pPr>
          </w:p>
        </w:tc>
        <w:tc>
          <w:tcPr>
            <w:tcW w:w="1276" w:type="dxa"/>
            <w:shd w:val="clear" w:color="auto" w:fill="auto"/>
            <w:vAlign w:val="center"/>
          </w:tcPr>
          <w:p w:rsidR="009275CC" w:rsidRPr="009275CC" w:rsidRDefault="009275CC" w:rsidP="009275CC">
            <w:pPr>
              <w:spacing w:line="276" w:lineRule="auto"/>
              <w:jc w:val="right"/>
              <w:rPr>
                <w:rFonts w:eastAsiaTheme="minorHAnsi"/>
                <w:sz w:val="22"/>
                <w:szCs w:val="22"/>
                <w:lang w:eastAsia="en-US"/>
              </w:rPr>
            </w:pPr>
          </w:p>
        </w:tc>
        <w:tc>
          <w:tcPr>
            <w:tcW w:w="1276" w:type="dxa"/>
            <w:vAlign w:val="center"/>
          </w:tcPr>
          <w:p w:rsidR="009275CC" w:rsidRPr="009275CC" w:rsidRDefault="009275CC" w:rsidP="009275CC">
            <w:pPr>
              <w:spacing w:line="276" w:lineRule="auto"/>
              <w:jc w:val="right"/>
              <w:rPr>
                <w:rFonts w:eastAsiaTheme="minorHAnsi"/>
                <w:sz w:val="22"/>
                <w:szCs w:val="22"/>
                <w:lang w:eastAsia="en-US"/>
              </w:rPr>
            </w:pPr>
          </w:p>
        </w:tc>
      </w:tr>
      <w:tr w:rsidR="009275CC" w:rsidRPr="009275CC" w:rsidTr="00D60399">
        <w:trPr>
          <w:trHeight w:val="368"/>
        </w:trPr>
        <w:tc>
          <w:tcPr>
            <w:tcW w:w="2694" w:type="dxa"/>
            <w:vAlign w:val="center"/>
          </w:tcPr>
          <w:p w:rsidR="009275CC" w:rsidRPr="009275CC" w:rsidRDefault="009275CC" w:rsidP="009275CC">
            <w:pPr>
              <w:rPr>
                <w:sz w:val="20"/>
                <w:szCs w:val="20"/>
              </w:rPr>
            </w:pPr>
            <w:r w:rsidRPr="009275CC">
              <w:rPr>
                <w:sz w:val="20"/>
                <w:szCs w:val="20"/>
              </w:rPr>
              <w:t>налоговые и неналоговые доходы</w:t>
            </w:r>
          </w:p>
        </w:tc>
        <w:tc>
          <w:tcPr>
            <w:tcW w:w="1559" w:type="dxa"/>
            <w:vAlign w:val="center"/>
          </w:tcPr>
          <w:p w:rsidR="009275CC" w:rsidRPr="009275CC" w:rsidRDefault="009275CC" w:rsidP="009275CC">
            <w:pPr>
              <w:spacing w:line="276" w:lineRule="auto"/>
              <w:jc w:val="right"/>
              <w:rPr>
                <w:rFonts w:eastAsiaTheme="minorHAnsi"/>
                <w:sz w:val="22"/>
                <w:szCs w:val="22"/>
                <w:lang w:eastAsia="en-US"/>
              </w:rPr>
            </w:pPr>
            <w:r w:rsidRPr="009275CC">
              <w:rPr>
                <w:rFonts w:eastAsiaTheme="minorHAnsi"/>
                <w:sz w:val="22"/>
                <w:szCs w:val="22"/>
                <w:lang w:eastAsia="en-US"/>
              </w:rPr>
              <w:t>2 282 522,0</w:t>
            </w:r>
          </w:p>
        </w:tc>
        <w:tc>
          <w:tcPr>
            <w:tcW w:w="1276" w:type="dxa"/>
            <w:shd w:val="clear" w:color="auto" w:fill="auto"/>
            <w:vAlign w:val="center"/>
          </w:tcPr>
          <w:p w:rsidR="009275CC" w:rsidRPr="009275CC" w:rsidRDefault="009275CC" w:rsidP="009275CC">
            <w:pPr>
              <w:spacing w:line="276" w:lineRule="auto"/>
              <w:jc w:val="right"/>
              <w:rPr>
                <w:rFonts w:eastAsiaTheme="minorHAnsi"/>
                <w:sz w:val="22"/>
                <w:szCs w:val="22"/>
                <w:lang w:eastAsia="en-US"/>
              </w:rPr>
            </w:pPr>
            <w:r w:rsidRPr="009275CC">
              <w:rPr>
                <w:rFonts w:eastAsiaTheme="minorHAnsi"/>
                <w:sz w:val="22"/>
                <w:szCs w:val="22"/>
                <w:lang w:eastAsia="en-US"/>
              </w:rPr>
              <w:t>2 368 742,5</w:t>
            </w:r>
          </w:p>
        </w:tc>
        <w:tc>
          <w:tcPr>
            <w:tcW w:w="1275" w:type="dxa"/>
            <w:shd w:val="clear" w:color="auto" w:fill="auto"/>
            <w:vAlign w:val="center"/>
          </w:tcPr>
          <w:p w:rsidR="009275CC" w:rsidRPr="009275CC" w:rsidRDefault="009275CC" w:rsidP="009275CC">
            <w:pPr>
              <w:spacing w:line="276" w:lineRule="auto"/>
              <w:jc w:val="right"/>
              <w:rPr>
                <w:rFonts w:eastAsiaTheme="minorHAnsi"/>
                <w:sz w:val="22"/>
                <w:szCs w:val="22"/>
                <w:lang w:eastAsia="en-US"/>
              </w:rPr>
            </w:pPr>
            <w:r w:rsidRPr="009275CC">
              <w:rPr>
                <w:rFonts w:eastAsiaTheme="minorHAnsi"/>
                <w:sz w:val="22"/>
                <w:szCs w:val="22"/>
                <w:lang w:eastAsia="en-US"/>
              </w:rPr>
              <w:t>2 260 747,5</w:t>
            </w:r>
          </w:p>
        </w:tc>
        <w:tc>
          <w:tcPr>
            <w:tcW w:w="1276" w:type="dxa"/>
            <w:shd w:val="clear" w:color="auto" w:fill="auto"/>
            <w:vAlign w:val="center"/>
          </w:tcPr>
          <w:p w:rsidR="009275CC" w:rsidRPr="009275CC" w:rsidRDefault="009275CC" w:rsidP="009275CC">
            <w:pPr>
              <w:spacing w:line="276" w:lineRule="auto"/>
              <w:jc w:val="right"/>
              <w:rPr>
                <w:rFonts w:eastAsiaTheme="minorHAnsi"/>
                <w:sz w:val="22"/>
                <w:szCs w:val="22"/>
                <w:lang w:eastAsia="en-US"/>
              </w:rPr>
            </w:pPr>
            <w:r w:rsidRPr="009275CC">
              <w:rPr>
                <w:rFonts w:eastAsiaTheme="minorHAnsi"/>
                <w:sz w:val="22"/>
                <w:szCs w:val="22"/>
                <w:lang w:eastAsia="en-US"/>
              </w:rPr>
              <w:t>2 257 683,7</w:t>
            </w:r>
          </w:p>
        </w:tc>
        <w:tc>
          <w:tcPr>
            <w:tcW w:w="1276" w:type="dxa"/>
            <w:vAlign w:val="center"/>
          </w:tcPr>
          <w:p w:rsidR="009275CC" w:rsidRPr="009275CC" w:rsidRDefault="009275CC" w:rsidP="009275CC">
            <w:pPr>
              <w:spacing w:line="276" w:lineRule="auto"/>
              <w:jc w:val="right"/>
              <w:rPr>
                <w:rFonts w:eastAsiaTheme="minorHAnsi"/>
                <w:sz w:val="22"/>
                <w:szCs w:val="22"/>
                <w:lang w:eastAsia="en-US"/>
              </w:rPr>
            </w:pPr>
            <w:r w:rsidRPr="009275CC">
              <w:rPr>
                <w:rFonts w:eastAsiaTheme="minorHAnsi"/>
                <w:sz w:val="22"/>
                <w:szCs w:val="22"/>
                <w:lang w:eastAsia="en-US"/>
              </w:rPr>
              <w:t>2 323 029,8</w:t>
            </w:r>
          </w:p>
        </w:tc>
      </w:tr>
      <w:tr w:rsidR="009275CC" w:rsidRPr="009275CC" w:rsidTr="00D60399">
        <w:trPr>
          <w:trHeight w:val="338"/>
        </w:trPr>
        <w:tc>
          <w:tcPr>
            <w:tcW w:w="2694" w:type="dxa"/>
            <w:vAlign w:val="center"/>
          </w:tcPr>
          <w:p w:rsidR="009275CC" w:rsidRPr="009275CC" w:rsidRDefault="009275CC" w:rsidP="009275CC">
            <w:pPr>
              <w:rPr>
                <w:sz w:val="20"/>
                <w:szCs w:val="20"/>
              </w:rPr>
            </w:pPr>
            <w:r w:rsidRPr="009275CC">
              <w:rPr>
                <w:sz w:val="20"/>
                <w:szCs w:val="20"/>
              </w:rPr>
              <w:t>безвозмездные поступления</w:t>
            </w:r>
          </w:p>
        </w:tc>
        <w:tc>
          <w:tcPr>
            <w:tcW w:w="1559" w:type="dxa"/>
            <w:vAlign w:val="center"/>
          </w:tcPr>
          <w:p w:rsidR="009275CC" w:rsidRPr="009275CC" w:rsidRDefault="009275CC" w:rsidP="009275CC">
            <w:pPr>
              <w:spacing w:line="276" w:lineRule="auto"/>
              <w:jc w:val="right"/>
              <w:rPr>
                <w:rFonts w:eastAsiaTheme="minorHAnsi"/>
                <w:sz w:val="22"/>
                <w:szCs w:val="22"/>
                <w:lang w:eastAsia="en-US"/>
              </w:rPr>
            </w:pPr>
            <w:r w:rsidRPr="009275CC">
              <w:rPr>
                <w:rFonts w:eastAsiaTheme="minorHAnsi"/>
                <w:sz w:val="22"/>
                <w:szCs w:val="22"/>
                <w:lang w:eastAsia="en-US"/>
              </w:rPr>
              <w:t>3 557 374,8</w:t>
            </w:r>
          </w:p>
        </w:tc>
        <w:tc>
          <w:tcPr>
            <w:tcW w:w="1276" w:type="dxa"/>
            <w:shd w:val="clear" w:color="auto" w:fill="auto"/>
            <w:vAlign w:val="center"/>
          </w:tcPr>
          <w:p w:rsidR="009275CC" w:rsidRPr="009275CC" w:rsidRDefault="009275CC" w:rsidP="009275CC">
            <w:pPr>
              <w:spacing w:line="276" w:lineRule="auto"/>
              <w:jc w:val="right"/>
              <w:rPr>
                <w:rFonts w:eastAsiaTheme="minorHAnsi"/>
                <w:sz w:val="22"/>
                <w:szCs w:val="22"/>
                <w:lang w:eastAsia="en-US"/>
              </w:rPr>
            </w:pPr>
            <w:r w:rsidRPr="009275CC">
              <w:rPr>
                <w:rFonts w:eastAsiaTheme="minorHAnsi"/>
                <w:sz w:val="22"/>
                <w:szCs w:val="22"/>
                <w:lang w:eastAsia="en-US"/>
              </w:rPr>
              <w:t>3 422 387,1</w:t>
            </w:r>
          </w:p>
        </w:tc>
        <w:tc>
          <w:tcPr>
            <w:tcW w:w="1275" w:type="dxa"/>
            <w:shd w:val="clear" w:color="auto" w:fill="auto"/>
            <w:vAlign w:val="center"/>
          </w:tcPr>
          <w:p w:rsidR="009275CC" w:rsidRPr="009275CC" w:rsidRDefault="009275CC" w:rsidP="009275CC">
            <w:pPr>
              <w:spacing w:line="276" w:lineRule="auto"/>
              <w:jc w:val="right"/>
              <w:rPr>
                <w:rFonts w:eastAsiaTheme="minorHAnsi"/>
                <w:sz w:val="22"/>
                <w:szCs w:val="22"/>
                <w:lang w:eastAsia="en-US"/>
              </w:rPr>
            </w:pPr>
            <w:r w:rsidRPr="009275CC">
              <w:rPr>
                <w:rFonts w:eastAsiaTheme="minorHAnsi"/>
                <w:sz w:val="22"/>
                <w:szCs w:val="22"/>
                <w:lang w:eastAsia="en-US"/>
              </w:rPr>
              <w:t>3 596 863,7</w:t>
            </w:r>
          </w:p>
        </w:tc>
        <w:tc>
          <w:tcPr>
            <w:tcW w:w="1276" w:type="dxa"/>
            <w:shd w:val="clear" w:color="auto" w:fill="auto"/>
            <w:vAlign w:val="center"/>
          </w:tcPr>
          <w:p w:rsidR="009275CC" w:rsidRPr="009275CC" w:rsidRDefault="009275CC" w:rsidP="009275CC">
            <w:pPr>
              <w:spacing w:line="276" w:lineRule="auto"/>
              <w:jc w:val="right"/>
              <w:rPr>
                <w:rFonts w:eastAsiaTheme="minorHAnsi"/>
                <w:sz w:val="22"/>
                <w:szCs w:val="22"/>
                <w:lang w:eastAsia="en-US"/>
              </w:rPr>
            </w:pPr>
            <w:r w:rsidRPr="009275CC">
              <w:rPr>
                <w:rFonts w:eastAsiaTheme="minorHAnsi"/>
                <w:sz w:val="22"/>
                <w:szCs w:val="22"/>
                <w:lang w:eastAsia="en-US"/>
              </w:rPr>
              <w:t>3 557 078,5</w:t>
            </w:r>
          </w:p>
        </w:tc>
        <w:tc>
          <w:tcPr>
            <w:tcW w:w="1276" w:type="dxa"/>
            <w:vAlign w:val="center"/>
          </w:tcPr>
          <w:p w:rsidR="009275CC" w:rsidRPr="009275CC" w:rsidRDefault="009275CC" w:rsidP="009275CC">
            <w:pPr>
              <w:spacing w:line="276" w:lineRule="auto"/>
              <w:jc w:val="right"/>
              <w:rPr>
                <w:rFonts w:eastAsiaTheme="minorHAnsi"/>
                <w:sz w:val="22"/>
                <w:szCs w:val="22"/>
                <w:lang w:eastAsia="en-US"/>
              </w:rPr>
            </w:pPr>
            <w:r w:rsidRPr="009275CC">
              <w:rPr>
                <w:rFonts w:eastAsiaTheme="minorHAnsi"/>
                <w:sz w:val="22"/>
                <w:szCs w:val="22"/>
                <w:lang w:eastAsia="en-US"/>
              </w:rPr>
              <w:t>2 752 681,1</w:t>
            </w:r>
          </w:p>
        </w:tc>
      </w:tr>
      <w:tr w:rsidR="009275CC" w:rsidRPr="009275CC" w:rsidTr="00D60399">
        <w:trPr>
          <w:trHeight w:val="277"/>
        </w:trPr>
        <w:tc>
          <w:tcPr>
            <w:tcW w:w="2694" w:type="dxa"/>
            <w:vAlign w:val="center"/>
          </w:tcPr>
          <w:p w:rsidR="009275CC" w:rsidRPr="009275CC" w:rsidRDefault="009275CC" w:rsidP="009275CC">
            <w:pPr>
              <w:rPr>
                <w:b/>
                <w:sz w:val="20"/>
                <w:szCs w:val="20"/>
              </w:rPr>
            </w:pPr>
            <w:r w:rsidRPr="009275CC">
              <w:rPr>
                <w:b/>
                <w:sz w:val="20"/>
                <w:szCs w:val="20"/>
              </w:rPr>
              <w:t>Расходы - всего</w:t>
            </w:r>
          </w:p>
        </w:tc>
        <w:tc>
          <w:tcPr>
            <w:tcW w:w="1559" w:type="dxa"/>
            <w:vAlign w:val="center"/>
          </w:tcPr>
          <w:p w:rsidR="009275CC" w:rsidRPr="009275CC" w:rsidRDefault="009275CC" w:rsidP="009275CC">
            <w:pPr>
              <w:spacing w:line="276" w:lineRule="auto"/>
              <w:jc w:val="right"/>
              <w:rPr>
                <w:rFonts w:eastAsiaTheme="minorHAnsi"/>
                <w:b/>
                <w:sz w:val="22"/>
                <w:szCs w:val="22"/>
                <w:lang w:eastAsia="en-US"/>
              </w:rPr>
            </w:pPr>
            <w:r w:rsidRPr="009275CC">
              <w:rPr>
                <w:rFonts w:eastAsiaTheme="minorHAnsi"/>
                <w:b/>
                <w:sz w:val="22"/>
                <w:szCs w:val="22"/>
                <w:lang w:eastAsia="en-US"/>
              </w:rPr>
              <w:t>6 505 202,8</w:t>
            </w:r>
          </w:p>
        </w:tc>
        <w:tc>
          <w:tcPr>
            <w:tcW w:w="1276" w:type="dxa"/>
            <w:shd w:val="clear" w:color="auto" w:fill="auto"/>
            <w:vAlign w:val="center"/>
          </w:tcPr>
          <w:p w:rsidR="009275CC" w:rsidRPr="009275CC" w:rsidRDefault="009275CC" w:rsidP="009275CC">
            <w:pPr>
              <w:spacing w:line="276" w:lineRule="auto"/>
              <w:jc w:val="right"/>
              <w:rPr>
                <w:rFonts w:eastAsiaTheme="minorHAnsi"/>
                <w:b/>
                <w:sz w:val="22"/>
                <w:szCs w:val="22"/>
                <w:lang w:eastAsia="en-US"/>
              </w:rPr>
            </w:pPr>
            <w:r w:rsidRPr="009275CC">
              <w:rPr>
                <w:rFonts w:eastAsiaTheme="minorHAnsi"/>
                <w:b/>
                <w:sz w:val="22"/>
                <w:szCs w:val="22"/>
                <w:lang w:eastAsia="en-US"/>
              </w:rPr>
              <w:t>5 892 527,3</w:t>
            </w:r>
          </w:p>
        </w:tc>
        <w:tc>
          <w:tcPr>
            <w:tcW w:w="1275" w:type="dxa"/>
            <w:shd w:val="clear" w:color="auto" w:fill="auto"/>
            <w:vAlign w:val="center"/>
          </w:tcPr>
          <w:p w:rsidR="009275CC" w:rsidRPr="009275CC" w:rsidRDefault="009275CC" w:rsidP="009275CC">
            <w:pPr>
              <w:spacing w:line="276" w:lineRule="auto"/>
              <w:jc w:val="right"/>
              <w:rPr>
                <w:rFonts w:eastAsiaTheme="minorHAnsi"/>
                <w:b/>
                <w:sz w:val="22"/>
                <w:szCs w:val="22"/>
                <w:lang w:eastAsia="en-US"/>
              </w:rPr>
            </w:pPr>
            <w:r w:rsidRPr="009275CC">
              <w:rPr>
                <w:rFonts w:eastAsiaTheme="minorHAnsi"/>
                <w:b/>
                <w:sz w:val="22"/>
                <w:szCs w:val="22"/>
                <w:lang w:eastAsia="en-US"/>
              </w:rPr>
              <w:t>6 018 269,8</w:t>
            </w:r>
          </w:p>
        </w:tc>
        <w:tc>
          <w:tcPr>
            <w:tcW w:w="1276" w:type="dxa"/>
            <w:shd w:val="clear" w:color="auto" w:fill="auto"/>
            <w:vAlign w:val="center"/>
          </w:tcPr>
          <w:p w:rsidR="009275CC" w:rsidRPr="009275CC" w:rsidRDefault="009275CC" w:rsidP="009275CC">
            <w:pPr>
              <w:spacing w:line="276" w:lineRule="auto"/>
              <w:jc w:val="right"/>
              <w:rPr>
                <w:rFonts w:eastAsiaTheme="minorHAnsi"/>
                <w:b/>
                <w:sz w:val="22"/>
                <w:szCs w:val="22"/>
                <w:lang w:eastAsia="en-US"/>
              </w:rPr>
            </w:pPr>
            <w:r w:rsidRPr="009275CC">
              <w:rPr>
                <w:rFonts w:eastAsiaTheme="minorHAnsi"/>
                <w:b/>
                <w:sz w:val="22"/>
                <w:szCs w:val="22"/>
                <w:lang w:eastAsia="en-US"/>
              </w:rPr>
              <w:t>6 001 174,7</w:t>
            </w:r>
          </w:p>
        </w:tc>
        <w:tc>
          <w:tcPr>
            <w:tcW w:w="1276" w:type="dxa"/>
            <w:vAlign w:val="center"/>
          </w:tcPr>
          <w:p w:rsidR="009275CC" w:rsidRPr="009275CC" w:rsidRDefault="009275CC" w:rsidP="009275CC">
            <w:pPr>
              <w:spacing w:line="276" w:lineRule="auto"/>
              <w:jc w:val="right"/>
              <w:rPr>
                <w:rFonts w:eastAsiaTheme="minorHAnsi"/>
                <w:b/>
                <w:sz w:val="22"/>
                <w:szCs w:val="22"/>
                <w:lang w:eastAsia="en-US"/>
              </w:rPr>
            </w:pPr>
            <w:r w:rsidRPr="009275CC">
              <w:rPr>
                <w:rFonts w:eastAsiaTheme="minorHAnsi"/>
                <w:b/>
                <w:sz w:val="22"/>
                <w:szCs w:val="22"/>
                <w:lang w:eastAsia="en-US"/>
              </w:rPr>
              <w:t>5 258 928,6</w:t>
            </w:r>
          </w:p>
        </w:tc>
      </w:tr>
      <w:tr w:rsidR="009275CC" w:rsidRPr="009275CC" w:rsidTr="00D60399">
        <w:trPr>
          <w:trHeight w:val="277"/>
        </w:trPr>
        <w:tc>
          <w:tcPr>
            <w:tcW w:w="2694" w:type="dxa"/>
            <w:vAlign w:val="center"/>
          </w:tcPr>
          <w:p w:rsidR="009275CC" w:rsidRPr="009275CC" w:rsidRDefault="009275CC" w:rsidP="009275CC">
            <w:pPr>
              <w:jc w:val="center"/>
              <w:rPr>
                <w:sz w:val="20"/>
                <w:szCs w:val="20"/>
              </w:rPr>
            </w:pPr>
            <w:r w:rsidRPr="009275CC">
              <w:rPr>
                <w:sz w:val="20"/>
                <w:szCs w:val="20"/>
              </w:rPr>
              <w:t>в т.ч. условно утвержденные</w:t>
            </w:r>
          </w:p>
        </w:tc>
        <w:tc>
          <w:tcPr>
            <w:tcW w:w="1559" w:type="dxa"/>
            <w:vAlign w:val="center"/>
          </w:tcPr>
          <w:p w:rsidR="009275CC" w:rsidRPr="009275CC" w:rsidRDefault="009275CC" w:rsidP="009275CC">
            <w:pPr>
              <w:spacing w:line="276" w:lineRule="auto"/>
              <w:jc w:val="right"/>
              <w:rPr>
                <w:rFonts w:eastAsiaTheme="minorHAnsi"/>
                <w:sz w:val="22"/>
                <w:szCs w:val="22"/>
                <w:lang w:eastAsia="en-US"/>
              </w:rPr>
            </w:pPr>
          </w:p>
        </w:tc>
        <w:tc>
          <w:tcPr>
            <w:tcW w:w="1276" w:type="dxa"/>
            <w:shd w:val="clear" w:color="auto" w:fill="auto"/>
            <w:vAlign w:val="center"/>
          </w:tcPr>
          <w:p w:rsidR="009275CC" w:rsidRPr="009275CC" w:rsidRDefault="009275CC" w:rsidP="009275CC">
            <w:pPr>
              <w:spacing w:line="276" w:lineRule="auto"/>
              <w:jc w:val="right"/>
              <w:rPr>
                <w:rFonts w:eastAsiaTheme="minorHAnsi"/>
                <w:sz w:val="22"/>
                <w:szCs w:val="22"/>
                <w:lang w:eastAsia="en-US"/>
              </w:rPr>
            </w:pPr>
          </w:p>
        </w:tc>
        <w:tc>
          <w:tcPr>
            <w:tcW w:w="1275" w:type="dxa"/>
            <w:shd w:val="clear" w:color="auto" w:fill="auto"/>
            <w:vAlign w:val="center"/>
          </w:tcPr>
          <w:p w:rsidR="009275CC" w:rsidRPr="009275CC" w:rsidRDefault="009275CC" w:rsidP="009275CC">
            <w:pPr>
              <w:spacing w:line="276" w:lineRule="auto"/>
              <w:jc w:val="right"/>
              <w:rPr>
                <w:rFonts w:eastAsiaTheme="minorHAnsi"/>
                <w:sz w:val="22"/>
                <w:szCs w:val="22"/>
                <w:lang w:eastAsia="en-US"/>
              </w:rPr>
            </w:pPr>
          </w:p>
        </w:tc>
        <w:tc>
          <w:tcPr>
            <w:tcW w:w="1276" w:type="dxa"/>
            <w:shd w:val="clear" w:color="auto" w:fill="auto"/>
            <w:vAlign w:val="center"/>
          </w:tcPr>
          <w:p w:rsidR="009275CC" w:rsidRPr="009275CC" w:rsidRDefault="009275CC" w:rsidP="009275CC">
            <w:pPr>
              <w:spacing w:line="276" w:lineRule="auto"/>
              <w:jc w:val="right"/>
              <w:rPr>
                <w:rFonts w:eastAsiaTheme="minorHAnsi"/>
                <w:sz w:val="22"/>
                <w:szCs w:val="22"/>
                <w:lang w:eastAsia="en-US"/>
              </w:rPr>
            </w:pPr>
            <w:r w:rsidRPr="009275CC">
              <w:rPr>
                <w:rFonts w:eastAsiaTheme="minorHAnsi"/>
                <w:sz w:val="22"/>
                <w:szCs w:val="22"/>
                <w:lang w:eastAsia="en-US"/>
              </w:rPr>
              <w:t>75 000,0</w:t>
            </w:r>
          </w:p>
        </w:tc>
        <w:tc>
          <w:tcPr>
            <w:tcW w:w="1276" w:type="dxa"/>
            <w:vAlign w:val="center"/>
          </w:tcPr>
          <w:p w:rsidR="009275CC" w:rsidRPr="009275CC" w:rsidRDefault="009275CC" w:rsidP="009275CC">
            <w:pPr>
              <w:spacing w:line="276" w:lineRule="auto"/>
              <w:jc w:val="right"/>
              <w:rPr>
                <w:rFonts w:eastAsiaTheme="minorHAnsi"/>
                <w:sz w:val="22"/>
                <w:szCs w:val="22"/>
                <w:lang w:eastAsia="en-US"/>
              </w:rPr>
            </w:pPr>
            <w:r w:rsidRPr="009275CC">
              <w:rPr>
                <w:rFonts w:eastAsiaTheme="minorHAnsi"/>
                <w:sz w:val="22"/>
                <w:szCs w:val="22"/>
                <w:lang w:eastAsia="en-US"/>
              </w:rPr>
              <w:t>180 000,0</w:t>
            </w:r>
          </w:p>
        </w:tc>
      </w:tr>
      <w:tr w:rsidR="009275CC" w:rsidRPr="009275CC" w:rsidTr="00D60399">
        <w:trPr>
          <w:trHeight w:val="250"/>
        </w:trPr>
        <w:tc>
          <w:tcPr>
            <w:tcW w:w="2694" w:type="dxa"/>
            <w:vAlign w:val="center"/>
          </w:tcPr>
          <w:p w:rsidR="009275CC" w:rsidRPr="009275CC" w:rsidRDefault="009275CC" w:rsidP="009275CC">
            <w:pPr>
              <w:rPr>
                <w:b/>
                <w:sz w:val="20"/>
                <w:szCs w:val="20"/>
              </w:rPr>
            </w:pPr>
            <w:r w:rsidRPr="009275CC">
              <w:rPr>
                <w:b/>
                <w:sz w:val="20"/>
                <w:szCs w:val="20"/>
              </w:rPr>
              <w:t>Дефицит (-), Профицит (+)</w:t>
            </w:r>
          </w:p>
        </w:tc>
        <w:tc>
          <w:tcPr>
            <w:tcW w:w="1559" w:type="dxa"/>
            <w:vAlign w:val="center"/>
          </w:tcPr>
          <w:p w:rsidR="009275CC" w:rsidRPr="009275CC" w:rsidRDefault="009275CC" w:rsidP="009275CC">
            <w:pPr>
              <w:spacing w:line="276" w:lineRule="auto"/>
              <w:jc w:val="right"/>
              <w:rPr>
                <w:rFonts w:eastAsiaTheme="minorHAnsi"/>
                <w:b/>
                <w:sz w:val="22"/>
                <w:szCs w:val="22"/>
                <w:lang w:eastAsia="en-US"/>
              </w:rPr>
            </w:pPr>
            <w:r w:rsidRPr="009275CC">
              <w:rPr>
                <w:rFonts w:eastAsiaTheme="minorHAnsi"/>
                <w:b/>
                <w:sz w:val="22"/>
                <w:szCs w:val="22"/>
                <w:lang w:eastAsia="en-US"/>
              </w:rPr>
              <w:t>- 665 306,0</w:t>
            </w:r>
          </w:p>
        </w:tc>
        <w:tc>
          <w:tcPr>
            <w:tcW w:w="1276" w:type="dxa"/>
            <w:shd w:val="clear" w:color="auto" w:fill="auto"/>
            <w:vAlign w:val="center"/>
          </w:tcPr>
          <w:p w:rsidR="009275CC" w:rsidRPr="009275CC" w:rsidRDefault="009275CC" w:rsidP="009275CC">
            <w:pPr>
              <w:spacing w:line="276" w:lineRule="auto"/>
              <w:jc w:val="right"/>
              <w:rPr>
                <w:rFonts w:eastAsiaTheme="minorHAnsi"/>
                <w:b/>
                <w:sz w:val="22"/>
                <w:szCs w:val="22"/>
                <w:lang w:eastAsia="en-US"/>
              </w:rPr>
            </w:pPr>
            <w:r w:rsidRPr="009275CC">
              <w:rPr>
                <w:rFonts w:eastAsiaTheme="minorHAnsi"/>
                <w:b/>
                <w:sz w:val="22"/>
                <w:szCs w:val="22"/>
                <w:lang w:eastAsia="en-US"/>
              </w:rPr>
              <w:t>- 101 397,7</w:t>
            </w:r>
          </w:p>
        </w:tc>
        <w:tc>
          <w:tcPr>
            <w:tcW w:w="1275" w:type="dxa"/>
            <w:shd w:val="clear" w:color="auto" w:fill="auto"/>
            <w:vAlign w:val="center"/>
          </w:tcPr>
          <w:p w:rsidR="009275CC" w:rsidRPr="009275CC" w:rsidRDefault="009275CC" w:rsidP="009275CC">
            <w:pPr>
              <w:spacing w:line="276" w:lineRule="auto"/>
              <w:jc w:val="right"/>
              <w:rPr>
                <w:rFonts w:eastAsiaTheme="minorHAnsi"/>
                <w:b/>
                <w:sz w:val="22"/>
                <w:szCs w:val="22"/>
                <w:lang w:eastAsia="en-US"/>
              </w:rPr>
            </w:pPr>
            <w:r w:rsidRPr="009275CC">
              <w:rPr>
                <w:rFonts w:eastAsiaTheme="minorHAnsi"/>
                <w:b/>
                <w:sz w:val="22"/>
                <w:szCs w:val="22"/>
                <w:lang w:eastAsia="en-US"/>
              </w:rPr>
              <w:t>-160 658,6</w:t>
            </w:r>
          </w:p>
        </w:tc>
        <w:tc>
          <w:tcPr>
            <w:tcW w:w="1276" w:type="dxa"/>
            <w:shd w:val="clear" w:color="auto" w:fill="auto"/>
            <w:vAlign w:val="center"/>
          </w:tcPr>
          <w:p w:rsidR="009275CC" w:rsidRPr="009275CC" w:rsidRDefault="009275CC" w:rsidP="009275CC">
            <w:pPr>
              <w:spacing w:line="276" w:lineRule="auto"/>
              <w:jc w:val="right"/>
              <w:rPr>
                <w:rFonts w:eastAsiaTheme="minorHAnsi"/>
                <w:b/>
                <w:sz w:val="22"/>
                <w:szCs w:val="22"/>
                <w:lang w:eastAsia="en-US"/>
              </w:rPr>
            </w:pPr>
            <w:r w:rsidRPr="009275CC">
              <w:rPr>
                <w:rFonts w:eastAsiaTheme="minorHAnsi"/>
                <w:b/>
                <w:sz w:val="22"/>
                <w:szCs w:val="22"/>
                <w:lang w:eastAsia="en-US"/>
              </w:rPr>
              <w:t>-186 412,5</w:t>
            </w:r>
          </w:p>
        </w:tc>
        <w:tc>
          <w:tcPr>
            <w:tcW w:w="1276" w:type="dxa"/>
            <w:vAlign w:val="center"/>
          </w:tcPr>
          <w:p w:rsidR="009275CC" w:rsidRPr="009275CC" w:rsidRDefault="009275CC" w:rsidP="009275CC">
            <w:pPr>
              <w:spacing w:line="276" w:lineRule="auto"/>
              <w:jc w:val="right"/>
              <w:rPr>
                <w:rFonts w:eastAsiaTheme="minorHAnsi"/>
                <w:b/>
                <w:sz w:val="22"/>
                <w:szCs w:val="22"/>
                <w:lang w:eastAsia="en-US"/>
              </w:rPr>
            </w:pPr>
            <w:r w:rsidRPr="009275CC">
              <w:rPr>
                <w:rFonts w:eastAsiaTheme="minorHAnsi"/>
                <w:b/>
                <w:sz w:val="22"/>
                <w:szCs w:val="22"/>
                <w:lang w:eastAsia="en-US"/>
              </w:rPr>
              <w:t>-183 217,7</w:t>
            </w:r>
          </w:p>
        </w:tc>
      </w:tr>
    </w:tbl>
    <w:p w:rsidR="009275CC" w:rsidRPr="009275CC" w:rsidRDefault="009275CC" w:rsidP="009275CC">
      <w:pPr>
        <w:tabs>
          <w:tab w:val="left" w:pos="0"/>
        </w:tabs>
        <w:ind w:firstLine="720"/>
        <w:jc w:val="both"/>
        <w:rPr>
          <w:sz w:val="8"/>
          <w:szCs w:val="8"/>
        </w:rPr>
      </w:pPr>
    </w:p>
    <w:p w:rsidR="009275CC" w:rsidRPr="009275CC" w:rsidRDefault="009275CC" w:rsidP="009275CC">
      <w:pPr>
        <w:tabs>
          <w:tab w:val="left" w:pos="0"/>
        </w:tabs>
        <w:ind w:firstLine="720"/>
        <w:jc w:val="both"/>
        <w:rPr>
          <w:sz w:val="26"/>
          <w:szCs w:val="26"/>
        </w:rPr>
      </w:pPr>
      <w:r w:rsidRPr="009275CC">
        <w:rPr>
          <w:sz w:val="26"/>
          <w:szCs w:val="26"/>
        </w:rPr>
        <w:t xml:space="preserve">Проект решения о бюджете в целом сформирован в соответствии с БК РФ, группировка доходов, расходов и источников финансирования дефицита - в соответствии с бюджетной классификацией бюджетной системы Российской </w:t>
      </w:r>
      <w:r w:rsidRPr="009275CC">
        <w:rPr>
          <w:sz w:val="26"/>
          <w:szCs w:val="26"/>
        </w:rPr>
        <w:lastRenderedPageBreak/>
        <w:t>Федерации, что соответствует принципу единства бюджетной системы Российской Федерации (ст. 29 БК РФ) и обеспечивает сопоставимость показателей бюджета с бюджетами других уровней.</w:t>
      </w:r>
    </w:p>
    <w:p w:rsidR="009275CC" w:rsidRPr="009275CC" w:rsidRDefault="009275CC" w:rsidP="009275CC">
      <w:pPr>
        <w:tabs>
          <w:tab w:val="left" w:pos="0"/>
        </w:tabs>
        <w:ind w:firstLine="720"/>
        <w:jc w:val="both"/>
        <w:rPr>
          <w:sz w:val="26"/>
          <w:szCs w:val="26"/>
        </w:rPr>
      </w:pPr>
    </w:p>
    <w:p w:rsidR="009275CC" w:rsidRPr="009275CC" w:rsidRDefault="009275CC" w:rsidP="009275CC">
      <w:pPr>
        <w:tabs>
          <w:tab w:val="left" w:pos="0"/>
        </w:tabs>
        <w:ind w:firstLine="720"/>
        <w:jc w:val="center"/>
        <w:rPr>
          <w:b/>
          <w:sz w:val="26"/>
          <w:szCs w:val="26"/>
        </w:rPr>
      </w:pPr>
      <w:r w:rsidRPr="009275CC">
        <w:rPr>
          <w:b/>
          <w:sz w:val="26"/>
          <w:szCs w:val="26"/>
        </w:rPr>
        <w:t>Доходная часть бюджета города Когалыма</w:t>
      </w:r>
    </w:p>
    <w:p w:rsidR="009275CC" w:rsidRPr="009275CC" w:rsidRDefault="009275CC" w:rsidP="009275CC">
      <w:pPr>
        <w:tabs>
          <w:tab w:val="left" w:pos="0"/>
        </w:tabs>
        <w:ind w:firstLine="720"/>
        <w:jc w:val="both"/>
        <w:rPr>
          <w:b/>
          <w:sz w:val="26"/>
          <w:szCs w:val="26"/>
        </w:rPr>
      </w:pPr>
    </w:p>
    <w:p w:rsidR="009275CC" w:rsidRPr="009275CC" w:rsidRDefault="009275CC" w:rsidP="009275CC">
      <w:pPr>
        <w:tabs>
          <w:tab w:val="left" w:pos="0"/>
        </w:tabs>
        <w:ind w:firstLine="720"/>
        <w:jc w:val="both"/>
        <w:rPr>
          <w:sz w:val="26"/>
          <w:szCs w:val="26"/>
        </w:rPr>
      </w:pPr>
      <w:r w:rsidRPr="009275CC">
        <w:rPr>
          <w:sz w:val="26"/>
          <w:szCs w:val="26"/>
        </w:rPr>
        <w:t>В соответствии со статьей 174.1 БК РФ доходы бюджета города на 2023 год и на плановый период 2024 и 2025 годов спрогнозированы на основе прогноза социально-экономического развития города Когалыма, в условиях принятого на день внесения проекта решения о бюджете в Думу города Когалыма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а также законов Ханты-Мансийского автономного округа - Югры и муниципальных правовых актов Думы города Когалыма, устанавливающих неналоговые доходы бюджетов бюджетной системы Российской Федерации.</w:t>
      </w:r>
    </w:p>
    <w:p w:rsidR="009275CC" w:rsidRPr="009275CC" w:rsidRDefault="009275CC" w:rsidP="009275CC">
      <w:pPr>
        <w:tabs>
          <w:tab w:val="left" w:pos="0"/>
        </w:tabs>
        <w:ind w:firstLine="720"/>
        <w:jc w:val="both"/>
        <w:rPr>
          <w:sz w:val="26"/>
          <w:szCs w:val="26"/>
        </w:rPr>
      </w:pPr>
      <w:r w:rsidRPr="009275CC">
        <w:rPr>
          <w:sz w:val="26"/>
          <w:szCs w:val="26"/>
        </w:rPr>
        <w:t>Доходы бюджета города на 2023 год спрогнозированы в сумме 5 857 611,2 тыс. рублей, что на 0,3% или на 17 714,4 тыс. рублей больше в сравнении с бюджетом 2022 года, утвержденным решением Думы города Когалыма от 15.12.2021 №43-ГД «О бюджете города Когалыма на 2022 год и на плановый период 2023 и 2024 годов» (в ред. от 21.09.2022 №147-ГД).</w:t>
      </w:r>
    </w:p>
    <w:p w:rsidR="009275CC" w:rsidRPr="009275CC" w:rsidRDefault="009275CC" w:rsidP="009275CC">
      <w:pPr>
        <w:tabs>
          <w:tab w:val="left" w:pos="0"/>
        </w:tabs>
        <w:ind w:firstLine="720"/>
        <w:jc w:val="both"/>
        <w:rPr>
          <w:sz w:val="26"/>
          <w:szCs w:val="26"/>
        </w:rPr>
      </w:pPr>
      <w:r w:rsidRPr="009275CC">
        <w:rPr>
          <w:sz w:val="26"/>
          <w:szCs w:val="26"/>
        </w:rPr>
        <w:t>На плановый период доходы спрогнозированы в следующих размерах:</w:t>
      </w:r>
    </w:p>
    <w:p w:rsidR="009275CC" w:rsidRPr="009275CC" w:rsidRDefault="009275CC" w:rsidP="009275CC">
      <w:pPr>
        <w:tabs>
          <w:tab w:val="left" w:pos="0"/>
        </w:tabs>
        <w:ind w:firstLine="720"/>
        <w:jc w:val="both"/>
        <w:rPr>
          <w:sz w:val="26"/>
          <w:szCs w:val="26"/>
        </w:rPr>
      </w:pPr>
      <w:r w:rsidRPr="009275CC">
        <w:rPr>
          <w:sz w:val="26"/>
          <w:szCs w:val="26"/>
        </w:rPr>
        <w:t>- на 2024 год в размере 5 814 762,2 тыс. рублей, что ниже уровня 2023 года на 42 849,0 тыс. рублей или на 0,7%;</w:t>
      </w:r>
    </w:p>
    <w:p w:rsidR="009275CC" w:rsidRPr="009275CC" w:rsidRDefault="009275CC" w:rsidP="009275CC">
      <w:pPr>
        <w:tabs>
          <w:tab w:val="left" w:pos="0"/>
        </w:tabs>
        <w:ind w:firstLine="720"/>
        <w:jc w:val="both"/>
        <w:rPr>
          <w:sz w:val="26"/>
          <w:szCs w:val="26"/>
        </w:rPr>
      </w:pPr>
      <w:r w:rsidRPr="009275CC">
        <w:rPr>
          <w:sz w:val="26"/>
          <w:szCs w:val="26"/>
        </w:rPr>
        <w:t>- на 2025 год в размере 5 075 710,9 тыс. рублей, что ниже уровня 2024 года на 739 051,3 тыс. рублей или на 12,7%.</w:t>
      </w:r>
    </w:p>
    <w:p w:rsidR="009275CC" w:rsidRPr="009275CC" w:rsidRDefault="009275CC" w:rsidP="009275CC">
      <w:pPr>
        <w:tabs>
          <w:tab w:val="left" w:pos="0"/>
        </w:tabs>
        <w:ind w:firstLine="720"/>
        <w:jc w:val="both"/>
        <w:rPr>
          <w:sz w:val="26"/>
          <w:szCs w:val="26"/>
        </w:rPr>
      </w:pPr>
      <w:r w:rsidRPr="009275CC">
        <w:rPr>
          <w:sz w:val="26"/>
          <w:szCs w:val="26"/>
        </w:rPr>
        <w:t>Налоговые и неналоговые доходы бюджета города сформированы в соответствии со статьями 20, 41, 42, 46, 61.2, 62 Бюджетного кодекса.</w:t>
      </w:r>
    </w:p>
    <w:p w:rsidR="009275CC" w:rsidRPr="009275CC" w:rsidRDefault="009275CC" w:rsidP="009275CC">
      <w:pPr>
        <w:tabs>
          <w:tab w:val="left" w:pos="0"/>
        </w:tabs>
        <w:ind w:firstLine="720"/>
        <w:jc w:val="both"/>
        <w:rPr>
          <w:sz w:val="26"/>
          <w:szCs w:val="26"/>
        </w:rPr>
      </w:pPr>
      <w:r w:rsidRPr="009275CC">
        <w:rPr>
          <w:sz w:val="26"/>
          <w:szCs w:val="26"/>
        </w:rPr>
        <w:t>Динамика налоговых и неналоговых доходов в 2023-2025 годах представлена в таблице:</w:t>
      </w:r>
    </w:p>
    <w:p w:rsidR="009275CC" w:rsidRPr="009275CC" w:rsidRDefault="009275CC" w:rsidP="009275CC">
      <w:pPr>
        <w:tabs>
          <w:tab w:val="left" w:pos="0"/>
        </w:tabs>
        <w:ind w:firstLine="720"/>
        <w:jc w:val="right"/>
        <w:rPr>
          <w:sz w:val="16"/>
          <w:szCs w:val="16"/>
        </w:rPr>
      </w:pPr>
      <w:r w:rsidRPr="009275CC">
        <w:rPr>
          <w:sz w:val="16"/>
          <w:szCs w:val="16"/>
        </w:rPr>
        <w:t>Тыс. рублей</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2380"/>
        <w:gridCol w:w="1224"/>
        <w:gridCol w:w="1071"/>
        <w:gridCol w:w="734"/>
        <w:gridCol w:w="1118"/>
        <w:gridCol w:w="590"/>
        <w:gridCol w:w="1134"/>
        <w:gridCol w:w="648"/>
      </w:tblGrid>
      <w:tr w:rsidR="009275CC" w:rsidRPr="009275CC" w:rsidTr="009275CC">
        <w:trPr>
          <w:trHeight w:val="741"/>
          <w:jc w:val="center"/>
        </w:trPr>
        <w:tc>
          <w:tcPr>
            <w:tcW w:w="455" w:type="dxa"/>
            <w:shd w:val="clear" w:color="auto" w:fill="auto"/>
            <w:vAlign w:val="center"/>
          </w:tcPr>
          <w:p w:rsidR="009275CC" w:rsidRPr="009275CC" w:rsidRDefault="009275CC" w:rsidP="009275CC">
            <w:pPr>
              <w:ind w:left="-29" w:right="-156"/>
              <w:rPr>
                <w:b/>
                <w:sz w:val="18"/>
                <w:szCs w:val="18"/>
              </w:rPr>
            </w:pPr>
            <w:r w:rsidRPr="009275CC">
              <w:rPr>
                <w:b/>
                <w:sz w:val="18"/>
                <w:szCs w:val="18"/>
              </w:rPr>
              <w:t>№</w:t>
            </w:r>
          </w:p>
        </w:tc>
        <w:tc>
          <w:tcPr>
            <w:tcW w:w="2380" w:type="dxa"/>
            <w:shd w:val="clear" w:color="auto" w:fill="auto"/>
            <w:vAlign w:val="center"/>
          </w:tcPr>
          <w:p w:rsidR="009275CC" w:rsidRPr="009275CC" w:rsidRDefault="009275CC" w:rsidP="009275CC">
            <w:pPr>
              <w:ind w:left="57" w:right="57"/>
              <w:jc w:val="center"/>
              <w:rPr>
                <w:b/>
                <w:sz w:val="18"/>
                <w:szCs w:val="18"/>
              </w:rPr>
            </w:pPr>
            <w:r w:rsidRPr="009275CC">
              <w:rPr>
                <w:b/>
                <w:sz w:val="18"/>
                <w:szCs w:val="18"/>
              </w:rPr>
              <w:t>Наименование</w:t>
            </w:r>
          </w:p>
        </w:tc>
        <w:tc>
          <w:tcPr>
            <w:tcW w:w="1224" w:type="dxa"/>
            <w:vAlign w:val="center"/>
          </w:tcPr>
          <w:p w:rsidR="009275CC" w:rsidRPr="009275CC" w:rsidRDefault="009275CC" w:rsidP="009275CC">
            <w:pPr>
              <w:ind w:left="-108" w:right="-102"/>
              <w:jc w:val="center"/>
              <w:rPr>
                <w:b/>
                <w:sz w:val="18"/>
                <w:szCs w:val="18"/>
              </w:rPr>
            </w:pPr>
            <w:r w:rsidRPr="009275CC">
              <w:rPr>
                <w:b/>
                <w:sz w:val="18"/>
                <w:szCs w:val="18"/>
              </w:rPr>
              <w:t xml:space="preserve">2022 год утверждено </w:t>
            </w:r>
          </w:p>
          <w:p w:rsidR="009275CC" w:rsidRPr="009275CC" w:rsidRDefault="009275CC" w:rsidP="009275CC">
            <w:pPr>
              <w:ind w:left="-108" w:right="-102"/>
              <w:jc w:val="center"/>
              <w:rPr>
                <w:b/>
                <w:sz w:val="18"/>
                <w:szCs w:val="18"/>
              </w:rPr>
            </w:pPr>
            <w:r w:rsidRPr="009275CC">
              <w:rPr>
                <w:b/>
                <w:sz w:val="18"/>
                <w:szCs w:val="18"/>
              </w:rPr>
              <w:t>(в ред. 147-ГД)</w:t>
            </w:r>
          </w:p>
        </w:tc>
        <w:tc>
          <w:tcPr>
            <w:tcW w:w="1071" w:type="dxa"/>
            <w:vAlign w:val="center"/>
          </w:tcPr>
          <w:p w:rsidR="009275CC" w:rsidRPr="009275CC" w:rsidRDefault="009275CC" w:rsidP="009275CC">
            <w:pPr>
              <w:spacing w:line="276" w:lineRule="auto"/>
              <w:jc w:val="center"/>
              <w:rPr>
                <w:rFonts w:eastAsiaTheme="minorHAnsi"/>
                <w:b/>
                <w:sz w:val="18"/>
                <w:szCs w:val="18"/>
                <w:lang w:eastAsia="en-US"/>
              </w:rPr>
            </w:pPr>
            <w:r w:rsidRPr="009275CC">
              <w:rPr>
                <w:rFonts w:eastAsiaTheme="minorHAnsi"/>
                <w:b/>
                <w:sz w:val="18"/>
                <w:szCs w:val="18"/>
                <w:lang w:eastAsia="en-US"/>
              </w:rPr>
              <w:t>2023 год</w:t>
            </w:r>
          </w:p>
        </w:tc>
        <w:tc>
          <w:tcPr>
            <w:tcW w:w="734" w:type="dxa"/>
            <w:vAlign w:val="center"/>
          </w:tcPr>
          <w:p w:rsidR="009275CC" w:rsidRPr="009275CC" w:rsidRDefault="009275CC" w:rsidP="009275CC">
            <w:pPr>
              <w:spacing w:line="276" w:lineRule="auto"/>
              <w:jc w:val="center"/>
              <w:rPr>
                <w:rFonts w:eastAsiaTheme="minorHAnsi"/>
                <w:b/>
                <w:sz w:val="18"/>
                <w:szCs w:val="18"/>
                <w:lang w:eastAsia="en-US"/>
              </w:rPr>
            </w:pPr>
            <w:r w:rsidRPr="009275CC">
              <w:rPr>
                <w:rFonts w:eastAsiaTheme="minorHAnsi"/>
                <w:b/>
                <w:sz w:val="18"/>
                <w:szCs w:val="18"/>
                <w:lang w:eastAsia="en-US"/>
              </w:rPr>
              <w:t>% к 2022 году</w:t>
            </w:r>
          </w:p>
        </w:tc>
        <w:tc>
          <w:tcPr>
            <w:tcW w:w="1118" w:type="dxa"/>
            <w:vAlign w:val="center"/>
          </w:tcPr>
          <w:p w:rsidR="009275CC" w:rsidRPr="009275CC" w:rsidRDefault="009275CC" w:rsidP="009275CC">
            <w:pPr>
              <w:spacing w:line="276" w:lineRule="auto"/>
              <w:jc w:val="center"/>
              <w:rPr>
                <w:rFonts w:eastAsiaTheme="minorHAnsi"/>
                <w:b/>
                <w:sz w:val="18"/>
                <w:szCs w:val="18"/>
                <w:lang w:eastAsia="en-US"/>
              </w:rPr>
            </w:pPr>
            <w:r w:rsidRPr="009275CC">
              <w:rPr>
                <w:rFonts w:eastAsiaTheme="minorHAnsi"/>
                <w:b/>
                <w:sz w:val="18"/>
                <w:szCs w:val="18"/>
                <w:lang w:eastAsia="en-US"/>
              </w:rPr>
              <w:t>2024 год</w:t>
            </w:r>
          </w:p>
        </w:tc>
        <w:tc>
          <w:tcPr>
            <w:tcW w:w="590" w:type="dxa"/>
            <w:vAlign w:val="center"/>
          </w:tcPr>
          <w:p w:rsidR="009275CC" w:rsidRPr="009275CC" w:rsidRDefault="009275CC" w:rsidP="009275CC">
            <w:pPr>
              <w:spacing w:line="276" w:lineRule="auto"/>
              <w:jc w:val="center"/>
              <w:rPr>
                <w:rFonts w:eastAsiaTheme="minorHAnsi"/>
                <w:b/>
                <w:sz w:val="18"/>
                <w:szCs w:val="18"/>
                <w:lang w:eastAsia="en-US"/>
              </w:rPr>
            </w:pPr>
            <w:r w:rsidRPr="009275CC">
              <w:rPr>
                <w:rFonts w:eastAsiaTheme="minorHAnsi"/>
                <w:b/>
                <w:sz w:val="18"/>
                <w:szCs w:val="18"/>
                <w:lang w:eastAsia="en-US"/>
              </w:rPr>
              <w:t>% к 2023 году</w:t>
            </w:r>
          </w:p>
        </w:tc>
        <w:tc>
          <w:tcPr>
            <w:tcW w:w="1134" w:type="dxa"/>
            <w:vAlign w:val="center"/>
          </w:tcPr>
          <w:p w:rsidR="009275CC" w:rsidRPr="009275CC" w:rsidRDefault="009275CC" w:rsidP="009275CC">
            <w:pPr>
              <w:spacing w:line="276" w:lineRule="auto"/>
              <w:jc w:val="center"/>
              <w:rPr>
                <w:rFonts w:eastAsiaTheme="minorHAnsi"/>
                <w:b/>
                <w:sz w:val="18"/>
                <w:szCs w:val="18"/>
                <w:lang w:eastAsia="en-US"/>
              </w:rPr>
            </w:pPr>
            <w:r w:rsidRPr="009275CC">
              <w:rPr>
                <w:rFonts w:eastAsiaTheme="minorHAnsi"/>
                <w:b/>
                <w:sz w:val="18"/>
                <w:szCs w:val="18"/>
                <w:lang w:eastAsia="en-US"/>
              </w:rPr>
              <w:t>2025 год</w:t>
            </w:r>
          </w:p>
        </w:tc>
        <w:tc>
          <w:tcPr>
            <w:tcW w:w="648" w:type="dxa"/>
            <w:vAlign w:val="center"/>
          </w:tcPr>
          <w:p w:rsidR="009275CC" w:rsidRPr="009275CC" w:rsidRDefault="009275CC" w:rsidP="009275CC">
            <w:pPr>
              <w:spacing w:line="276" w:lineRule="auto"/>
              <w:jc w:val="center"/>
              <w:rPr>
                <w:rFonts w:eastAsiaTheme="minorHAnsi"/>
                <w:b/>
                <w:sz w:val="18"/>
                <w:szCs w:val="18"/>
                <w:lang w:eastAsia="en-US"/>
              </w:rPr>
            </w:pPr>
            <w:r w:rsidRPr="009275CC">
              <w:rPr>
                <w:rFonts w:eastAsiaTheme="minorHAnsi"/>
                <w:b/>
                <w:sz w:val="18"/>
                <w:szCs w:val="18"/>
                <w:lang w:eastAsia="en-US"/>
              </w:rPr>
              <w:t>% к 2024 году</w:t>
            </w:r>
          </w:p>
        </w:tc>
      </w:tr>
      <w:tr w:rsidR="009275CC" w:rsidRPr="009275CC" w:rsidTr="009275CC">
        <w:trPr>
          <w:trHeight w:val="467"/>
          <w:jc w:val="center"/>
        </w:trPr>
        <w:tc>
          <w:tcPr>
            <w:tcW w:w="455" w:type="dxa"/>
            <w:shd w:val="clear" w:color="auto" w:fill="auto"/>
            <w:vAlign w:val="center"/>
          </w:tcPr>
          <w:p w:rsidR="009275CC" w:rsidRPr="009275CC" w:rsidRDefault="009275CC" w:rsidP="009275CC">
            <w:pPr>
              <w:jc w:val="center"/>
              <w:rPr>
                <w:spacing w:val="-8"/>
                <w:sz w:val="18"/>
                <w:szCs w:val="18"/>
              </w:rPr>
            </w:pPr>
            <w:r w:rsidRPr="009275CC">
              <w:rPr>
                <w:b/>
                <w:spacing w:val="-8"/>
                <w:sz w:val="18"/>
                <w:szCs w:val="18"/>
              </w:rPr>
              <w:t>1</w:t>
            </w:r>
            <w:r w:rsidRPr="009275CC">
              <w:rPr>
                <w:spacing w:val="-8"/>
                <w:sz w:val="18"/>
                <w:szCs w:val="18"/>
              </w:rPr>
              <w:t>.</w:t>
            </w:r>
          </w:p>
        </w:tc>
        <w:tc>
          <w:tcPr>
            <w:tcW w:w="2380" w:type="dxa"/>
            <w:shd w:val="clear" w:color="auto" w:fill="auto"/>
            <w:vAlign w:val="center"/>
          </w:tcPr>
          <w:p w:rsidR="009275CC" w:rsidRPr="009275CC" w:rsidRDefault="009275CC" w:rsidP="009275CC">
            <w:pPr>
              <w:ind w:left="-61" w:right="-54"/>
              <w:rPr>
                <w:b/>
                <w:spacing w:val="-8"/>
                <w:sz w:val="20"/>
                <w:szCs w:val="20"/>
              </w:rPr>
            </w:pPr>
            <w:r w:rsidRPr="009275CC">
              <w:rPr>
                <w:b/>
                <w:spacing w:val="-8"/>
                <w:sz w:val="20"/>
                <w:szCs w:val="20"/>
              </w:rPr>
              <w:t>Налоговые доходы, всего</w:t>
            </w:r>
          </w:p>
        </w:tc>
        <w:tc>
          <w:tcPr>
            <w:tcW w:w="1224" w:type="dxa"/>
            <w:vAlign w:val="center"/>
          </w:tcPr>
          <w:p w:rsidR="009275CC" w:rsidRPr="009275CC" w:rsidRDefault="009275CC" w:rsidP="009275CC">
            <w:pPr>
              <w:spacing w:line="276" w:lineRule="auto"/>
              <w:jc w:val="right"/>
              <w:rPr>
                <w:rFonts w:eastAsiaTheme="minorHAnsi"/>
                <w:b/>
                <w:sz w:val="18"/>
                <w:szCs w:val="18"/>
                <w:lang w:eastAsia="en-US"/>
              </w:rPr>
            </w:pPr>
            <w:r w:rsidRPr="009275CC">
              <w:rPr>
                <w:rFonts w:eastAsiaTheme="minorHAnsi"/>
                <w:b/>
                <w:sz w:val="18"/>
                <w:szCs w:val="18"/>
                <w:lang w:eastAsia="en-US"/>
              </w:rPr>
              <w:t>2 036 963,5</w:t>
            </w:r>
          </w:p>
        </w:tc>
        <w:tc>
          <w:tcPr>
            <w:tcW w:w="1071" w:type="dxa"/>
            <w:shd w:val="clear" w:color="auto" w:fill="auto"/>
            <w:vAlign w:val="center"/>
          </w:tcPr>
          <w:p w:rsidR="009275CC" w:rsidRPr="009275CC" w:rsidRDefault="009275CC" w:rsidP="009275CC">
            <w:pPr>
              <w:spacing w:line="276" w:lineRule="auto"/>
              <w:jc w:val="right"/>
              <w:rPr>
                <w:rFonts w:eastAsiaTheme="minorHAnsi"/>
                <w:b/>
                <w:sz w:val="18"/>
                <w:szCs w:val="18"/>
                <w:lang w:eastAsia="en-US"/>
              </w:rPr>
            </w:pPr>
            <w:r w:rsidRPr="009275CC">
              <w:rPr>
                <w:rFonts w:eastAsiaTheme="minorHAnsi"/>
                <w:b/>
                <w:sz w:val="18"/>
                <w:szCs w:val="18"/>
                <w:lang w:eastAsia="en-US"/>
              </w:rPr>
              <w:t>2 011 928,5</w:t>
            </w:r>
          </w:p>
        </w:tc>
        <w:tc>
          <w:tcPr>
            <w:tcW w:w="734" w:type="dxa"/>
            <w:shd w:val="clear" w:color="auto" w:fill="auto"/>
            <w:vAlign w:val="center"/>
          </w:tcPr>
          <w:p w:rsidR="009275CC" w:rsidRPr="009275CC" w:rsidRDefault="009275CC" w:rsidP="009275CC">
            <w:pPr>
              <w:tabs>
                <w:tab w:val="left" w:pos="732"/>
              </w:tabs>
              <w:spacing w:line="276" w:lineRule="auto"/>
              <w:ind w:firstLine="22"/>
              <w:jc w:val="center"/>
              <w:rPr>
                <w:rFonts w:eastAsiaTheme="minorHAnsi"/>
                <w:b/>
                <w:sz w:val="18"/>
                <w:szCs w:val="18"/>
                <w:lang w:eastAsia="en-US"/>
              </w:rPr>
            </w:pPr>
            <w:r w:rsidRPr="009275CC">
              <w:rPr>
                <w:rFonts w:eastAsiaTheme="minorHAnsi"/>
                <w:b/>
                <w:sz w:val="18"/>
                <w:szCs w:val="18"/>
                <w:lang w:eastAsia="en-US"/>
              </w:rPr>
              <w:t>-1,2</w:t>
            </w:r>
          </w:p>
        </w:tc>
        <w:tc>
          <w:tcPr>
            <w:tcW w:w="1118" w:type="dxa"/>
            <w:shd w:val="clear" w:color="auto" w:fill="auto"/>
            <w:vAlign w:val="center"/>
          </w:tcPr>
          <w:p w:rsidR="009275CC" w:rsidRPr="009275CC" w:rsidRDefault="009275CC" w:rsidP="009275CC">
            <w:pPr>
              <w:spacing w:line="276" w:lineRule="auto"/>
              <w:jc w:val="right"/>
              <w:rPr>
                <w:rFonts w:eastAsiaTheme="minorHAnsi"/>
                <w:b/>
                <w:sz w:val="18"/>
                <w:szCs w:val="18"/>
                <w:lang w:eastAsia="en-US"/>
              </w:rPr>
            </w:pPr>
            <w:r w:rsidRPr="009275CC">
              <w:rPr>
                <w:rFonts w:eastAsiaTheme="minorHAnsi"/>
                <w:b/>
                <w:sz w:val="18"/>
                <w:szCs w:val="18"/>
                <w:lang w:eastAsia="en-US"/>
              </w:rPr>
              <w:t>2 016 862,6</w:t>
            </w:r>
          </w:p>
        </w:tc>
        <w:tc>
          <w:tcPr>
            <w:tcW w:w="590" w:type="dxa"/>
            <w:shd w:val="clear" w:color="auto" w:fill="auto"/>
            <w:vAlign w:val="center"/>
          </w:tcPr>
          <w:p w:rsidR="009275CC" w:rsidRPr="009275CC" w:rsidRDefault="009275CC" w:rsidP="009275CC">
            <w:pPr>
              <w:spacing w:line="276" w:lineRule="auto"/>
              <w:ind w:hanging="80"/>
              <w:jc w:val="center"/>
              <w:rPr>
                <w:rFonts w:eastAsiaTheme="minorHAnsi"/>
                <w:b/>
                <w:sz w:val="18"/>
                <w:szCs w:val="18"/>
                <w:lang w:eastAsia="en-US"/>
              </w:rPr>
            </w:pPr>
            <w:r w:rsidRPr="009275CC">
              <w:rPr>
                <w:rFonts w:eastAsiaTheme="minorHAnsi"/>
                <w:b/>
                <w:sz w:val="18"/>
                <w:szCs w:val="18"/>
                <w:lang w:eastAsia="en-US"/>
              </w:rPr>
              <w:t>+0,3</w:t>
            </w:r>
          </w:p>
        </w:tc>
        <w:tc>
          <w:tcPr>
            <w:tcW w:w="1134" w:type="dxa"/>
            <w:shd w:val="clear" w:color="auto" w:fill="auto"/>
            <w:vAlign w:val="center"/>
          </w:tcPr>
          <w:p w:rsidR="009275CC" w:rsidRPr="009275CC" w:rsidRDefault="009275CC" w:rsidP="009275CC">
            <w:pPr>
              <w:spacing w:line="276" w:lineRule="auto"/>
              <w:jc w:val="right"/>
              <w:rPr>
                <w:rFonts w:eastAsiaTheme="minorHAnsi"/>
                <w:b/>
                <w:sz w:val="18"/>
                <w:szCs w:val="18"/>
                <w:lang w:eastAsia="en-US"/>
              </w:rPr>
            </w:pPr>
            <w:r w:rsidRPr="009275CC">
              <w:rPr>
                <w:rFonts w:eastAsiaTheme="minorHAnsi"/>
                <w:b/>
                <w:sz w:val="18"/>
                <w:szCs w:val="18"/>
                <w:lang w:eastAsia="en-US"/>
              </w:rPr>
              <w:t>2 077 969,9</w:t>
            </w:r>
          </w:p>
        </w:tc>
        <w:tc>
          <w:tcPr>
            <w:tcW w:w="648" w:type="dxa"/>
            <w:shd w:val="clear" w:color="auto" w:fill="auto"/>
            <w:vAlign w:val="center"/>
          </w:tcPr>
          <w:p w:rsidR="009275CC" w:rsidRPr="009275CC" w:rsidRDefault="009275CC" w:rsidP="009275CC">
            <w:pPr>
              <w:spacing w:line="276" w:lineRule="auto"/>
              <w:jc w:val="center"/>
              <w:rPr>
                <w:rFonts w:eastAsiaTheme="minorHAnsi"/>
                <w:b/>
                <w:sz w:val="18"/>
                <w:szCs w:val="18"/>
                <w:lang w:eastAsia="en-US"/>
              </w:rPr>
            </w:pPr>
            <w:r w:rsidRPr="009275CC">
              <w:rPr>
                <w:rFonts w:eastAsiaTheme="minorHAnsi"/>
                <w:b/>
                <w:sz w:val="18"/>
                <w:szCs w:val="18"/>
                <w:lang w:eastAsia="en-US"/>
              </w:rPr>
              <w:t>+3,0</w:t>
            </w:r>
          </w:p>
        </w:tc>
      </w:tr>
      <w:tr w:rsidR="009275CC" w:rsidRPr="009275CC" w:rsidTr="009275CC">
        <w:trPr>
          <w:trHeight w:val="451"/>
          <w:jc w:val="center"/>
        </w:trPr>
        <w:tc>
          <w:tcPr>
            <w:tcW w:w="455" w:type="dxa"/>
            <w:shd w:val="clear" w:color="auto" w:fill="auto"/>
            <w:vAlign w:val="center"/>
          </w:tcPr>
          <w:p w:rsidR="009275CC" w:rsidRPr="009275CC" w:rsidRDefault="009275CC" w:rsidP="009275CC">
            <w:pPr>
              <w:jc w:val="center"/>
              <w:rPr>
                <w:spacing w:val="-8"/>
                <w:sz w:val="18"/>
                <w:szCs w:val="18"/>
              </w:rPr>
            </w:pPr>
            <w:r w:rsidRPr="009275CC">
              <w:rPr>
                <w:spacing w:val="-8"/>
                <w:sz w:val="18"/>
                <w:szCs w:val="18"/>
              </w:rPr>
              <w:t>1.1.</w:t>
            </w:r>
          </w:p>
        </w:tc>
        <w:tc>
          <w:tcPr>
            <w:tcW w:w="2380" w:type="dxa"/>
            <w:shd w:val="clear" w:color="auto" w:fill="auto"/>
            <w:vAlign w:val="center"/>
          </w:tcPr>
          <w:p w:rsidR="009275CC" w:rsidRPr="009275CC" w:rsidRDefault="009275CC" w:rsidP="009275CC">
            <w:pPr>
              <w:ind w:left="-61" w:right="-54"/>
              <w:rPr>
                <w:spacing w:val="-8"/>
                <w:sz w:val="20"/>
                <w:szCs w:val="20"/>
              </w:rPr>
            </w:pPr>
            <w:r w:rsidRPr="009275CC">
              <w:rPr>
                <w:spacing w:val="-8"/>
                <w:sz w:val="20"/>
                <w:szCs w:val="20"/>
              </w:rPr>
              <w:t>Налог на доходы физических лиц</w:t>
            </w:r>
          </w:p>
        </w:tc>
        <w:tc>
          <w:tcPr>
            <w:tcW w:w="1224" w:type="dxa"/>
            <w:vAlign w:val="center"/>
          </w:tcPr>
          <w:p w:rsidR="009275CC" w:rsidRPr="009275CC" w:rsidRDefault="009275CC" w:rsidP="009275CC">
            <w:pPr>
              <w:spacing w:line="276" w:lineRule="auto"/>
              <w:jc w:val="right"/>
              <w:rPr>
                <w:rFonts w:eastAsiaTheme="minorHAnsi"/>
                <w:sz w:val="18"/>
                <w:szCs w:val="18"/>
                <w:lang w:eastAsia="en-US"/>
              </w:rPr>
            </w:pPr>
            <w:r w:rsidRPr="009275CC">
              <w:rPr>
                <w:rFonts w:eastAsiaTheme="minorHAnsi"/>
                <w:sz w:val="18"/>
                <w:szCs w:val="18"/>
                <w:lang w:eastAsia="en-US"/>
              </w:rPr>
              <w:t>1 723 380,7</w:t>
            </w:r>
          </w:p>
        </w:tc>
        <w:tc>
          <w:tcPr>
            <w:tcW w:w="1071" w:type="dxa"/>
            <w:shd w:val="clear" w:color="auto" w:fill="auto"/>
            <w:vAlign w:val="center"/>
          </w:tcPr>
          <w:p w:rsidR="009275CC" w:rsidRPr="009275CC" w:rsidRDefault="009275CC" w:rsidP="009275CC">
            <w:pPr>
              <w:spacing w:line="276" w:lineRule="auto"/>
              <w:jc w:val="right"/>
              <w:rPr>
                <w:rFonts w:eastAsiaTheme="minorHAnsi"/>
                <w:sz w:val="18"/>
                <w:szCs w:val="18"/>
                <w:lang w:eastAsia="en-US"/>
              </w:rPr>
            </w:pPr>
            <w:r w:rsidRPr="009275CC">
              <w:rPr>
                <w:rFonts w:eastAsiaTheme="minorHAnsi"/>
                <w:sz w:val="18"/>
                <w:szCs w:val="18"/>
                <w:lang w:eastAsia="en-US"/>
              </w:rPr>
              <w:t>1 692 920,5</w:t>
            </w:r>
          </w:p>
        </w:tc>
        <w:tc>
          <w:tcPr>
            <w:tcW w:w="734" w:type="dxa"/>
            <w:shd w:val="clear" w:color="auto" w:fill="auto"/>
            <w:vAlign w:val="center"/>
          </w:tcPr>
          <w:p w:rsidR="009275CC" w:rsidRPr="009275CC" w:rsidRDefault="009275CC" w:rsidP="009275CC">
            <w:pPr>
              <w:tabs>
                <w:tab w:val="left" w:pos="732"/>
              </w:tabs>
              <w:spacing w:line="276" w:lineRule="auto"/>
              <w:ind w:firstLine="22"/>
              <w:jc w:val="center"/>
              <w:rPr>
                <w:rFonts w:eastAsiaTheme="minorHAnsi"/>
                <w:sz w:val="18"/>
                <w:szCs w:val="18"/>
                <w:lang w:eastAsia="en-US"/>
              </w:rPr>
            </w:pPr>
            <w:r w:rsidRPr="009275CC">
              <w:rPr>
                <w:rFonts w:eastAsiaTheme="minorHAnsi"/>
                <w:sz w:val="18"/>
                <w:szCs w:val="18"/>
                <w:lang w:eastAsia="en-US"/>
              </w:rPr>
              <w:t>-1,8</w:t>
            </w:r>
          </w:p>
        </w:tc>
        <w:tc>
          <w:tcPr>
            <w:tcW w:w="1118" w:type="dxa"/>
            <w:shd w:val="clear" w:color="auto" w:fill="auto"/>
            <w:vAlign w:val="center"/>
          </w:tcPr>
          <w:p w:rsidR="009275CC" w:rsidRPr="009275CC" w:rsidRDefault="009275CC" w:rsidP="009275CC">
            <w:pPr>
              <w:spacing w:line="276" w:lineRule="auto"/>
              <w:jc w:val="right"/>
              <w:rPr>
                <w:rFonts w:eastAsiaTheme="minorHAnsi"/>
                <w:sz w:val="18"/>
                <w:szCs w:val="18"/>
                <w:lang w:eastAsia="en-US"/>
              </w:rPr>
            </w:pPr>
            <w:r w:rsidRPr="009275CC">
              <w:rPr>
                <w:rFonts w:eastAsiaTheme="minorHAnsi"/>
                <w:sz w:val="18"/>
                <w:szCs w:val="18"/>
                <w:lang w:eastAsia="en-US"/>
              </w:rPr>
              <w:t>1 692 920,5</w:t>
            </w:r>
          </w:p>
        </w:tc>
        <w:tc>
          <w:tcPr>
            <w:tcW w:w="590" w:type="dxa"/>
            <w:shd w:val="clear" w:color="auto" w:fill="auto"/>
            <w:vAlign w:val="center"/>
          </w:tcPr>
          <w:p w:rsidR="009275CC" w:rsidRPr="009275CC" w:rsidRDefault="009275CC" w:rsidP="009275CC">
            <w:pPr>
              <w:spacing w:line="276" w:lineRule="auto"/>
              <w:ind w:hanging="80"/>
              <w:jc w:val="center"/>
              <w:rPr>
                <w:rFonts w:eastAsiaTheme="minorHAnsi"/>
                <w:sz w:val="18"/>
                <w:szCs w:val="18"/>
                <w:lang w:eastAsia="en-US"/>
              </w:rPr>
            </w:pPr>
            <w:r w:rsidRPr="009275CC">
              <w:rPr>
                <w:rFonts w:eastAsiaTheme="minorHAnsi"/>
                <w:sz w:val="18"/>
                <w:szCs w:val="18"/>
                <w:lang w:eastAsia="en-US"/>
              </w:rPr>
              <w:t>0,0</w:t>
            </w:r>
          </w:p>
        </w:tc>
        <w:tc>
          <w:tcPr>
            <w:tcW w:w="1134" w:type="dxa"/>
            <w:shd w:val="clear" w:color="auto" w:fill="auto"/>
            <w:vAlign w:val="center"/>
          </w:tcPr>
          <w:p w:rsidR="009275CC" w:rsidRPr="009275CC" w:rsidRDefault="009275CC" w:rsidP="009275CC">
            <w:pPr>
              <w:spacing w:line="276" w:lineRule="auto"/>
              <w:jc w:val="right"/>
              <w:rPr>
                <w:rFonts w:eastAsiaTheme="minorHAnsi"/>
                <w:sz w:val="18"/>
                <w:szCs w:val="18"/>
                <w:lang w:eastAsia="en-US"/>
              </w:rPr>
            </w:pPr>
            <w:r w:rsidRPr="009275CC">
              <w:rPr>
                <w:rFonts w:eastAsiaTheme="minorHAnsi"/>
                <w:sz w:val="18"/>
                <w:szCs w:val="18"/>
                <w:lang w:eastAsia="en-US"/>
              </w:rPr>
              <w:t>1 742 230,8</w:t>
            </w:r>
          </w:p>
        </w:tc>
        <w:tc>
          <w:tcPr>
            <w:tcW w:w="648" w:type="dxa"/>
            <w:shd w:val="clear" w:color="auto" w:fill="auto"/>
            <w:vAlign w:val="center"/>
          </w:tcPr>
          <w:p w:rsidR="009275CC" w:rsidRPr="009275CC" w:rsidRDefault="009275CC" w:rsidP="009275CC">
            <w:pPr>
              <w:spacing w:line="276" w:lineRule="auto"/>
              <w:jc w:val="center"/>
              <w:rPr>
                <w:rFonts w:eastAsiaTheme="minorHAnsi"/>
                <w:sz w:val="18"/>
                <w:szCs w:val="18"/>
                <w:lang w:eastAsia="en-US"/>
              </w:rPr>
            </w:pPr>
            <w:r w:rsidRPr="009275CC">
              <w:rPr>
                <w:rFonts w:eastAsiaTheme="minorHAnsi"/>
                <w:sz w:val="18"/>
                <w:szCs w:val="18"/>
                <w:lang w:eastAsia="en-US"/>
              </w:rPr>
              <w:t>+2,9</w:t>
            </w:r>
          </w:p>
        </w:tc>
      </w:tr>
      <w:tr w:rsidR="009275CC" w:rsidRPr="009275CC" w:rsidTr="009275CC">
        <w:trPr>
          <w:trHeight w:val="490"/>
          <w:jc w:val="center"/>
        </w:trPr>
        <w:tc>
          <w:tcPr>
            <w:tcW w:w="455" w:type="dxa"/>
            <w:shd w:val="clear" w:color="auto" w:fill="auto"/>
            <w:vAlign w:val="center"/>
          </w:tcPr>
          <w:p w:rsidR="009275CC" w:rsidRPr="009275CC" w:rsidRDefault="009275CC" w:rsidP="009275CC">
            <w:pPr>
              <w:jc w:val="center"/>
              <w:rPr>
                <w:spacing w:val="-8"/>
                <w:sz w:val="18"/>
                <w:szCs w:val="18"/>
              </w:rPr>
            </w:pPr>
            <w:r w:rsidRPr="009275CC">
              <w:rPr>
                <w:spacing w:val="-8"/>
                <w:sz w:val="18"/>
                <w:szCs w:val="18"/>
              </w:rPr>
              <w:t>1.2.</w:t>
            </w:r>
          </w:p>
        </w:tc>
        <w:tc>
          <w:tcPr>
            <w:tcW w:w="2380" w:type="dxa"/>
            <w:shd w:val="clear" w:color="auto" w:fill="auto"/>
            <w:vAlign w:val="center"/>
          </w:tcPr>
          <w:p w:rsidR="009275CC" w:rsidRPr="009275CC" w:rsidRDefault="009275CC" w:rsidP="009275CC">
            <w:pPr>
              <w:ind w:left="-61" w:right="-54"/>
              <w:rPr>
                <w:spacing w:val="-8"/>
                <w:sz w:val="20"/>
                <w:szCs w:val="20"/>
              </w:rPr>
            </w:pPr>
            <w:r w:rsidRPr="009275CC">
              <w:rPr>
                <w:spacing w:val="-8"/>
                <w:sz w:val="20"/>
                <w:szCs w:val="20"/>
              </w:rPr>
              <w:t>Акцизы на нефтепродукты</w:t>
            </w:r>
          </w:p>
        </w:tc>
        <w:tc>
          <w:tcPr>
            <w:tcW w:w="1224" w:type="dxa"/>
            <w:vAlign w:val="center"/>
          </w:tcPr>
          <w:p w:rsidR="009275CC" w:rsidRPr="009275CC" w:rsidRDefault="009275CC" w:rsidP="009275CC">
            <w:pPr>
              <w:spacing w:line="276" w:lineRule="auto"/>
              <w:jc w:val="right"/>
              <w:rPr>
                <w:rFonts w:eastAsiaTheme="minorHAnsi"/>
                <w:sz w:val="18"/>
                <w:szCs w:val="18"/>
                <w:lang w:eastAsia="en-US"/>
              </w:rPr>
            </w:pPr>
            <w:r w:rsidRPr="009275CC">
              <w:rPr>
                <w:rFonts w:eastAsiaTheme="minorHAnsi"/>
                <w:sz w:val="18"/>
                <w:szCs w:val="18"/>
                <w:lang w:eastAsia="en-US"/>
              </w:rPr>
              <w:t>16 218,6</w:t>
            </w:r>
          </w:p>
        </w:tc>
        <w:tc>
          <w:tcPr>
            <w:tcW w:w="1071" w:type="dxa"/>
            <w:shd w:val="clear" w:color="auto" w:fill="auto"/>
            <w:vAlign w:val="center"/>
          </w:tcPr>
          <w:p w:rsidR="009275CC" w:rsidRPr="009275CC" w:rsidRDefault="009275CC" w:rsidP="009275CC">
            <w:pPr>
              <w:spacing w:line="276" w:lineRule="auto"/>
              <w:jc w:val="right"/>
              <w:rPr>
                <w:rFonts w:eastAsiaTheme="minorHAnsi"/>
                <w:sz w:val="18"/>
                <w:szCs w:val="18"/>
                <w:lang w:eastAsia="en-US"/>
              </w:rPr>
            </w:pPr>
            <w:r w:rsidRPr="009275CC">
              <w:rPr>
                <w:rFonts w:eastAsiaTheme="minorHAnsi"/>
                <w:sz w:val="18"/>
                <w:szCs w:val="18"/>
                <w:lang w:eastAsia="en-US"/>
              </w:rPr>
              <w:t>17 082,1</w:t>
            </w:r>
          </w:p>
        </w:tc>
        <w:tc>
          <w:tcPr>
            <w:tcW w:w="734" w:type="dxa"/>
            <w:shd w:val="clear" w:color="auto" w:fill="auto"/>
            <w:vAlign w:val="center"/>
          </w:tcPr>
          <w:p w:rsidR="009275CC" w:rsidRPr="009275CC" w:rsidRDefault="009275CC" w:rsidP="009275CC">
            <w:pPr>
              <w:tabs>
                <w:tab w:val="left" w:pos="732"/>
              </w:tabs>
              <w:spacing w:line="276" w:lineRule="auto"/>
              <w:ind w:firstLine="22"/>
              <w:jc w:val="center"/>
              <w:rPr>
                <w:rFonts w:eastAsiaTheme="minorHAnsi"/>
                <w:sz w:val="18"/>
                <w:szCs w:val="18"/>
                <w:lang w:eastAsia="en-US"/>
              </w:rPr>
            </w:pPr>
            <w:r w:rsidRPr="009275CC">
              <w:rPr>
                <w:rFonts w:eastAsiaTheme="minorHAnsi"/>
                <w:sz w:val="18"/>
                <w:szCs w:val="18"/>
                <w:lang w:eastAsia="en-US"/>
              </w:rPr>
              <w:t>+5,3</w:t>
            </w:r>
          </w:p>
        </w:tc>
        <w:tc>
          <w:tcPr>
            <w:tcW w:w="1118" w:type="dxa"/>
            <w:shd w:val="clear" w:color="auto" w:fill="auto"/>
            <w:vAlign w:val="center"/>
          </w:tcPr>
          <w:p w:rsidR="009275CC" w:rsidRPr="009275CC" w:rsidRDefault="009275CC" w:rsidP="009275CC">
            <w:pPr>
              <w:spacing w:line="276" w:lineRule="auto"/>
              <w:jc w:val="right"/>
              <w:rPr>
                <w:rFonts w:eastAsiaTheme="minorHAnsi"/>
                <w:sz w:val="18"/>
                <w:szCs w:val="18"/>
                <w:lang w:eastAsia="en-US"/>
              </w:rPr>
            </w:pPr>
            <w:r w:rsidRPr="009275CC">
              <w:rPr>
                <w:rFonts w:eastAsiaTheme="minorHAnsi"/>
                <w:sz w:val="18"/>
                <w:szCs w:val="18"/>
                <w:lang w:eastAsia="en-US"/>
              </w:rPr>
              <w:t>17 082,1</w:t>
            </w:r>
          </w:p>
        </w:tc>
        <w:tc>
          <w:tcPr>
            <w:tcW w:w="590" w:type="dxa"/>
            <w:shd w:val="clear" w:color="auto" w:fill="auto"/>
            <w:vAlign w:val="center"/>
          </w:tcPr>
          <w:p w:rsidR="009275CC" w:rsidRPr="009275CC" w:rsidRDefault="009275CC" w:rsidP="009275CC">
            <w:pPr>
              <w:spacing w:line="276" w:lineRule="auto"/>
              <w:ind w:hanging="80"/>
              <w:jc w:val="center"/>
              <w:rPr>
                <w:rFonts w:eastAsiaTheme="minorHAnsi"/>
                <w:sz w:val="18"/>
                <w:szCs w:val="18"/>
                <w:lang w:eastAsia="en-US"/>
              </w:rPr>
            </w:pPr>
            <w:r w:rsidRPr="009275CC">
              <w:rPr>
                <w:rFonts w:eastAsiaTheme="minorHAnsi"/>
                <w:sz w:val="18"/>
                <w:szCs w:val="18"/>
                <w:lang w:eastAsia="en-US"/>
              </w:rPr>
              <w:t>0,0</w:t>
            </w:r>
          </w:p>
        </w:tc>
        <w:tc>
          <w:tcPr>
            <w:tcW w:w="1134" w:type="dxa"/>
            <w:shd w:val="clear" w:color="auto" w:fill="auto"/>
            <w:vAlign w:val="center"/>
          </w:tcPr>
          <w:p w:rsidR="009275CC" w:rsidRPr="009275CC" w:rsidRDefault="009275CC" w:rsidP="009275CC">
            <w:pPr>
              <w:spacing w:line="276" w:lineRule="auto"/>
              <w:jc w:val="right"/>
              <w:rPr>
                <w:rFonts w:eastAsiaTheme="minorHAnsi"/>
                <w:sz w:val="18"/>
                <w:szCs w:val="18"/>
                <w:lang w:eastAsia="en-US"/>
              </w:rPr>
            </w:pPr>
            <w:r w:rsidRPr="009275CC">
              <w:rPr>
                <w:rFonts w:eastAsiaTheme="minorHAnsi"/>
                <w:sz w:val="18"/>
                <w:szCs w:val="18"/>
                <w:lang w:eastAsia="en-US"/>
              </w:rPr>
              <w:t>17 082,1</w:t>
            </w:r>
          </w:p>
        </w:tc>
        <w:tc>
          <w:tcPr>
            <w:tcW w:w="648" w:type="dxa"/>
            <w:shd w:val="clear" w:color="auto" w:fill="auto"/>
            <w:vAlign w:val="center"/>
          </w:tcPr>
          <w:p w:rsidR="009275CC" w:rsidRPr="009275CC" w:rsidRDefault="009275CC" w:rsidP="009275CC">
            <w:pPr>
              <w:spacing w:line="276" w:lineRule="auto"/>
              <w:jc w:val="center"/>
              <w:rPr>
                <w:rFonts w:eastAsiaTheme="minorHAnsi"/>
                <w:sz w:val="18"/>
                <w:szCs w:val="18"/>
                <w:lang w:eastAsia="en-US"/>
              </w:rPr>
            </w:pPr>
            <w:r w:rsidRPr="009275CC">
              <w:rPr>
                <w:rFonts w:eastAsiaTheme="minorHAnsi"/>
                <w:sz w:val="18"/>
                <w:szCs w:val="18"/>
                <w:lang w:eastAsia="en-US"/>
              </w:rPr>
              <w:t>0,0</w:t>
            </w:r>
          </w:p>
        </w:tc>
      </w:tr>
      <w:tr w:rsidR="009275CC" w:rsidRPr="009275CC" w:rsidTr="009275CC">
        <w:trPr>
          <w:trHeight w:val="490"/>
          <w:jc w:val="center"/>
        </w:trPr>
        <w:tc>
          <w:tcPr>
            <w:tcW w:w="455" w:type="dxa"/>
            <w:shd w:val="clear" w:color="auto" w:fill="FFFFFF"/>
            <w:vAlign w:val="center"/>
          </w:tcPr>
          <w:p w:rsidR="009275CC" w:rsidRPr="009275CC" w:rsidRDefault="009275CC" w:rsidP="009275CC">
            <w:pPr>
              <w:jc w:val="center"/>
              <w:rPr>
                <w:spacing w:val="-8"/>
                <w:sz w:val="18"/>
                <w:szCs w:val="18"/>
              </w:rPr>
            </w:pPr>
            <w:r w:rsidRPr="009275CC">
              <w:rPr>
                <w:spacing w:val="-8"/>
                <w:sz w:val="18"/>
                <w:szCs w:val="18"/>
              </w:rPr>
              <w:t>1.3.</w:t>
            </w:r>
          </w:p>
        </w:tc>
        <w:tc>
          <w:tcPr>
            <w:tcW w:w="2380" w:type="dxa"/>
            <w:shd w:val="clear" w:color="auto" w:fill="FFFFFF"/>
            <w:vAlign w:val="center"/>
          </w:tcPr>
          <w:p w:rsidR="009275CC" w:rsidRPr="009275CC" w:rsidRDefault="009275CC" w:rsidP="009275CC">
            <w:pPr>
              <w:ind w:left="-61" w:right="-54"/>
              <w:rPr>
                <w:spacing w:val="-8"/>
                <w:sz w:val="20"/>
                <w:szCs w:val="20"/>
              </w:rPr>
            </w:pPr>
            <w:r w:rsidRPr="009275CC">
              <w:rPr>
                <w:spacing w:val="-8"/>
                <w:sz w:val="20"/>
                <w:szCs w:val="20"/>
              </w:rPr>
              <w:t>Налоги на совокупный доход</w:t>
            </w:r>
          </w:p>
        </w:tc>
        <w:tc>
          <w:tcPr>
            <w:tcW w:w="1224" w:type="dxa"/>
            <w:shd w:val="clear" w:color="auto" w:fill="FFFFFF"/>
            <w:vAlign w:val="center"/>
          </w:tcPr>
          <w:p w:rsidR="009275CC" w:rsidRPr="009275CC" w:rsidRDefault="009275CC" w:rsidP="009275CC">
            <w:pPr>
              <w:spacing w:line="276" w:lineRule="auto"/>
              <w:jc w:val="right"/>
              <w:rPr>
                <w:rFonts w:eastAsiaTheme="minorHAnsi"/>
                <w:sz w:val="18"/>
                <w:szCs w:val="18"/>
                <w:lang w:eastAsia="en-US"/>
              </w:rPr>
            </w:pPr>
            <w:r w:rsidRPr="009275CC">
              <w:rPr>
                <w:rFonts w:eastAsiaTheme="minorHAnsi"/>
                <w:sz w:val="18"/>
                <w:szCs w:val="18"/>
                <w:lang w:eastAsia="en-US"/>
              </w:rPr>
              <w:t>165 775,5</w:t>
            </w:r>
          </w:p>
        </w:tc>
        <w:tc>
          <w:tcPr>
            <w:tcW w:w="1071" w:type="dxa"/>
            <w:shd w:val="clear" w:color="auto" w:fill="FFFFFF"/>
            <w:vAlign w:val="center"/>
          </w:tcPr>
          <w:p w:rsidR="009275CC" w:rsidRPr="009275CC" w:rsidRDefault="009275CC" w:rsidP="009275CC">
            <w:pPr>
              <w:spacing w:line="276" w:lineRule="auto"/>
              <w:jc w:val="right"/>
              <w:rPr>
                <w:rFonts w:eastAsiaTheme="minorHAnsi"/>
                <w:sz w:val="18"/>
                <w:szCs w:val="18"/>
                <w:lang w:eastAsia="en-US"/>
              </w:rPr>
            </w:pPr>
            <w:r w:rsidRPr="009275CC">
              <w:rPr>
                <w:rFonts w:eastAsiaTheme="minorHAnsi"/>
                <w:sz w:val="18"/>
                <w:szCs w:val="18"/>
                <w:lang w:eastAsia="en-US"/>
              </w:rPr>
              <w:t>166 595,3</w:t>
            </w:r>
          </w:p>
        </w:tc>
        <w:tc>
          <w:tcPr>
            <w:tcW w:w="734" w:type="dxa"/>
            <w:shd w:val="clear" w:color="auto" w:fill="FFFFFF"/>
            <w:vAlign w:val="center"/>
          </w:tcPr>
          <w:p w:rsidR="009275CC" w:rsidRPr="009275CC" w:rsidRDefault="009275CC" w:rsidP="009275CC">
            <w:pPr>
              <w:tabs>
                <w:tab w:val="left" w:pos="732"/>
              </w:tabs>
              <w:spacing w:line="276" w:lineRule="auto"/>
              <w:ind w:firstLine="22"/>
              <w:jc w:val="center"/>
              <w:rPr>
                <w:rFonts w:eastAsiaTheme="minorHAnsi"/>
                <w:sz w:val="18"/>
                <w:szCs w:val="18"/>
                <w:lang w:eastAsia="en-US"/>
              </w:rPr>
            </w:pPr>
            <w:r w:rsidRPr="009275CC">
              <w:rPr>
                <w:rFonts w:eastAsiaTheme="minorHAnsi"/>
                <w:sz w:val="18"/>
                <w:szCs w:val="18"/>
                <w:lang w:eastAsia="en-US"/>
              </w:rPr>
              <w:t>+0,5</w:t>
            </w:r>
          </w:p>
        </w:tc>
        <w:tc>
          <w:tcPr>
            <w:tcW w:w="1118" w:type="dxa"/>
            <w:shd w:val="clear" w:color="auto" w:fill="FFFFFF"/>
            <w:vAlign w:val="center"/>
          </w:tcPr>
          <w:p w:rsidR="009275CC" w:rsidRPr="009275CC" w:rsidRDefault="009275CC" w:rsidP="009275CC">
            <w:pPr>
              <w:spacing w:line="276" w:lineRule="auto"/>
              <w:jc w:val="right"/>
              <w:rPr>
                <w:rFonts w:eastAsiaTheme="minorHAnsi"/>
                <w:sz w:val="18"/>
                <w:szCs w:val="18"/>
                <w:lang w:eastAsia="en-US"/>
              </w:rPr>
            </w:pPr>
            <w:r w:rsidRPr="009275CC">
              <w:rPr>
                <w:rFonts w:eastAsiaTheme="minorHAnsi"/>
                <w:sz w:val="18"/>
                <w:szCs w:val="18"/>
                <w:lang w:eastAsia="en-US"/>
              </w:rPr>
              <w:t>167 428,2</w:t>
            </w:r>
          </w:p>
        </w:tc>
        <w:tc>
          <w:tcPr>
            <w:tcW w:w="590" w:type="dxa"/>
            <w:shd w:val="clear" w:color="auto" w:fill="FFFFFF"/>
            <w:vAlign w:val="center"/>
          </w:tcPr>
          <w:p w:rsidR="009275CC" w:rsidRPr="009275CC" w:rsidRDefault="009275CC" w:rsidP="009275CC">
            <w:pPr>
              <w:spacing w:line="276" w:lineRule="auto"/>
              <w:ind w:hanging="80"/>
              <w:jc w:val="center"/>
              <w:rPr>
                <w:rFonts w:eastAsiaTheme="minorHAnsi"/>
                <w:sz w:val="18"/>
                <w:szCs w:val="18"/>
                <w:lang w:eastAsia="en-US"/>
              </w:rPr>
            </w:pPr>
            <w:r w:rsidRPr="009275CC">
              <w:rPr>
                <w:rFonts w:eastAsiaTheme="minorHAnsi"/>
                <w:sz w:val="18"/>
                <w:szCs w:val="18"/>
                <w:lang w:eastAsia="en-US"/>
              </w:rPr>
              <w:t>+0,5</w:t>
            </w:r>
          </w:p>
        </w:tc>
        <w:tc>
          <w:tcPr>
            <w:tcW w:w="1134" w:type="dxa"/>
            <w:shd w:val="clear" w:color="auto" w:fill="FFFFFF"/>
            <w:vAlign w:val="center"/>
          </w:tcPr>
          <w:p w:rsidR="009275CC" w:rsidRPr="009275CC" w:rsidRDefault="009275CC" w:rsidP="009275CC">
            <w:pPr>
              <w:spacing w:line="276" w:lineRule="auto"/>
              <w:jc w:val="right"/>
              <w:rPr>
                <w:rFonts w:eastAsiaTheme="minorHAnsi"/>
                <w:sz w:val="18"/>
                <w:szCs w:val="18"/>
                <w:lang w:eastAsia="en-US"/>
              </w:rPr>
            </w:pPr>
            <w:r w:rsidRPr="009275CC">
              <w:rPr>
                <w:rFonts w:eastAsiaTheme="minorHAnsi"/>
                <w:sz w:val="18"/>
                <w:szCs w:val="18"/>
                <w:lang w:eastAsia="en-US"/>
              </w:rPr>
              <w:t>169 102,1</w:t>
            </w:r>
          </w:p>
        </w:tc>
        <w:tc>
          <w:tcPr>
            <w:tcW w:w="648" w:type="dxa"/>
            <w:shd w:val="clear" w:color="auto" w:fill="FFFFFF"/>
            <w:vAlign w:val="center"/>
          </w:tcPr>
          <w:p w:rsidR="009275CC" w:rsidRPr="009275CC" w:rsidRDefault="009275CC" w:rsidP="009275CC">
            <w:pPr>
              <w:spacing w:line="276" w:lineRule="auto"/>
              <w:jc w:val="center"/>
              <w:rPr>
                <w:rFonts w:eastAsiaTheme="minorHAnsi"/>
                <w:sz w:val="18"/>
                <w:szCs w:val="18"/>
                <w:lang w:eastAsia="en-US"/>
              </w:rPr>
            </w:pPr>
            <w:r w:rsidRPr="009275CC">
              <w:rPr>
                <w:rFonts w:eastAsiaTheme="minorHAnsi"/>
                <w:sz w:val="18"/>
                <w:szCs w:val="18"/>
                <w:lang w:eastAsia="en-US"/>
              </w:rPr>
              <w:t>+1,0</w:t>
            </w:r>
          </w:p>
        </w:tc>
      </w:tr>
      <w:tr w:rsidR="009275CC" w:rsidRPr="009275CC" w:rsidTr="009275CC">
        <w:trPr>
          <w:trHeight w:val="330"/>
          <w:jc w:val="center"/>
        </w:trPr>
        <w:tc>
          <w:tcPr>
            <w:tcW w:w="455" w:type="dxa"/>
            <w:shd w:val="clear" w:color="auto" w:fill="auto"/>
            <w:vAlign w:val="center"/>
          </w:tcPr>
          <w:p w:rsidR="009275CC" w:rsidRPr="009275CC" w:rsidRDefault="009275CC" w:rsidP="009275CC">
            <w:pPr>
              <w:jc w:val="center"/>
              <w:rPr>
                <w:spacing w:val="-8"/>
                <w:sz w:val="18"/>
                <w:szCs w:val="18"/>
              </w:rPr>
            </w:pPr>
            <w:r w:rsidRPr="009275CC">
              <w:rPr>
                <w:spacing w:val="-8"/>
                <w:sz w:val="18"/>
                <w:szCs w:val="18"/>
              </w:rPr>
              <w:t>1.4.</w:t>
            </w:r>
          </w:p>
        </w:tc>
        <w:tc>
          <w:tcPr>
            <w:tcW w:w="2380" w:type="dxa"/>
            <w:shd w:val="clear" w:color="auto" w:fill="auto"/>
            <w:vAlign w:val="center"/>
          </w:tcPr>
          <w:p w:rsidR="009275CC" w:rsidRPr="009275CC" w:rsidRDefault="009275CC" w:rsidP="009275CC">
            <w:pPr>
              <w:ind w:left="-61" w:right="-54"/>
              <w:rPr>
                <w:spacing w:val="-8"/>
                <w:sz w:val="20"/>
                <w:szCs w:val="20"/>
              </w:rPr>
            </w:pPr>
            <w:r w:rsidRPr="009275CC">
              <w:rPr>
                <w:spacing w:val="-8"/>
                <w:sz w:val="20"/>
                <w:szCs w:val="20"/>
              </w:rPr>
              <w:t>Налоги на имущество</w:t>
            </w:r>
          </w:p>
        </w:tc>
        <w:tc>
          <w:tcPr>
            <w:tcW w:w="1224" w:type="dxa"/>
            <w:shd w:val="clear" w:color="auto" w:fill="FFFFFF"/>
            <w:vAlign w:val="center"/>
          </w:tcPr>
          <w:p w:rsidR="009275CC" w:rsidRPr="009275CC" w:rsidRDefault="009275CC" w:rsidP="009275CC">
            <w:pPr>
              <w:jc w:val="right"/>
              <w:rPr>
                <w:sz w:val="18"/>
                <w:szCs w:val="18"/>
              </w:rPr>
            </w:pPr>
            <w:r w:rsidRPr="009275CC">
              <w:rPr>
                <w:sz w:val="18"/>
                <w:szCs w:val="18"/>
              </w:rPr>
              <w:t>116 709,6</w:t>
            </w:r>
          </w:p>
        </w:tc>
        <w:tc>
          <w:tcPr>
            <w:tcW w:w="1071" w:type="dxa"/>
            <w:shd w:val="clear" w:color="auto" w:fill="FFFFFF"/>
            <w:vAlign w:val="center"/>
          </w:tcPr>
          <w:p w:rsidR="009275CC" w:rsidRPr="009275CC" w:rsidRDefault="009275CC" w:rsidP="009275CC">
            <w:pPr>
              <w:spacing w:line="276" w:lineRule="auto"/>
              <w:jc w:val="right"/>
              <w:rPr>
                <w:rFonts w:eastAsiaTheme="minorHAnsi"/>
                <w:sz w:val="18"/>
                <w:szCs w:val="18"/>
                <w:lang w:eastAsia="en-US"/>
              </w:rPr>
            </w:pPr>
            <w:r w:rsidRPr="009275CC">
              <w:rPr>
                <w:rFonts w:eastAsiaTheme="minorHAnsi"/>
                <w:sz w:val="18"/>
                <w:szCs w:val="18"/>
                <w:lang w:eastAsia="en-US"/>
              </w:rPr>
              <w:t>119 411,0</w:t>
            </w:r>
          </w:p>
        </w:tc>
        <w:tc>
          <w:tcPr>
            <w:tcW w:w="734" w:type="dxa"/>
            <w:shd w:val="clear" w:color="auto" w:fill="auto"/>
            <w:vAlign w:val="center"/>
          </w:tcPr>
          <w:p w:rsidR="009275CC" w:rsidRPr="009275CC" w:rsidRDefault="009275CC" w:rsidP="009275CC">
            <w:pPr>
              <w:tabs>
                <w:tab w:val="left" w:pos="732"/>
              </w:tabs>
              <w:spacing w:line="276" w:lineRule="auto"/>
              <w:ind w:firstLine="22"/>
              <w:jc w:val="center"/>
              <w:rPr>
                <w:rFonts w:eastAsiaTheme="minorHAnsi"/>
                <w:sz w:val="18"/>
                <w:szCs w:val="18"/>
                <w:lang w:eastAsia="en-US"/>
              </w:rPr>
            </w:pPr>
            <w:r w:rsidRPr="009275CC">
              <w:rPr>
                <w:rFonts w:eastAsiaTheme="minorHAnsi"/>
                <w:sz w:val="18"/>
                <w:szCs w:val="18"/>
                <w:lang w:eastAsia="en-US"/>
              </w:rPr>
              <w:t>+2,3</w:t>
            </w:r>
          </w:p>
        </w:tc>
        <w:tc>
          <w:tcPr>
            <w:tcW w:w="1118" w:type="dxa"/>
            <w:shd w:val="clear" w:color="auto" w:fill="auto"/>
            <w:vAlign w:val="center"/>
          </w:tcPr>
          <w:p w:rsidR="009275CC" w:rsidRPr="009275CC" w:rsidRDefault="009275CC" w:rsidP="009275CC">
            <w:pPr>
              <w:spacing w:line="276" w:lineRule="auto"/>
              <w:jc w:val="right"/>
              <w:rPr>
                <w:rFonts w:eastAsiaTheme="minorHAnsi"/>
                <w:sz w:val="18"/>
                <w:szCs w:val="18"/>
                <w:lang w:eastAsia="en-US"/>
              </w:rPr>
            </w:pPr>
            <w:r w:rsidRPr="009275CC">
              <w:rPr>
                <w:rFonts w:eastAsiaTheme="minorHAnsi"/>
                <w:sz w:val="18"/>
                <w:szCs w:val="18"/>
                <w:lang w:eastAsia="en-US"/>
              </w:rPr>
              <w:t>123 593,0</w:t>
            </w:r>
          </w:p>
        </w:tc>
        <w:tc>
          <w:tcPr>
            <w:tcW w:w="590" w:type="dxa"/>
            <w:shd w:val="clear" w:color="auto" w:fill="auto"/>
            <w:vAlign w:val="center"/>
          </w:tcPr>
          <w:p w:rsidR="009275CC" w:rsidRPr="009275CC" w:rsidRDefault="009275CC" w:rsidP="009275CC">
            <w:pPr>
              <w:spacing w:line="276" w:lineRule="auto"/>
              <w:ind w:hanging="80"/>
              <w:jc w:val="center"/>
              <w:rPr>
                <w:rFonts w:eastAsiaTheme="minorHAnsi"/>
                <w:sz w:val="18"/>
                <w:szCs w:val="18"/>
                <w:lang w:eastAsia="en-US"/>
              </w:rPr>
            </w:pPr>
            <w:r w:rsidRPr="009275CC">
              <w:rPr>
                <w:rFonts w:eastAsiaTheme="minorHAnsi"/>
                <w:sz w:val="18"/>
                <w:szCs w:val="18"/>
                <w:lang w:eastAsia="en-US"/>
              </w:rPr>
              <w:t>+3,5</w:t>
            </w:r>
          </w:p>
        </w:tc>
        <w:tc>
          <w:tcPr>
            <w:tcW w:w="1134" w:type="dxa"/>
            <w:shd w:val="clear" w:color="auto" w:fill="auto"/>
            <w:vAlign w:val="center"/>
          </w:tcPr>
          <w:p w:rsidR="009275CC" w:rsidRPr="009275CC" w:rsidRDefault="009275CC" w:rsidP="009275CC">
            <w:pPr>
              <w:spacing w:line="276" w:lineRule="auto"/>
              <w:jc w:val="right"/>
              <w:rPr>
                <w:rFonts w:eastAsiaTheme="minorHAnsi"/>
                <w:sz w:val="18"/>
                <w:szCs w:val="18"/>
                <w:lang w:eastAsia="en-US"/>
              </w:rPr>
            </w:pPr>
            <w:r w:rsidRPr="009275CC">
              <w:rPr>
                <w:rFonts w:eastAsiaTheme="minorHAnsi"/>
                <w:sz w:val="18"/>
                <w:szCs w:val="18"/>
                <w:lang w:eastAsia="en-US"/>
              </w:rPr>
              <w:t>133 864,8</w:t>
            </w:r>
          </w:p>
        </w:tc>
        <w:tc>
          <w:tcPr>
            <w:tcW w:w="648" w:type="dxa"/>
            <w:shd w:val="clear" w:color="auto" w:fill="auto"/>
            <w:vAlign w:val="center"/>
          </w:tcPr>
          <w:p w:rsidR="009275CC" w:rsidRPr="009275CC" w:rsidRDefault="009275CC" w:rsidP="009275CC">
            <w:pPr>
              <w:spacing w:line="276" w:lineRule="auto"/>
              <w:jc w:val="center"/>
              <w:rPr>
                <w:rFonts w:eastAsiaTheme="minorHAnsi"/>
                <w:sz w:val="18"/>
                <w:szCs w:val="18"/>
                <w:lang w:eastAsia="en-US"/>
              </w:rPr>
            </w:pPr>
            <w:r w:rsidRPr="009275CC">
              <w:rPr>
                <w:rFonts w:eastAsiaTheme="minorHAnsi"/>
                <w:sz w:val="18"/>
                <w:szCs w:val="18"/>
                <w:lang w:eastAsia="en-US"/>
              </w:rPr>
              <w:t>+8,3</w:t>
            </w:r>
          </w:p>
        </w:tc>
      </w:tr>
      <w:tr w:rsidR="009275CC" w:rsidRPr="009275CC" w:rsidTr="009275CC">
        <w:trPr>
          <w:trHeight w:val="330"/>
          <w:jc w:val="center"/>
        </w:trPr>
        <w:tc>
          <w:tcPr>
            <w:tcW w:w="455" w:type="dxa"/>
            <w:shd w:val="clear" w:color="auto" w:fill="FFFFFF"/>
            <w:vAlign w:val="center"/>
          </w:tcPr>
          <w:p w:rsidR="009275CC" w:rsidRPr="009275CC" w:rsidRDefault="009275CC" w:rsidP="009275CC">
            <w:pPr>
              <w:jc w:val="center"/>
              <w:rPr>
                <w:spacing w:val="-8"/>
                <w:sz w:val="18"/>
                <w:szCs w:val="18"/>
              </w:rPr>
            </w:pPr>
            <w:r w:rsidRPr="009275CC">
              <w:rPr>
                <w:spacing w:val="-8"/>
                <w:sz w:val="18"/>
                <w:szCs w:val="18"/>
              </w:rPr>
              <w:t>1.5.</w:t>
            </w:r>
          </w:p>
        </w:tc>
        <w:tc>
          <w:tcPr>
            <w:tcW w:w="2380" w:type="dxa"/>
            <w:shd w:val="clear" w:color="auto" w:fill="FFFFFF"/>
            <w:vAlign w:val="center"/>
          </w:tcPr>
          <w:p w:rsidR="009275CC" w:rsidRPr="009275CC" w:rsidRDefault="009275CC" w:rsidP="009275CC">
            <w:pPr>
              <w:ind w:left="-61" w:right="-54"/>
              <w:rPr>
                <w:spacing w:val="-8"/>
                <w:sz w:val="20"/>
                <w:szCs w:val="20"/>
              </w:rPr>
            </w:pPr>
            <w:r w:rsidRPr="009275CC">
              <w:rPr>
                <w:spacing w:val="-8"/>
                <w:sz w:val="20"/>
                <w:szCs w:val="20"/>
              </w:rPr>
              <w:t>Государственная пошлина</w:t>
            </w:r>
          </w:p>
        </w:tc>
        <w:tc>
          <w:tcPr>
            <w:tcW w:w="1224" w:type="dxa"/>
            <w:shd w:val="clear" w:color="auto" w:fill="FFFFFF"/>
            <w:vAlign w:val="center"/>
          </w:tcPr>
          <w:p w:rsidR="009275CC" w:rsidRPr="009275CC" w:rsidRDefault="009275CC" w:rsidP="009275CC">
            <w:pPr>
              <w:jc w:val="right"/>
              <w:rPr>
                <w:sz w:val="18"/>
                <w:szCs w:val="18"/>
              </w:rPr>
            </w:pPr>
            <w:r w:rsidRPr="009275CC">
              <w:rPr>
                <w:sz w:val="18"/>
                <w:szCs w:val="18"/>
              </w:rPr>
              <w:t>14 879,1</w:t>
            </w:r>
          </w:p>
        </w:tc>
        <w:tc>
          <w:tcPr>
            <w:tcW w:w="1071" w:type="dxa"/>
            <w:shd w:val="clear" w:color="auto" w:fill="FFFFFF"/>
            <w:vAlign w:val="center"/>
          </w:tcPr>
          <w:p w:rsidR="009275CC" w:rsidRPr="009275CC" w:rsidRDefault="009275CC" w:rsidP="009275CC">
            <w:pPr>
              <w:spacing w:line="276" w:lineRule="auto"/>
              <w:jc w:val="right"/>
              <w:rPr>
                <w:rFonts w:eastAsiaTheme="minorHAnsi"/>
                <w:sz w:val="18"/>
                <w:szCs w:val="18"/>
                <w:lang w:eastAsia="en-US"/>
              </w:rPr>
            </w:pPr>
            <w:r w:rsidRPr="009275CC">
              <w:rPr>
                <w:rFonts w:eastAsiaTheme="minorHAnsi"/>
                <w:sz w:val="18"/>
                <w:szCs w:val="18"/>
                <w:lang w:eastAsia="en-US"/>
              </w:rPr>
              <w:t>15 919,6</w:t>
            </w:r>
          </w:p>
        </w:tc>
        <w:tc>
          <w:tcPr>
            <w:tcW w:w="734" w:type="dxa"/>
            <w:shd w:val="clear" w:color="auto" w:fill="FFFFFF"/>
            <w:vAlign w:val="center"/>
          </w:tcPr>
          <w:p w:rsidR="009275CC" w:rsidRPr="009275CC" w:rsidRDefault="009275CC" w:rsidP="009275CC">
            <w:pPr>
              <w:tabs>
                <w:tab w:val="left" w:pos="732"/>
              </w:tabs>
              <w:spacing w:line="276" w:lineRule="auto"/>
              <w:ind w:firstLine="22"/>
              <w:jc w:val="center"/>
              <w:rPr>
                <w:rFonts w:eastAsiaTheme="minorHAnsi"/>
                <w:sz w:val="18"/>
                <w:szCs w:val="18"/>
                <w:lang w:eastAsia="en-US"/>
              </w:rPr>
            </w:pPr>
            <w:r w:rsidRPr="009275CC">
              <w:rPr>
                <w:rFonts w:eastAsiaTheme="minorHAnsi"/>
                <w:sz w:val="18"/>
                <w:szCs w:val="18"/>
                <w:lang w:eastAsia="en-US"/>
              </w:rPr>
              <w:t>+7,0</w:t>
            </w:r>
          </w:p>
        </w:tc>
        <w:tc>
          <w:tcPr>
            <w:tcW w:w="1118" w:type="dxa"/>
            <w:shd w:val="clear" w:color="auto" w:fill="FFFFFF"/>
            <w:vAlign w:val="center"/>
          </w:tcPr>
          <w:p w:rsidR="009275CC" w:rsidRPr="009275CC" w:rsidRDefault="009275CC" w:rsidP="009275CC">
            <w:pPr>
              <w:spacing w:line="276" w:lineRule="auto"/>
              <w:jc w:val="right"/>
              <w:rPr>
                <w:rFonts w:eastAsiaTheme="minorHAnsi"/>
                <w:sz w:val="18"/>
                <w:szCs w:val="18"/>
                <w:lang w:eastAsia="en-US"/>
              </w:rPr>
            </w:pPr>
            <w:r w:rsidRPr="009275CC">
              <w:rPr>
                <w:rFonts w:eastAsiaTheme="minorHAnsi"/>
                <w:sz w:val="18"/>
                <w:szCs w:val="18"/>
                <w:lang w:eastAsia="en-US"/>
              </w:rPr>
              <w:t>15 838,8</w:t>
            </w:r>
          </w:p>
        </w:tc>
        <w:tc>
          <w:tcPr>
            <w:tcW w:w="590" w:type="dxa"/>
            <w:shd w:val="clear" w:color="auto" w:fill="FFFFFF"/>
            <w:vAlign w:val="center"/>
          </w:tcPr>
          <w:p w:rsidR="009275CC" w:rsidRPr="009275CC" w:rsidRDefault="009275CC" w:rsidP="009275CC">
            <w:pPr>
              <w:spacing w:line="276" w:lineRule="auto"/>
              <w:ind w:hanging="80"/>
              <w:jc w:val="center"/>
              <w:rPr>
                <w:rFonts w:eastAsiaTheme="minorHAnsi"/>
                <w:sz w:val="18"/>
                <w:szCs w:val="18"/>
                <w:lang w:eastAsia="en-US"/>
              </w:rPr>
            </w:pPr>
            <w:r w:rsidRPr="009275CC">
              <w:rPr>
                <w:rFonts w:eastAsiaTheme="minorHAnsi"/>
                <w:sz w:val="18"/>
                <w:szCs w:val="18"/>
                <w:lang w:eastAsia="en-US"/>
              </w:rPr>
              <w:t>-0,5</w:t>
            </w:r>
          </w:p>
        </w:tc>
        <w:tc>
          <w:tcPr>
            <w:tcW w:w="1134" w:type="dxa"/>
            <w:shd w:val="clear" w:color="auto" w:fill="FFFFFF"/>
            <w:vAlign w:val="center"/>
          </w:tcPr>
          <w:p w:rsidR="009275CC" w:rsidRPr="009275CC" w:rsidRDefault="009275CC" w:rsidP="009275CC">
            <w:pPr>
              <w:spacing w:line="276" w:lineRule="auto"/>
              <w:jc w:val="right"/>
              <w:rPr>
                <w:rFonts w:eastAsiaTheme="minorHAnsi"/>
                <w:sz w:val="18"/>
                <w:szCs w:val="18"/>
                <w:lang w:eastAsia="en-US"/>
              </w:rPr>
            </w:pPr>
            <w:r w:rsidRPr="009275CC">
              <w:rPr>
                <w:rFonts w:eastAsiaTheme="minorHAnsi"/>
                <w:sz w:val="18"/>
                <w:szCs w:val="18"/>
                <w:lang w:eastAsia="en-US"/>
              </w:rPr>
              <w:t>15 690,1</w:t>
            </w:r>
          </w:p>
        </w:tc>
        <w:tc>
          <w:tcPr>
            <w:tcW w:w="648" w:type="dxa"/>
            <w:shd w:val="clear" w:color="auto" w:fill="FFFFFF"/>
            <w:vAlign w:val="center"/>
          </w:tcPr>
          <w:p w:rsidR="009275CC" w:rsidRPr="009275CC" w:rsidRDefault="009275CC" w:rsidP="009275CC">
            <w:pPr>
              <w:spacing w:line="276" w:lineRule="auto"/>
              <w:jc w:val="center"/>
              <w:rPr>
                <w:rFonts w:eastAsiaTheme="minorHAnsi"/>
                <w:sz w:val="18"/>
                <w:szCs w:val="18"/>
                <w:lang w:eastAsia="en-US"/>
              </w:rPr>
            </w:pPr>
            <w:r w:rsidRPr="009275CC">
              <w:rPr>
                <w:rFonts w:eastAsiaTheme="minorHAnsi"/>
                <w:sz w:val="18"/>
                <w:szCs w:val="18"/>
                <w:lang w:eastAsia="en-US"/>
              </w:rPr>
              <w:t>-0,9</w:t>
            </w:r>
          </w:p>
        </w:tc>
      </w:tr>
      <w:tr w:rsidR="009275CC" w:rsidRPr="009275CC" w:rsidTr="009275CC">
        <w:trPr>
          <w:trHeight w:val="330"/>
          <w:jc w:val="center"/>
        </w:trPr>
        <w:tc>
          <w:tcPr>
            <w:tcW w:w="455" w:type="dxa"/>
            <w:shd w:val="clear" w:color="auto" w:fill="auto"/>
            <w:vAlign w:val="center"/>
          </w:tcPr>
          <w:p w:rsidR="009275CC" w:rsidRPr="009275CC" w:rsidRDefault="009275CC" w:rsidP="009275CC">
            <w:pPr>
              <w:jc w:val="center"/>
              <w:rPr>
                <w:rFonts w:eastAsiaTheme="minorHAnsi"/>
                <w:b/>
                <w:spacing w:val="-8"/>
                <w:sz w:val="18"/>
                <w:szCs w:val="18"/>
                <w:lang w:eastAsia="en-US"/>
              </w:rPr>
            </w:pPr>
            <w:r w:rsidRPr="009275CC">
              <w:rPr>
                <w:rFonts w:eastAsiaTheme="minorHAnsi"/>
                <w:b/>
                <w:spacing w:val="-8"/>
                <w:sz w:val="18"/>
                <w:szCs w:val="18"/>
                <w:lang w:eastAsia="en-US"/>
              </w:rPr>
              <w:t>2.</w:t>
            </w:r>
          </w:p>
        </w:tc>
        <w:tc>
          <w:tcPr>
            <w:tcW w:w="2380" w:type="dxa"/>
            <w:shd w:val="clear" w:color="auto" w:fill="auto"/>
            <w:vAlign w:val="center"/>
          </w:tcPr>
          <w:p w:rsidR="009275CC" w:rsidRPr="009275CC" w:rsidRDefault="009275CC" w:rsidP="009275CC">
            <w:pPr>
              <w:ind w:left="-52" w:right="-156"/>
              <w:rPr>
                <w:rFonts w:eastAsiaTheme="minorHAnsi"/>
                <w:b/>
                <w:spacing w:val="-8"/>
                <w:sz w:val="20"/>
                <w:szCs w:val="20"/>
                <w:lang w:eastAsia="en-US"/>
              </w:rPr>
            </w:pPr>
            <w:r w:rsidRPr="009275CC">
              <w:rPr>
                <w:rFonts w:eastAsiaTheme="minorHAnsi"/>
                <w:b/>
                <w:spacing w:val="-8"/>
                <w:sz w:val="20"/>
                <w:szCs w:val="20"/>
                <w:lang w:eastAsia="en-US"/>
              </w:rPr>
              <w:t>Неналоговые доходы, всего</w:t>
            </w:r>
          </w:p>
        </w:tc>
        <w:tc>
          <w:tcPr>
            <w:tcW w:w="1224" w:type="dxa"/>
            <w:shd w:val="clear" w:color="auto" w:fill="auto"/>
            <w:vAlign w:val="center"/>
          </w:tcPr>
          <w:p w:rsidR="009275CC" w:rsidRPr="009275CC" w:rsidRDefault="009275CC" w:rsidP="009275CC">
            <w:pPr>
              <w:spacing w:line="276" w:lineRule="auto"/>
              <w:jc w:val="right"/>
              <w:rPr>
                <w:rFonts w:eastAsiaTheme="minorHAnsi"/>
                <w:b/>
                <w:sz w:val="18"/>
                <w:szCs w:val="18"/>
                <w:lang w:eastAsia="en-US"/>
              </w:rPr>
            </w:pPr>
            <w:r w:rsidRPr="009275CC">
              <w:rPr>
                <w:rFonts w:eastAsiaTheme="minorHAnsi"/>
                <w:b/>
                <w:sz w:val="18"/>
                <w:szCs w:val="18"/>
                <w:lang w:eastAsia="en-US"/>
              </w:rPr>
              <w:t>245 558,5</w:t>
            </w:r>
          </w:p>
        </w:tc>
        <w:tc>
          <w:tcPr>
            <w:tcW w:w="1071" w:type="dxa"/>
            <w:shd w:val="clear" w:color="auto" w:fill="auto"/>
            <w:vAlign w:val="center"/>
          </w:tcPr>
          <w:p w:rsidR="009275CC" w:rsidRPr="009275CC" w:rsidRDefault="009275CC" w:rsidP="009275CC">
            <w:pPr>
              <w:spacing w:line="276" w:lineRule="auto"/>
              <w:jc w:val="right"/>
              <w:rPr>
                <w:rFonts w:eastAsiaTheme="minorHAnsi"/>
                <w:b/>
                <w:sz w:val="18"/>
                <w:szCs w:val="18"/>
                <w:lang w:eastAsia="en-US"/>
              </w:rPr>
            </w:pPr>
            <w:r w:rsidRPr="009275CC">
              <w:rPr>
                <w:rFonts w:eastAsiaTheme="minorHAnsi"/>
                <w:b/>
                <w:sz w:val="18"/>
                <w:szCs w:val="18"/>
                <w:lang w:eastAsia="en-US"/>
              </w:rPr>
              <w:t>248 819,0</w:t>
            </w:r>
          </w:p>
        </w:tc>
        <w:tc>
          <w:tcPr>
            <w:tcW w:w="734" w:type="dxa"/>
            <w:shd w:val="clear" w:color="auto" w:fill="auto"/>
            <w:vAlign w:val="center"/>
          </w:tcPr>
          <w:p w:rsidR="009275CC" w:rsidRPr="009275CC" w:rsidRDefault="009275CC" w:rsidP="009275CC">
            <w:pPr>
              <w:spacing w:line="276" w:lineRule="auto"/>
              <w:ind w:firstLine="22"/>
              <w:jc w:val="center"/>
              <w:rPr>
                <w:rFonts w:eastAsiaTheme="minorHAnsi"/>
                <w:b/>
                <w:sz w:val="18"/>
                <w:szCs w:val="18"/>
                <w:lang w:eastAsia="en-US"/>
              </w:rPr>
            </w:pPr>
            <w:r w:rsidRPr="009275CC">
              <w:rPr>
                <w:rFonts w:eastAsiaTheme="minorHAnsi"/>
                <w:b/>
                <w:sz w:val="18"/>
                <w:szCs w:val="18"/>
                <w:lang w:eastAsia="en-US"/>
              </w:rPr>
              <w:t>+1,3</w:t>
            </w:r>
          </w:p>
        </w:tc>
        <w:tc>
          <w:tcPr>
            <w:tcW w:w="1118" w:type="dxa"/>
            <w:shd w:val="clear" w:color="auto" w:fill="auto"/>
            <w:vAlign w:val="center"/>
          </w:tcPr>
          <w:p w:rsidR="009275CC" w:rsidRPr="009275CC" w:rsidRDefault="009275CC" w:rsidP="009275CC">
            <w:pPr>
              <w:spacing w:line="276" w:lineRule="auto"/>
              <w:jc w:val="right"/>
              <w:rPr>
                <w:rFonts w:eastAsiaTheme="minorHAnsi"/>
                <w:b/>
                <w:sz w:val="18"/>
                <w:szCs w:val="18"/>
                <w:lang w:eastAsia="en-US"/>
              </w:rPr>
            </w:pPr>
            <w:r w:rsidRPr="009275CC">
              <w:rPr>
                <w:rFonts w:eastAsiaTheme="minorHAnsi"/>
                <w:b/>
                <w:sz w:val="18"/>
                <w:szCs w:val="18"/>
                <w:lang w:eastAsia="en-US"/>
              </w:rPr>
              <w:t>240 821,1</w:t>
            </w:r>
          </w:p>
        </w:tc>
        <w:tc>
          <w:tcPr>
            <w:tcW w:w="590" w:type="dxa"/>
            <w:shd w:val="clear" w:color="auto" w:fill="auto"/>
            <w:vAlign w:val="center"/>
          </w:tcPr>
          <w:p w:rsidR="009275CC" w:rsidRPr="009275CC" w:rsidRDefault="009275CC" w:rsidP="009275CC">
            <w:pPr>
              <w:spacing w:line="276" w:lineRule="auto"/>
              <w:jc w:val="center"/>
              <w:rPr>
                <w:rFonts w:eastAsiaTheme="minorHAnsi"/>
                <w:b/>
                <w:sz w:val="18"/>
                <w:szCs w:val="18"/>
                <w:lang w:eastAsia="en-US"/>
              </w:rPr>
            </w:pPr>
            <w:r w:rsidRPr="009275CC">
              <w:rPr>
                <w:rFonts w:eastAsiaTheme="minorHAnsi"/>
                <w:b/>
                <w:sz w:val="18"/>
                <w:szCs w:val="18"/>
                <w:lang w:eastAsia="en-US"/>
              </w:rPr>
              <w:t>-3,2</w:t>
            </w:r>
          </w:p>
        </w:tc>
        <w:tc>
          <w:tcPr>
            <w:tcW w:w="1134" w:type="dxa"/>
            <w:shd w:val="clear" w:color="auto" w:fill="auto"/>
            <w:vAlign w:val="center"/>
          </w:tcPr>
          <w:p w:rsidR="009275CC" w:rsidRPr="009275CC" w:rsidRDefault="009275CC" w:rsidP="009275CC">
            <w:pPr>
              <w:spacing w:line="276" w:lineRule="auto"/>
              <w:jc w:val="right"/>
              <w:rPr>
                <w:rFonts w:eastAsiaTheme="minorHAnsi"/>
                <w:b/>
                <w:sz w:val="18"/>
                <w:szCs w:val="18"/>
                <w:lang w:eastAsia="en-US"/>
              </w:rPr>
            </w:pPr>
            <w:r w:rsidRPr="009275CC">
              <w:rPr>
                <w:rFonts w:eastAsiaTheme="minorHAnsi"/>
                <w:b/>
                <w:sz w:val="18"/>
                <w:szCs w:val="18"/>
                <w:lang w:eastAsia="en-US"/>
              </w:rPr>
              <w:t>245 059,9</w:t>
            </w:r>
          </w:p>
        </w:tc>
        <w:tc>
          <w:tcPr>
            <w:tcW w:w="648" w:type="dxa"/>
            <w:shd w:val="clear" w:color="auto" w:fill="auto"/>
            <w:vAlign w:val="center"/>
          </w:tcPr>
          <w:p w:rsidR="009275CC" w:rsidRPr="009275CC" w:rsidRDefault="009275CC" w:rsidP="009275CC">
            <w:pPr>
              <w:spacing w:line="276" w:lineRule="auto"/>
              <w:jc w:val="center"/>
              <w:rPr>
                <w:rFonts w:eastAsiaTheme="minorHAnsi"/>
                <w:b/>
                <w:sz w:val="18"/>
                <w:szCs w:val="18"/>
                <w:lang w:eastAsia="en-US"/>
              </w:rPr>
            </w:pPr>
            <w:r w:rsidRPr="009275CC">
              <w:rPr>
                <w:rFonts w:eastAsiaTheme="minorHAnsi"/>
                <w:b/>
                <w:sz w:val="18"/>
                <w:szCs w:val="18"/>
                <w:lang w:eastAsia="en-US"/>
              </w:rPr>
              <w:t>+1,8</w:t>
            </w:r>
          </w:p>
        </w:tc>
      </w:tr>
      <w:tr w:rsidR="009275CC" w:rsidRPr="009275CC" w:rsidTr="009275CC">
        <w:trPr>
          <w:trHeight w:val="330"/>
          <w:jc w:val="center"/>
        </w:trPr>
        <w:tc>
          <w:tcPr>
            <w:tcW w:w="455" w:type="dxa"/>
            <w:shd w:val="clear" w:color="auto" w:fill="auto"/>
            <w:vAlign w:val="center"/>
          </w:tcPr>
          <w:p w:rsidR="009275CC" w:rsidRPr="009275CC" w:rsidRDefault="009275CC" w:rsidP="009275CC">
            <w:pPr>
              <w:jc w:val="center"/>
              <w:rPr>
                <w:rFonts w:eastAsiaTheme="minorHAnsi"/>
                <w:spacing w:val="-8"/>
                <w:sz w:val="18"/>
                <w:szCs w:val="18"/>
                <w:lang w:eastAsia="en-US"/>
              </w:rPr>
            </w:pPr>
            <w:r w:rsidRPr="009275CC">
              <w:rPr>
                <w:rFonts w:eastAsiaTheme="minorHAnsi"/>
                <w:spacing w:val="-8"/>
                <w:sz w:val="18"/>
                <w:szCs w:val="18"/>
                <w:lang w:eastAsia="en-US"/>
              </w:rPr>
              <w:t>2.1.</w:t>
            </w:r>
          </w:p>
        </w:tc>
        <w:tc>
          <w:tcPr>
            <w:tcW w:w="2380" w:type="dxa"/>
            <w:shd w:val="clear" w:color="auto" w:fill="auto"/>
            <w:vAlign w:val="center"/>
          </w:tcPr>
          <w:p w:rsidR="009275CC" w:rsidRPr="009275CC" w:rsidRDefault="009275CC" w:rsidP="009275CC">
            <w:pPr>
              <w:ind w:left="-52" w:right="-156"/>
              <w:rPr>
                <w:rFonts w:eastAsiaTheme="minorHAnsi"/>
                <w:spacing w:val="-8"/>
                <w:sz w:val="20"/>
                <w:szCs w:val="20"/>
                <w:lang w:eastAsia="en-US"/>
              </w:rPr>
            </w:pPr>
            <w:r w:rsidRPr="009275CC">
              <w:rPr>
                <w:rFonts w:eastAsiaTheme="minorHAnsi"/>
                <w:spacing w:val="-8"/>
                <w:sz w:val="20"/>
                <w:szCs w:val="20"/>
                <w:lang w:eastAsia="en-US"/>
              </w:rPr>
              <w:t>Доходы от использования муниципального имущества</w:t>
            </w:r>
          </w:p>
        </w:tc>
        <w:tc>
          <w:tcPr>
            <w:tcW w:w="1224" w:type="dxa"/>
            <w:shd w:val="clear" w:color="auto" w:fill="auto"/>
            <w:vAlign w:val="center"/>
          </w:tcPr>
          <w:p w:rsidR="009275CC" w:rsidRPr="009275CC" w:rsidRDefault="009275CC" w:rsidP="009275CC">
            <w:pPr>
              <w:spacing w:line="276" w:lineRule="auto"/>
              <w:jc w:val="right"/>
              <w:rPr>
                <w:rFonts w:eastAsiaTheme="minorHAnsi"/>
                <w:sz w:val="18"/>
                <w:szCs w:val="18"/>
                <w:lang w:eastAsia="en-US"/>
              </w:rPr>
            </w:pPr>
            <w:r w:rsidRPr="009275CC">
              <w:rPr>
                <w:rFonts w:eastAsiaTheme="minorHAnsi"/>
                <w:sz w:val="18"/>
                <w:szCs w:val="18"/>
                <w:lang w:eastAsia="en-US"/>
              </w:rPr>
              <w:t>180 926,8</w:t>
            </w:r>
          </w:p>
        </w:tc>
        <w:tc>
          <w:tcPr>
            <w:tcW w:w="1071" w:type="dxa"/>
            <w:shd w:val="clear" w:color="auto" w:fill="auto"/>
            <w:vAlign w:val="center"/>
          </w:tcPr>
          <w:p w:rsidR="009275CC" w:rsidRPr="009275CC" w:rsidRDefault="009275CC" w:rsidP="009275CC">
            <w:pPr>
              <w:spacing w:line="276" w:lineRule="auto"/>
              <w:jc w:val="right"/>
              <w:rPr>
                <w:rFonts w:eastAsiaTheme="minorHAnsi"/>
                <w:sz w:val="18"/>
                <w:szCs w:val="18"/>
                <w:lang w:eastAsia="en-US"/>
              </w:rPr>
            </w:pPr>
            <w:r w:rsidRPr="009275CC">
              <w:rPr>
                <w:rFonts w:eastAsiaTheme="minorHAnsi"/>
                <w:sz w:val="18"/>
                <w:szCs w:val="18"/>
                <w:lang w:eastAsia="en-US"/>
              </w:rPr>
              <w:t>179 359,7</w:t>
            </w:r>
          </w:p>
        </w:tc>
        <w:tc>
          <w:tcPr>
            <w:tcW w:w="734" w:type="dxa"/>
            <w:shd w:val="clear" w:color="auto" w:fill="auto"/>
            <w:vAlign w:val="center"/>
          </w:tcPr>
          <w:p w:rsidR="009275CC" w:rsidRPr="009275CC" w:rsidRDefault="009275CC" w:rsidP="009275CC">
            <w:pPr>
              <w:spacing w:line="276" w:lineRule="auto"/>
              <w:ind w:firstLine="22"/>
              <w:jc w:val="center"/>
              <w:rPr>
                <w:rFonts w:eastAsiaTheme="minorHAnsi"/>
                <w:sz w:val="18"/>
                <w:szCs w:val="18"/>
                <w:lang w:eastAsia="en-US"/>
              </w:rPr>
            </w:pPr>
            <w:r w:rsidRPr="009275CC">
              <w:rPr>
                <w:rFonts w:eastAsiaTheme="minorHAnsi"/>
                <w:sz w:val="18"/>
                <w:szCs w:val="18"/>
                <w:lang w:eastAsia="en-US"/>
              </w:rPr>
              <w:t>-0,9</w:t>
            </w:r>
          </w:p>
        </w:tc>
        <w:tc>
          <w:tcPr>
            <w:tcW w:w="1118" w:type="dxa"/>
            <w:shd w:val="clear" w:color="auto" w:fill="auto"/>
            <w:vAlign w:val="center"/>
          </w:tcPr>
          <w:p w:rsidR="009275CC" w:rsidRPr="009275CC" w:rsidRDefault="009275CC" w:rsidP="009275CC">
            <w:pPr>
              <w:spacing w:line="276" w:lineRule="auto"/>
              <w:jc w:val="right"/>
              <w:rPr>
                <w:rFonts w:eastAsiaTheme="minorHAnsi"/>
                <w:sz w:val="18"/>
                <w:szCs w:val="18"/>
                <w:lang w:eastAsia="en-US"/>
              </w:rPr>
            </w:pPr>
            <w:r w:rsidRPr="009275CC">
              <w:rPr>
                <w:rFonts w:eastAsiaTheme="minorHAnsi"/>
                <w:sz w:val="18"/>
                <w:szCs w:val="18"/>
                <w:lang w:eastAsia="en-US"/>
              </w:rPr>
              <w:t>174 759,5</w:t>
            </w:r>
          </w:p>
        </w:tc>
        <w:tc>
          <w:tcPr>
            <w:tcW w:w="590" w:type="dxa"/>
            <w:shd w:val="clear" w:color="auto" w:fill="auto"/>
            <w:vAlign w:val="center"/>
          </w:tcPr>
          <w:p w:rsidR="009275CC" w:rsidRPr="009275CC" w:rsidRDefault="009275CC" w:rsidP="009275CC">
            <w:pPr>
              <w:spacing w:line="276" w:lineRule="auto"/>
              <w:jc w:val="center"/>
              <w:rPr>
                <w:rFonts w:eastAsiaTheme="minorHAnsi"/>
                <w:sz w:val="18"/>
                <w:szCs w:val="18"/>
                <w:lang w:eastAsia="en-US"/>
              </w:rPr>
            </w:pPr>
            <w:r w:rsidRPr="009275CC">
              <w:rPr>
                <w:rFonts w:eastAsiaTheme="minorHAnsi"/>
                <w:sz w:val="18"/>
                <w:szCs w:val="18"/>
                <w:lang w:eastAsia="en-US"/>
              </w:rPr>
              <w:t>-2,6</w:t>
            </w:r>
          </w:p>
        </w:tc>
        <w:tc>
          <w:tcPr>
            <w:tcW w:w="1134" w:type="dxa"/>
            <w:shd w:val="clear" w:color="auto" w:fill="auto"/>
            <w:vAlign w:val="center"/>
          </w:tcPr>
          <w:p w:rsidR="009275CC" w:rsidRPr="009275CC" w:rsidRDefault="009275CC" w:rsidP="009275CC">
            <w:pPr>
              <w:spacing w:line="276" w:lineRule="auto"/>
              <w:jc w:val="right"/>
              <w:rPr>
                <w:rFonts w:eastAsiaTheme="minorHAnsi"/>
                <w:sz w:val="18"/>
                <w:szCs w:val="18"/>
                <w:lang w:eastAsia="en-US"/>
              </w:rPr>
            </w:pPr>
            <w:r w:rsidRPr="009275CC">
              <w:rPr>
                <w:rFonts w:eastAsiaTheme="minorHAnsi"/>
                <w:sz w:val="18"/>
                <w:szCs w:val="18"/>
                <w:lang w:eastAsia="en-US"/>
              </w:rPr>
              <w:t>179 036,8</w:t>
            </w:r>
          </w:p>
        </w:tc>
        <w:tc>
          <w:tcPr>
            <w:tcW w:w="648" w:type="dxa"/>
            <w:shd w:val="clear" w:color="auto" w:fill="auto"/>
            <w:vAlign w:val="center"/>
          </w:tcPr>
          <w:p w:rsidR="009275CC" w:rsidRPr="009275CC" w:rsidRDefault="009275CC" w:rsidP="009275CC">
            <w:pPr>
              <w:spacing w:line="276" w:lineRule="auto"/>
              <w:jc w:val="center"/>
              <w:rPr>
                <w:rFonts w:eastAsiaTheme="minorHAnsi"/>
                <w:sz w:val="18"/>
                <w:szCs w:val="18"/>
                <w:lang w:eastAsia="en-US"/>
              </w:rPr>
            </w:pPr>
            <w:r w:rsidRPr="009275CC">
              <w:rPr>
                <w:rFonts w:eastAsiaTheme="minorHAnsi"/>
                <w:sz w:val="18"/>
                <w:szCs w:val="18"/>
                <w:lang w:eastAsia="en-US"/>
              </w:rPr>
              <w:t>+2,5</w:t>
            </w:r>
          </w:p>
        </w:tc>
      </w:tr>
      <w:tr w:rsidR="009275CC" w:rsidRPr="009275CC" w:rsidTr="009275CC">
        <w:trPr>
          <w:trHeight w:val="330"/>
          <w:jc w:val="center"/>
        </w:trPr>
        <w:tc>
          <w:tcPr>
            <w:tcW w:w="455" w:type="dxa"/>
            <w:shd w:val="clear" w:color="auto" w:fill="auto"/>
            <w:vAlign w:val="center"/>
          </w:tcPr>
          <w:p w:rsidR="009275CC" w:rsidRPr="009275CC" w:rsidRDefault="009275CC" w:rsidP="009275CC">
            <w:pPr>
              <w:jc w:val="center"/>
              <w:rPr>
                <w:rFonts w:eastAsiaTheme="minorHAnsi"/>
                <w:spacing w:val="-8"/>
                <w:sz w:val="18"/>
                <w:szCs w:val="18"/>
                <w:lang w:eastAsia="en-US"/>
              </w:rPr>
            </w:pPr>
            <w:r w:rsidRPr="009275CC">
              <w:rPr>
                <w:rFonts w:eastAsiaTheme="minorHAnsi"/>
                <w:spacing w:val="-8"/>
                <w:sz w:val="18"/>
                <w:szCs w:val="18"/>
                <w:lang w:eastAsia="en-US"/>
              </w:rPr>
              <w:t>2.2.</w:t>
            </w:r>
          </w:p>
        </w:tc>
        <w:tc>
          <w:tcPr>
            <w:tcW w:w="2380" w:type="dxa"/>
            <w:shd w:val="clear" w:color="auto" w:fill="auto"/>
            <w:vAlign w:val="center"/>
          </w:tcPr>
          <w:p w:rsidR="009275CC" w:rsidRPr="009275CC" w:rsidRDefault="009275CC" w:rsidP="009275CC">
            <w:pPr>
              <w:ind w:left="-52" w:right="-156"/>
              <w:rPr>
                <w:rFonts w:eastAsiaTheme="minorHAnsi"/>
                <w:spacing w:val="-8"/>
                <w:sz w:val="20"/>
                <w:szCs w:val="20"/>
                <w:lang w:eastAsia="en-US"/>
              </w:rPr>
            </w:pPr>
            <w:r w:rsidRPr="009275CC">
              <w:rPr>
                <w:rFonts w:eastAsiaTheme="minorHAnsi"/>
                <w:spacing w:val="-8"/>
                <w:sz w:val="20"/>
                <w:szCs w:val="20"/>
                <w:lang w:eastAsia="en-US"/>
              </w:rPr>
              <w:t>Доходы от продажи материальных и нематериальных активов</w:t>
            </w:r>
          </w:p>
        </w:tc>
        <w:tc>
          <w:tcPr>
            <w:tcW w:w="1224" w:type="dxa"/>
            <w:shd w:val="clear" w:color="auto" w:fill="auto"/>
            <w:vAlign w:val="center"/>
          </w:tcPr>
          <w:p w:rsidR="009275CC" w:rsidRPr="009275CC" w:rsidRDefault="009275CC" w:rsidP="009275CC">
            <w:pPr>
              <w:spacing w:line="276" w:lineRule="auto"/>
              <w:jc w:val="right"/>
              <w:rPr>
                <w:rFonts w:eastAsiaTheme="minorHAnsi"/>
                <w:sz w:val="18"/>
                <w:szCs w:val="18"/>
                <w:lang w:eastAsia="en-US"/>
              </w:rPr>
            </w:pPr>
            <w:r w:rsidRPr="009275CC">
              <w:rPr>
                <w:rFonts w:eastAsiaTheme="minorHAnsi"/>
                <w:sz w:val="18"/>
                <w:szCs w:val="18"/>
                <w:lang w:eastAsia="en-US"/>
              </w:rPr>
              <w:t>38 059,2</w:t>
            </w:r>
          </w:p>
        </w:tc>
        <w:tc>
          <w:tcPr>
            <w:tcW w:w="1071" w:type="dxa"/>
            <w:shd w:val="clear" w:color="auto" w:fill="auto"/>
            <w:vAlign w:val="center"/>
          </w:tcPr>
          <w:p w:rsidR="009275CC" w:rsidRPr="009275CC" w:rsidRDefault="009275CC" w:rsidP="009275CC">
            <w:pPr>
              <w:spacing w:line="276" w:lineRule="auto"/>
              <w:jc w:val="right"/>
              <w:rPr>
                <w:rFonts w:eastAsiaTheme="minorHAnsi"/>
                <w:sz w:val="18"/>
                <w:szCs w:val="18"/>
                <w:lang w:eastAsia="en-US"/>
              </w:rPr>
            </w:pPr>
            <w:r w:rsidRPr="009275CC">
              <w:rPr>
                <w:rFonts w:eastAsiaTheme="minorHAnsi"/>
                <w:sz w:val="18"/>
                <w:szCs w:val="18"/>
                <w:lang w:eastAsia="en-US"/>
              </w:rPr>
              <w:t>40 447,6</w:t>
            </w:r>
          </w:p>
        </w:tc>
        <w:tc>
          <w:tcPr>
            <w:tcW w:w="734" w:type="dxa"/>
            <w:shd w:val="clear" w:color="auto" w:fill="auto"/>
            <w:vAlign w:val="center"/>
          </w:tcPr>
          <w:p w:rsidR="009275CC" w:rsidRPr="009275CC" w:rsidRDefault="009275CC" w:rsidP="009275CC">
            <w:pPr>
              <w:spacing w:line="276" w:lineRule="auto"/>
              <w:ind w:firstLine="22"/>
              <w:jc w:val="center"/>
              <w:rPr>
                <w:rFonts w:eastAsiaTheme="minorHAnsi"/>
                <w:sz w:val="18"/>
                <w:szCs w:val="18"/>
                <w:lang w:eastAsia="en-US"/>
              </w:rPr>
            </w:pPr>
            <w:r w:rsidRPr="009275CC">
              <w:rPr>
                <w:rFonts w:eastAsiaTheme="minorHAnsi"/>
                <w:sz w:val="18"/>
                <w:szCs w:val="18"/>
                <w:lang w:eastAsia="en-US"/>
              </w:rPr>
              <w:t>+6,3</w:t>
            </w:r>
          </w:p>
        </w:tc>
        <w:tc>
          <w:tcPr>
            <w:tcW w:w="1118" w:type="dxa"/>
            <w:shd w:val="clear" w:color="auto" w:fill="auto"/>
            <w:vAlign w:val="center"/>
          </w:tcPr>
          <w:p w:rsidR="009275CC" w:rsidRPr="009275CC" w:rsidRDefault="009275CC" w:rsidP="009275CC">
            <w:pPr>
              <w:spacing w:line="276" w:lineRule="auto"/>
              <w:ind w:firstLine="126"/>
              <w:jc w:val="right"/>
              <w:rPr>
                <w:rFonts w:eastAsiaTheme="minorHAnsi"/>
                <w:sz w:val="18"/>
                <w:szCs w:val="18"/>
                <w:lang w:eastAsia="en-US"/>
              </w:rPr>
            </w:pPr>
            <w:r w:rsidRPr="009275CC">
              <w:rPr>
                <w:rFonts w:eastAsiaTheme="minorHAnsi"/>
                <w:sz w:val="18"/>
                <w:szCs w:val="18"/>
                <w:lang w:eastAsia="en-US"/>
              </w:rPr>
              <w:t>38 060,5</w:t>
            </w:r>
          </w:p>
        </w:tc>
        <w:tc>
          <w:tcPr>
            <w:tcW w:w="590" w:type="dxa"/>
            <w:shd w:val="clear" w:color="auto" w:fill="FFFFFF"/>
            <w:vAlign w:val="center"/>
          </w:tcPr>
          <w:p w:rsidR="009275CC" w:rsidRPr="009275CC" w:rsidRDefault="009275CC" w:rsidP="009275CC">
            <w:pPr>
              <w:spacing w:line="276" w:lineRule="auto"/>
              <w:jc w:val="center"/>
              <w:rPr>
                <w:rFonts w:eastAsiaTheme="minorHAnsi"/>
                <w:sz w:val="18"/>
                <w:szCs w:val="18"/>
                <w:lang w:eastAsia="en-US"/>
              </w:rPr>
            </w:pPr>
            <w:r w:rsidRPr="009275CC">
              <w:rPr>
                <w:rFonts w:eastAsiaTheme="minorHAnsi"/>
                <w:sz w:val="18"/>
                <w:szCs w:val="18"/>
                <w:lang w:eastAsia="en-US"/>
              </w:rPr>
              <w:t>-5,9</w:t>
            </w:r>
          </w:p>
        </w:tc>
        <w:tc>
          <w:tcPr>
            <w:tcW w:w="1134" w:type="dxa"/>
            <w:shd w:val="clear" w:color="auto" w:fill="auto"/>
            <w:vAlign w:val="center"/>
          </w:tcPr>
          <w:p w:rsidR="009275CC" w:rsidRPr="009275CC" w:rsidRDefault="009275CC" w:rsidP="009275CC">
            <w:pPr>
              <w:spacing w:line="276" w:lineRule="auto"/>
              <w:jc w:val="right"/>
              <w:rPr>
                <w:rFonts w:eastAsiaTheme="minorHAnsi"/>
                <w:sz w:val="18"/>
                <w:szCs w:val="18"/>
                <w:lang w:eastAsia="en-US"/>
              </w:rPr>
            </w:pPr>
            <w:r w:rsidRPr="009275CC">
              <w:rPr>
                <w:rFonts w:eastAsiaTheme="minorHAnsi"/>
                <w:sz w:val="18"/>
                <w:szCs w:val="18"/>
                <w:lang w:eastAsia="en-US"/>
              </w:rPr>
              <w:t>38 426,1</w:t>
            </w:r>
          </w:p>
        </w:tc>
        <w:tc>
          <w:tcPr>
            <w:tcW w:w="648" w:type="dxa"/>
            <w:shd w:val="clear" w:color="auto" w:fill="auto"/>
            <w:vAlign w:val="center"/>
          </w:tcPr>
          <w:p w:rsidR="009275CC" w:rsidRPr="009275CC" w:rsidRDefault="009275CC" w:rsidP="009275CC">
            <w:pPr>
              <w:spacing w:line="276" w:lineRule="auto"/>
              <w:jc w:val="center"/>
              <w:rPr>
                <w:rFonts w:eastAsiaTheme="minorHAnsi"/>
                <w:sz w:val="18"/>
                <w:szCs w:val="18"/>
                <w:lang w:eastAsia="en-US"/>
              </w:rPr>
            </w:pPr>
            <w:r w:rsidRPr="009275CC">
              <w:rPr>
                <w:rFonts w:eastAsiaTheme="minorHAnsi"/>
                <w:sz w:val="18"/>
                <w:szCs w:val="18"/>
                <w:lang w:eastAsia="en-US"/>
              </w:rPr>
              <w:t>+1,0</w:t>
            </w:r>
          </w:p>
        </w:tc>
      </w:tr>
      <w:tr w:rsidR="009275CC" w:rsidRPr="009275CC" w:rsidTr="009275CC">
        <w:trPr>
          <w:trHeight w:val="330"/>
          <w:jc w:val="center"/>
        </w:trPr>
        <w:tc>
          <w:tcPr>
            <w:tcW w:w="455" w:type="dxa"/>
            <w:shd w:val="clear" w:color="auto" w:fill="auto"/>
            <w:vAlign w:val="center"/>
          </w:tcPr>
          <w:p w:rsidR="009275CC" w:rsidRPr="009275CC" w:rsidRDefault="009275CC" w:rsidP="009275CC">
            <w:pPr>
              <w:jc w:val="center"/>
              <w:rPr>
                <w:rFonts w:eastAsiaTheme="minorHAnsi"/>
                <w:spacing w:val="-8"/>
                <w:sz w:val="18"/>
                <w:szCs w:val="18"/>
                <w:lang w:eastAsia="en-US"/>
              </w:rPr>
            </w:pPr>
            <w:r w:rsidRPr="009275CC">
              <w:rPr>
                <w:rFonts w:eastAsiaTheme="minorHAnsi"/>
                <w:spacing w:val="-8"/>
                <w:sz w:val="18"/>
                <w:szCs w:val="18"/>
                <w:lang w:eastAsia="en-US"/>
              </w:rPr>
              <w:t>2.3.</w:t>
            </w:r>
          </w:p>
        </w:tc>
        <w:tc>
          <w:tcPr>
            <w:tcW w:w="2380" w:type="dxa"/>
            <w:shd w:val="clear" w:color="auto" w:fill="auto"/>
            <w:vAlign w:val="center"/>
          </w:tcPr>
          <w:p w:rsidR="009275CC" w:rsidRPr="009275CC" w:rsidRDefault="009275CC" w:rsidP="009275CC">
            <w:pPr>
              <w:ind w:left="-52" w:right="-156"/>
              <w:rPr>
                <w:rFonts w:eastAsiaTheme="minorHAnsi"/>
                <w:spacing w:val="-8"/>
                <w:sz w:val="20"/>
                <w:szCs w:val="20"/>
                <w:lang w:eastAsia="en-US"/>
              </w:rPr>
            </w:pPr>
            <w:r w:rsidRPr="009275CC">
              <w:rPr>
                <w:rFonts w:eastAsiaTheme="minorHAnsi"/>
                <w:spacing w:val="-8"/>
                <w:sz w:val="20"/>
                <w:szCs w:val="20"/>
                <w:lang w:eastAsia="en-US"/>
              </w:rPr>
              <w:t>Штрафы, санкции, возмещение ущерба</w:t>
            </w:r>
          </w:p>
        </w:tc>
        <w:tc>
          <w:tcPr>
            <w:tcW w:w="1224" w:type="dxa"/>
            <w:shd w:val="clear" w:color="auto" w:fill="auto"/>
            <w:vAlign w:val="center"/>
          </w:tcPr>
          <w:p w:rsidR="009275CC" w:rsidRPr="009275CC" w:rsidRDefault="009275CC" w:rsidP="009275CC">
            <w:pPr>
              <w:spacing w:line="276" w:lineRule="auto"/>
              <w:jc w:val="right"/>
              <w:rPr>
                <w:rFonts w:eastAsiaTheme="minorHAnsi"/>
                <w:sz w:val="18"/>
                <w:szCs w:val="18"/>
                <w:lang w:eastAsia="en-US"/>
              </w:rPr>
            </w:pPr>
            <w:r w:rsidRPr="009275CC">
              <w:rPr>
                <w:rFonts w:eastAsiaTheme="minorHAnsi"/>
                <w:sz w:val="18"/>
                <w:szCs w:val="18"/>
                <w:lang w:eastAsia="en-US"/>
              </w:rPr>
              <w:t>20 206,3</w:t>
            </w:r>
          </w:p>
        </w:tc>
        <w:tc>
          <w:tcPr>
            <w:tcW w:w="1071" w:type="dxa"/>
            <w:shd w:val="clear" w:color="auto" w:fill="auto"/>
            <w:vAlign w:val="center"/>
          </w:tcPr>
          <w:p w:rsidR="009275CC" w:rsidRPr="009275CC" w:rsidRDefault="009275CC" w:rsidP="009275CC">
            <w:pPr>
              <w:spacing w:line="276" w:lineRule="auto"/>
              <w:jc w:val="right"/>
              <w:rPr>
                <w:rFonts w:eastAsiaTheme="minorHAnsi"/>
                <w:sz w:val="18"/>
                <w:szCs w:val="18"/>
                <w:lang w:eastAsia="en-US"/>
              </w:rPr>
            </w:pPr>
            <w:r w:rsidRPr="009275CC">
              <w:rPr>
                <w:rFonts w:eastAsiaTheme="minorHAnsi"/>
                <w:sz w:val="18"/>
                <w:szCs w:val="18"/>
                <w:lang w:eastAsia="en-US"/>
              </w:rPr>
              <w:t>23 340,6</w:t>
            </w:r>
          </w:p>
        </w:tc>
        <w:tc>
          <w:tcPr>
            <w:tcW w:w="734" w:type="dxa"/>
            <w:shd w:val="clear" w:color="auto" w:fill="auto"/>
            <w:vAlign w:val="center"/>
          </w:tcPr>
          <w:p w:rsidR="009275CC" w:rsidRPr="009275CC" w:rsidRDefault="009275CC" w:rsidP="009275CC">
            <w:pPr>
              <w:spacing w:line="276" w:lineRule="auto"/>
              <w:ind w:firstLine="22"/>
              <w:jc w:val="center"/>
              <w:rPr>
                <w:rFonts w:eastAsiaTheme="minorHAnsi"/>
                <w:sz w:val="18"/>
                <w:szCs w:val="18"/>
                <w:lang w:eastAsia="en-US"/>
              </w:rPr>
            </w:pPr>
            <w:r w:rsidRPr="009275CC">
              <w:rPr>
                <w:rFonts w:eastAsiaTheme="minorHAnsi"/>
                <w:sz w:val="18"/>
                <w:szCs w:val="18"/>
                <w:lang w:eastAsia="en-US"/>
              </w:rPr>
              <w:t>+15,5</w:t>
            </w:r>
          </w:p>
        </w:tc>
        <w:tc>
          <w:tcPr>
            <w:tcW w:w="1118" w:type="dxa"/>
            <w:shd w:val="clear" w:color="auto" w:fill="auto"/>
            <w:vAlign w:val="center"/>
          </w:tcPr>
          <w:p w:rsidR="009275CC" w:rsidRPr="009275CC" w:rsidRDefault="009275CC" w:rsidP="009275CC">
            <w:pPr>
              <w:spacing w:line="276" w:lineRule="auto"/>
              <w:jc w:val="right"/>
              <w:rPr>
                <w:rFonts w:eastAsiaTheme="minorHAnsi"/>
                <w:sz w:val="18"/>
                <w:szCs w:val="18"/>
                <w:lang w:eastAsia="en-US"/>
              </w:rPr>
            </w:pPr>
            <w:r w:rsidRPr="009275CC">
              <w:rPr>
                <w:rFonts w:eastAsiaTheme="minorHAnsi"/>
                <w:sz w:val="18"/>
                <w:szCs w:val="18"/>
                <w:lang w:eastAsia="en-US"/>
              </w:rPr>
              <w:t>22 473,6</w:t>
            </w:r>
          </w:p>
        </w:tc>
        <w:tc>
          <w:tcPr>
            <w:tcW w:w="590" w:type="dxa"/>
            <w:shd w:val="clear" w:color="auto" w:fill="auto"/>
            <w:vAlign w:val="center"/>
          </w:tcPr>
          <w:p w:rsidR="009275CC" w:rsidRPr="009275CC" w:rsidRDefault="009275CC" w:rsidP="009275CC">
            <w:pPr>
              <w:spacing w:line="276" w:lineRule="auto"/>
              <w:jc w:val="center"/>
              <w:rPr>
                <w:rFonts w:eastAsiaTheme="minorHAnsi"/>
                <w:sz w:val="18"/>
                <w:szCs w:val="18"/>
                <w:lang w:eastAsia="en-US"/>
              </w:rPr>
            </w:pPr>
            <w:r w:rsidRPr="009275CC">
              <w:rPr>
                <w:rFonts w:eastAsiaTheme="minorHAnsi"/>
                <w:sz w:val="18"/>
                <w:szCs w:val="18"/>
                <w:lang w:eastAsia="en-US"/>
              </w:rPr>
              <w:t>-3,7</w:t>
            </w:r>
          </w:p>
        </w:tc>
        <w:tc>
          <w:tcPr>
            <w:tcW w:w="1134" w:type="dxa"/>
            <w:shd w:val="clear" w:color="auto" w:fill="auto"/>
            <w:vAlign w:val="center"/>
          </w:tcPr>
          <w:p w:rsidR="009275CC" w:rsidRPr="009275CC" w:rsidRDefault="009275CC" w:rsidP="009275CC">
            <w:pPr>
              <w:spacing w:line="276" w:lineRule="auto"/>
              <w:jc w:val="right"/>
              <w:rPr>
                <w:rFonts w:eastAsiaTheme="minorHAnsi"/>
                <w:sz w:val="18"/>
                <w:szCs w:val="18"/>
                <w:lang w:eastAsia="en-US"/>
              </w:rPr>
            </w:pPr>
            <w:r w:rsidRPr="009275CC">
              <w:rPr>
                <w:rFonts w:eastAsiaTheme="minorHAnsi"/>
                <w:sz w:val="18"/>
                <w:szCs w:val="18"/>
                <w:lang w:eastAsia="en-US"/>
              </w:rPr>
              <w:t>22 237,6</w:t>
            </w:r>
          </w:p>
        </w:tc>
        <w:tc>
          <w:tcPr>
            <w:tcW w:w="648" w:type="dxa"/>
            <w:shd w:val="clear" w:color="auto" w:fill="auto"/>
            <w:vAlign w:val="center"/>
          </w:tcPr>
          <w:p w:rsidR="009275CC" w:rsidRPr="009275CC" w:rsidRDefault="009275CC" w:rsidP="009275CC">
            <w:pPr>
              <w:spacing w:line="276" w:lineRule="auto"/>
              <w:jc w:val="center"/>
              <w:rPr>
                <w:rFonts w:eastAsiaTheme="minorHAnsi"/>
                <w:sz w:val="18"/>
                <w:szCs w:val="18"/>
                <w:lang w:eastAsia="en-US"/>
              </w:rPr>
            </w:pPr>
            <w:r w:rsidRPr="009275CC">
              <w:rPr>
                <w:rFonts w:eastAsiaTheme="minorHAnsi"/>
                <w:sz w:val="18"/>
                <w:szCs w:val="18"/>
                <w:lang w:eastAsia="en-US"/>
              </w:rPr>
              <w:t>-1,1</w:t>
            </w:r>
          </w:p>
        </w:tc>
      </w:tr>
      <w:tr w:rsidR="009275CC" w:rsidRPr="009275CC" w:rsidTr="009275CC">
        <w:trPr>
          <w:trHeight w:val="330"/>
          <w:jc w:val="center"/>
        </w:trPr>
        <w:tc>
          <w:tcPr>
            <w:tcW w:w="455" w:type="dxa"/>
            <w:shd w:val="clear" w:color="auto" w:fill="auto"/>
            <w:vAlign w:val="center"/>
          </w:tcPr>
          <w:p w:rsidR="009275CC" w:rsidRPr="009275CC" w:rsidRDefault="009275CC" w:rsidP="009275CC">
            <w:pPr>
              <w:jc w:val="center"/>
              <w:rPr>
                <w:rFonts w:eastAsiaTheme="minorHAnsi"/>
                <w:spacing w:val="-8"/>
                <w:sz w:val="18"/>
                <w:szCs w:val="18"/>
                <w:lang w:eastAsia="en-US"/>
              </w:rPr>
            </w:pPr>
            <w:r w:rsidRPr="009275CC">
              <w:rPr>
                <w:rFonts w:eastAsiaTheme="minorHAnsi"/>
                <w:spacing w:val="-8"/>
                <w:sz w:val="18"/>
                <w:szCs w:val="18"/>
                <w:lang w:eastAsia="en-US"/>
              </w:rPr>
              <w:t>2.4.</w:t>
            </w:r>
          </w:p>
        </w:tc>
        <w:tc>
          <w:tcPr>
            <w:tcW w:w="2380" w:type="dxa"/>
            <w:shd w:val="clear" w:color="auto" w:fill="auto"/>
            <w:vAlign w:val="center"/>
          </w:tcPr>
          <w:p w:rsidR="009275CC" w:rsidRPr="009275CC" w:rsidRDefault="009275CC" w:rsidP="009275CC">
            <w:pPr>
              <w:ind w:left="-52" w:right="-156"/>
              <w:rPr>
                <w:rFonts w:eastAsiaTheme="minorHAnsi"/>
                <w:spacing w:val="-8"/>
                <w:sz w:val="20"/>
                <w:szCs w:val="20"/>
                <w:lang w:eastAsia="en-US"/>
              </w:rPr>
            </w:pPr>
            <w:r w:rsidRPr="009275CC">
              <w:rPr>
                <w:rFonts w:eastAsiaTheme="minorHAnsi"/>
                <w:spacing w:val="-8"/>
                <w:sz w:val="20"/>
                <w:szCs w:val="20"/>
                <w:lang w:eastAsia="en-US"/>
              </w:rPr>
              <w:t>Прочие неналоговые доходы</w:t>
            </w:r>
          </w:p>
        </w:tc>
        <w:tc>
          <w:tcPr>
            <w:tcW w:w="1224" w:type="dxa"/>
            <w:shd w:val="clear" w:color="auto" w:fill="auto"/>
            <w:vAlign w:val="center"/>
          </w:tcPr>
          <w:p w:rsidR="009275CC" w:rsidRPr="009275CC" w:rsidRDefault="009275CC" w:rsidP="009275CC">
            <w:pPr>
              <w:spacing w:line="276" w:lineRule="auto"/>
              <w:jc w:val="right"/>
              <w:rPr>
                <w:rFonts w:eastAsiaTheme="minorHAnsi"/>
                <w:sz w:val="18"/>
                <w:szCs w:val="18"/>
                <w:lang w:eastAsia="en-US"/>
              </w:rPr>
            </w:pPr>
            <w:r w:rsidRPr="009275CC">
              <w:rPr>
                <w:rFonts w:eastAsiaTheme="minorHAnsi"/>
                <w:sz w:val="18"/>
                <w:szCs w:val="18"/>
                <w:lang w:eastAsia="en-US"/>
              </w:rPr>
              <w:t>6 366,2</w:t>
            </w:r>
          </w:p>
        </w:tc>
        <w:tc>
          <w:tcPr>
            <w:tcW w:w="1071" w:type="dxa"/>
            <w:shd w:val="clear" w:color="auto" w:fill="auto"/>
            <w:vAlign w:val="center"/>
          </w:tcPr>
          <w:p w:rsidR="009275CC" w:rsidRPr="009275CC" w:rsidRDefault="009275CC" w:rsidP="009275CC">
            <w:pPr>
              <w:spacing w:line="276" w:lineRule="auto"/>
              <w:jc w:val="right"/>
              <w:rPr>
                <w:rFonts w:eastAsiaTheme="minorHAnsi"/>
                <w:sz w:val="18"/>
                <w:szCs w:val="18"/>
                <w:lang w:eastAsia="en-US"/>
              </w:rPr>
            </w:pPr>
            <w:r w:rsidRPr="009275CC">
              <w:rPr>
                <w:rFonts w:eastAsiaTheme="minorHAnsi"/>
                <w:sz w:val="18"/>
                <w:szCs w:val="18"/>
                <w:lang w:eastAsia="en-US"/>
              </w:rPr>
              <w:t>5 671,1</w:t>
            </w:r>
          </w:p>
        </w:tc>
        <w:tc>
          <w:tcPr>
            <w:tcW w:w="734" w:type="dxa"/>
            <w:shd w:val="clear" w:color="auto" w:fill="auto"/>
            <w:vAlign w:val="center"/>
          </w:tcPr>
          <w:p w:rsidR="009275CC" w:rsidRPr="009275CC" w:rsidRDefault="009275CC" w:rsidP="009275CC">
            <w:pPr>
              <w:spacing w:line="276" w:lineRule="auto"/>
              <w:ind w:firstLine="22"/>
              <w:jc w:val="center"/>
              <w:rPr>
                <w:rFonts w:eastAsiaTheme="minorHAnsi"/>
                <w:sz w:val="18"/>
                <w:szCs w:val="18"/>
                <w:lang w:eastAsia="en-US"/>
              </w:rPr>
            </w:pPr>
            <w:r w:rsidRPr="009275CC">
              <w:rPr>
                <w:rFonts w:eastAsiaTheme="minorHAnsi"/>
                <w:sz w:val="18"/>
                <w:szCs w:val="18"/>
                <w:lang w:eastAsia="en-US"/>
              </w:rPr>
              <w:t>-10,9</w:t>
            </w:r>
          </w:p>
        </w:tc>
        <w:tc>
          <w:tcPr>
            <w:tcW w:w="1118" w:type="dxa"/>
            <w:shd w:val="clear" w:color="auto" w:fill="auto"/>
            <w:vAlign w:val="center"/>
          </w:tcPr>
          <w:p w:rsidR="009275CC" w:rsidRPr="009275CC" w:rsidRDefault="009275CC" w:rsidP="009275CC">
            <w:pPr>
              <w:spacing w:line="276" w:lineRule="auto"/>
              <w:jc w:val="right"/>
              <w:rPr>
                <w:rFonts w:eastAsiaTheme="minorHAnsi"/>
                <w:sz w:val="18"/>
                <w:szCs w:val="18"/>
                <w:lang w:eastAsia="en-US"/>
              </w:rPr>
            </w:pPr>
            <w:r w:rsidRPr="009275CC">
              <w:rPr>
                <w:rFonts w:eastAsiaTheme="minorHAnsi"/>
                <w:sz w:val="18"/>
                <w:szCs w:val="18"/>
                <w:lang w:eastAsia="en-US"/>
              </w:rPr>
              <w:t>5 527,5</w:t>
            </w:r>
          </w:p>
        </w:tc>
        <w:tc>
          <w:tcPr>
            <w:tcW w:w="590" w:type="dxa"/>
            <w:shd w:val="clear" w:color="auto" w:fill="auto"/>
            <w:vAlign w:val="center"/>
          </w:tcPr>
          <w:p w:rsidR="009275CC" w:rsidRPr="009275CC" w:rsidRDefault="009275CC" w:rsidP="009275CC">
            <w:pPr>
              <w:spacing w:line="276" w:lineRule="auto"/>
              <w:jc w:val="center"/>
              <w:rPr>
                <w:rFonts w:eastAsiaTheme="minorHAnsi"/>
                <w:sz w:val="18"/>
                <w:szCs w:val="18"/>
                <w:lang w:eastAsia="en-US"/>
              </w:rPr>
            </w:pPr>
            <w:r w:rsidRPr="009275CC">
              <w:rPr>
                <w:rFonts w:eastAsiaTheme="minorHAnsi"/>
                <w:sz w:val="18"/>
                <w:szCs w:val="18"/>
                <w:lang w:eastAsia="en-US"/>
              </w:rPr>
              <w:t>-2,5</w:t>
            </w:r>
          </w:p>
        </w:tc>
        <w:tc>
          <w:tcPr>
            <w:tcW w:w="1134" w:type="dxa"/>
            <w:shd w:val="clear" w:color="auto" w:fill="auto"/>
            <w:vAlign w:val="center"/>
          </w:tcPr>
          <w:p w:rsidR="009275CC" w:rsidRPr="009275CC" w:rsidRDefault="009275CC" w:rsidP="009275CC">
            <w:pPr>
              <w:spacing w:line="276" w:lineRule="auto"/>
              <w:jc w:val="right"/>
              <w:rPr>
                <w:rFonts w:eastAsiaTheme="minorHAnsi"/>
                <w:sz w:val="18"/>
                <w:szCs w:val="18"/>
                <w:lang w:eastAsia="en-US"/>
              </w:rPr>
            </w:pPr>
            <w:r w:rsidRPr="009275CC">
              <w:rPr>
                <w:rFonts w:eastAsiaTheme="minorHAnsi"/>
                <w:sz w:val="18"/>
                <w:szCs w:val="18"/>
                <w:lang w:eastAsia="en-US"/>
              </w:rPr>
              <w:t>5 359,4</w:t>
            </w:r>
          </w:p>
        </w:tc>
        <w:tc>
          <w:tcPr>
            <w:tcW w:w="648" w:type="dxa"/>
            <w:shd w:val="clear" w:color="auto" w:fill="auto"/>
            <w:vAlign w:val="center"/>
          </w:tcPr>
          <w:p w:rsidR="009275CC" w:rsidRPr="009275CC" w:rsidRDefault="009275CC" w:rsidP="009275CC">
            <w:pPr>
              <w:spacing w:line="276" w:lineRule="auto"/>
              <w:jc w:val="center"/>
              <w:rPr>
                <w:rFonts w:eastAsiaTheme="minorHAnsi"/>
                <w:sz w:val="18"/>
                <w:szCs w:val="18"/>
                <w:lang w:eastAsia="en-US"/>
              </w:rPr>
            </w:pPr>
            <w:r w:rsidRPr="009275CC">
              <w:rPr>
                <w:rFonts w:eastAsiaTheme="minorHAnsi"/>
                <w:sz w:val="18"/>
                <w:szCs w:val="18"/>
                <w:lang w:eastAsia="en-US"/>
              </w:rPr>
              <w:t>-3,0</w:t>
            </w:r>
          </w:p>
        </w:tc>
      </w:tr>
    </w:tbl>
    <w:p w:rsidR="009275CC" w:rsidRPr="009275CC" w:rsidRDefault="009275CC" w:rsidP="009275CC">
      <w:pPr>
        <w:tabs>
          <w:tab w:val="left" w:pos="0"/>
        </w:tabs>
        <w:ind w:firstLine="720"/>
        <w:jc w:val="both"/>
        <w:rPr>
          <w:sz w:val="26"/>
          <w:szCs w:val="26"/>
        </w:rPr>
      </w:pPr>
      <w:r w:rsidRPr="009275CC">
        <w:rPr>
          <w:sz w:val="26"/>
          <w:szCs w:val="26"/>
        </w:rPr>
        <w:lastRenderedPageBreak/>
        <w:t>Кроме налоговых и неналоговых доходов в проекте бюджета города предусмотрены безвозмездные поступления.</w:t>
      </w:r>
    </w:p>
    <w:p w:rsidR="009275CC" w:rsidRPr="009275CC" w:rsidRDefault="009275CC" w:rsidP="009275CC">
      <w:pPr>
        <w:tabs>
          <w:tab w:val="left" w:pos="0"/>
        </w:tabs>
        <w:ind w:firstLine="720"/>
        <w:jc w:val="both"/>
        <w:rPr>
          <w:sz w:val="26"/>
          <w:szCs w:val="26"/>
        </w:rPr>
      </w:pPr>
      <w:r w:rsidRPr="009275CC">
        <w:rPr>
          <w:sz w:val="26"/>
          <w:szCs w:val="26"/>
        </w:rPr>
        <w:t>Их доля в общей сумме доходов бюджета города на 2023 год и плановый период 2024 и 2025 годов составляет 61,4%, 61,2% и 54,2% по годам соответственно:</w:t>
      </w:r>
    </w:p>
    <w:p w:rsidR="009275CC" w:rsidRPr="009275CC" w:rsidRDefault="009275CC" w:rsidP="009275CC">
      <w:pPr>
        <w:numPr>
          <w:ilvl w:val="0"/>
          <w:numId w:val="4"/>
        </w:numPr>
        <w:tabs>
          <w:tab w:val="left" w:pos="0"/>
        </w:tabs>
        <w:jc w:val="both"/>
        <w:rPr>
          <w:sz w:val="26"/>
          <w:szCs w:val="26"/>
        </w:rPr>
      </w:pPr>
      <w:r w:rsidRPr="009275CC">
        <w:rPr>
          <w:sz w:val="26"/>
          <w:szCs w:val="26"/>
        </w:rPr>
        <w:t xml:space="preserve">в 2023 году – 3 596 863,7 тыс. рублей, с увеличением на 1,1% относительно утвержденного плана 2022 года; </w:t>
      </w:r>
    </w:p>
    <w:p w:rsidR="009275CC" w:rsidRPr="009275CC" w:rsidRDefault="009275CC" w:rsidP="009275CC">
      <w:pPr>
        <w:numPr>
          <w:ilvl w:val="0"/>
          <w:numId w:val="4"/>
        </w:numPr>
        <w:tabs>
          <w:tab w:val="left" w:pos="0"/>
        </w:tabs>
        <w:jc w:val="both"/>
        <w:rPr>
          <w:sz w:val="26"/>
          <w:szCs w:val="26"/>
        </w:rPr>
      </w:pPr>
      <w:r w:rsidRPr="009275CC">
        <w:rPr>
          <w:sz w:val="26"/>
          <w:szCs w:val="26"/>
        </w:rPr>
        <w:t xml:space="preserve">в 2024 году – 3 557 078,5 тыс. рублей со снижением на 1,1% к прогнозу 2023 года; </w:t>
      </w:r>
    </w:p>
    <w:p w:rsidR="009275CC" w:rsidRPr="009275CC" w:rsidRDefault="009275CC" w:rsidP="009275CC">
      <w:pPr>
        <w:numPr>
          <w:ilvl w:val="0"/>
          <w:numId w:val="4"/>
        </w:numPr>
        <w:tabs>
          <w:tab w:val="left" w:pos="0"/>
        </w:tabs>
        <w:jc w:val="both"/>
        <w:rPr>
          <w:sz w:val="26"/>
          <w:szCs w:val="26"/>
        </w:rPr>
      </w:pPr>
      <w:r w:rsidRPr="009275CC">
        <w:rPr>
          <w:sz w:val="26"/>
          <w:szCs w:val="26"/>
        </w:rPr>
        <w:t>в 2025 году – 2 752 681,1 тыс. рублей со снижением на 22,6% к прогнозу 2023 года.</w:t>
      </w:r>
    </w:p>
    <w:p w:rsidR="009275CC" w:rsidRPr="009275CC" w:rsidRDefault="009275CC" w:rsidP="009275CC">
      <w:pPr>
        <w:tabs>
          <w:tab w:val="left" w:pos="0"/>
        </w:tabs>
        <w:ind w:firstLine="720"/>
        <w:jc w:val="both"/>
        <w:rPr>
          <w:sz w:val="26"/>
          <w:szCs w:val="26"/>
        </w:rPr>
      </w:pPr>
    </w:p>
    <w:p w:rsidR="009275CC" w:rsidRPr="009275CC" w:rsidRDefault="009275CC" w:rsidP="009275CC">
      <w:pPr>
        <w:tabs>
          <w:tab w:val="left" w:pos="0"/>
        </w:tabs>
        <w:ind w:firstLine="720"/>
        <w:jc w:val="center"/>
        <w:rPr>
          <w:b/>
          <w:sz w:val="26"/>
          <w:szCs w:val="26"/>
        </w:rPr>
      </w:pPr>
      <w:r w:rsidRPr="009275CC">
        <w:rPr>
          <w:b/>
          <w:sz w:val="26"/>
          <w:szCs w:val="26"/>
        </w:rPr>
        <w:t>Расходная часть бюджета города Когалыма</w:t>
      </w:r>
    </w:p>
    <w:p w:rsidR="009275CC" w:rsidRPr="009275CC" w:rsidRDefault="009275CC" w:rsidP="009275CC">
      <w:pPr>
        <w:tabs>
          <w:tab w:val="left" w:pos="0"/>
        </w:tabs>
        <w:ind w:firstLine="720"/>
        <w:jc w:val="center"/>
        <w:rPr>
          <w:b/>
          <w:sz w:val="26"/>
          <w:szCs w:val="26"/>
        </w:rPr>
      </w:pPr>
    </w:p>
    <w:p w:rsidR="009275CC" w:rsidRPr="009275CC" w:rsidRDefault="009275CC" w:rsidP="009275CC">
      <w:pPr>
        <w:tabs>
          <w:tab w:val="left" w:pos="0"/>
        </w:tabs>
        <w:ind w:firstLine="720"/>
        <w:jc w:val="both"/>
        <w:rPr>
          <w:sz w:val="26"/>
          <w:szCs w:val="26"/>
        </w:rPr>
      </w:pPr>
      <w:r w:rsidRPr="009275CC">
        <w:rPr>
          <w:sz w:val="26"/>
          <w:szCs w:val="26"/>
        </w:rPr>
        <w:t>Расходы на 2023 год запланированы в объеме 6 018 269,8 тыс. рублей со снижением к уровню 2022 года на 486 933,0 тыс. рублей или на 7,5%;</w:t>
      </w:r>
    </w:p>
    <w:p w:rsidR="009275CC" w:rsidRPr="009275CC" w:rsidRDefault="009275CC" w:rsidP="009275CC">
      <w:pPr>
        <w:tabs>
          <w:tab w:val="left" w:pos="0"/>
        </w:tabs>
        <w:ind w:firstLine="720"/>
        <w:jc w:val="both"/>
        <w:rPr>
          <w:sz w:val="26"/>
          <w:szCs w:val="26"/>
        </w:rPr>
      </w:pPr>
      <w:r w:rsidRPr="009275CC">
        <w:rPr>
          <w:sz w:val="26"/>
          <w:szCs w:val="26"/>
        </w:rPr>
        <w:t>- в 2024 году объем расходов составит 6 001 174,7 тыс. рублей, что ниже уровня 2023 года на 17 095,1 тыс. рублей или на 0,3%;</w:t>
      </w:r>
    </w:p>
    <w:p w:rsidR="009275CC" w:rsidRPr="009275CC" w:rsidRDefault="009275CC" w:rsidP="009275CC">
      <w:pPr>
        <w:tabs>
          <w:tab w:val="left" w:pos="0"/>
        </w:tabs>
        <w:ind w:firstLine="720"/>
        <w:jc w:val="both"/>
        <w:rPr>
          <w:sz w:val="26"/>
          <w:szCs w:val="26"/>
        </w:rPr>
      </w:pPr>
      <w:r w:rsidRPr="009275CC">
        <w:rPr>
          <w:sz w:val="26"/>
          <w:szCs w:val="26"/>
        </w:rPr>
        <w:t>- в 2025 году объем расходов составит 5 258 928,6 тыс. рублей, что ниже уровня 2024 года на 74 224,1 тыс. рублей или на 12,4%.</w:t>
      </w:r>
    </w:p>
    <w:p w:rsidR="009275CC" w:rsidRPr="009275CC" w:rsidRDefault="009275CC" w:rsidP="009275CC">
      <w:pPr>
        <w:tabs>
          <w:tab w:val="left" w:pos="0"/>
        </w:tabs>
        <w:ind w:firstLine="720"/>
        <w:jc w:val="both"/>
        <w:rPr>
          <w:sz w:val="26"/>
          <w:szCs w:val="26"/>
        </w:rPr>
      </w:pPr>
      <w:r w:rsidRPr="009275CC">
        <w:rPr>
          <w:sz w:val="26"/>
          <w:szCs w:val="26"/>
        </w:rPr>
        <w:t xml:space="preserve">Социальная сфера в Проекте бюджета 2023 года и планового периода 2024 и 2025 годов, как и в предыдущих годах, осталась приоритетом финансирования расходов. Динамика расходов на социальную сферу в 2023 – 2023 годах представлена в таблице: </w:t>
      </w:r>
    </w:p>
    <w:p w:rsidR="009275CC" w:rsidRPr="009275CC" w:rsidRDefault="009275CC" w:rsidP="009275CC">
      <w:pPr>
        <w:tabs>
          <w:tab w:val="left" w:pos="0"/>
        </w:tabs>
        <w:ind w:firstLine="720"/>
        <w:jc w:val="right"/>
        <w:rPr>
          <w:sz w:val="18"/>
          <w:szCs w:val="18"/>
        </w:rPr>
      </w:pPr>
      <w:r w:rsidRPr="009275CC">
        <w:rPr>
          <w:sz w:val="18"/>
          <w:szCs w:val="18"/>
        </w:rPr>
        <w:t>Тыс. рублей</w:t>
      </w:r>
    </w:p>
    <w:tbl>
      <w:tblPr>
        <w:tblW w:w="9362" w:type="dxa"/>
        <w:tblInd w:w="108" w:type="dxa"/>
        <w:tblLayout w:type="fixed"/>
        <w:tblLook w:val="04A0" w:firstRow="1" w:lastRow="0" w:firstColumn="1" w:lastColumn="0" w:noHBand="0" w:noVBand="1"/>
      </w:tblPr>
      <w:tblGrid>
        <w:gridCol w:w="2410"/>
        <w:gridCol w:w="1418"/>
        <w:gridCol w:w="1134"/>
        <w:gridCol w:w="708"/>
        <w:gridCol w:w="1134"/>
        <w:gridCol w:w="709"/>
        <w:gridCol w:w="1134"/>
        <w:gridCol w:w="715"/>
      </w:tblGrid>
      <w:tr w:rsidR="009275CC" w:rsidRPr="009275CC" w:rsidTr="00D60399">
        <w:trPr>
          <w:trHeight w:val="937"/>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75CC" w:rsidRPr="009275CC" w:rsidRDefault="009275CC" w:rsidP="009275CC">
            <w:pPr>
              <w:ind w:left="34" w:hanging="34"/>
              <w:jc w:val="center"/>
              <w:rPr>
                <w:b/>
                <w:bCs/>
                <w:sz w:val="16"/>
                <w:szCs w:val="16"/>
              </w:rPr>
            </w:pPr>
            <w:r w:rsidRPr="009275CC">
              <w:rPr>
                <w:b/>
                <w:bCs/>
                <w:sz w:val="16"/>
                <w:szCs w:val="16"/>
              </w:rPr>
              <w:t>Наименование показателя</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9275CC" w:rsidRPr="009275CC" w:rsidRDefault="009275CC" w:rsidP="009275CC">
            <w:pPr>
              <w:jc w:val="center"/>
              <w:rPr>
                <w:b/>
                <w:sz w:val="18"/>
                <w:szCs w:val="18"/>
              </w:rPr>
            </w:pPr>
            <w:r w:rsidRPr="009275CC">
              <w:rPr>
                <w:b/>
                <w:sz w:val="18"/>
                <w:szCs w:val="18"/>
              </w:rPr>
              <w:t xml:space="preserve">2022 год утверждено </w:t>
            </w:r>
          </w:p>
          <w:p w:rsidR="009275CC" w:rsidRPr="009275CC" w:rsidRDefault="009275CC" w:rsidP="009275CC">
            <w:pPr>
              <w:jc w:val="center"/>
              <w:rPr>
                <w:b/>
                <w:sz w:val="18"/>
                <w:szCs w:val="18"/>
              </w:rPr>
            </w:pPr>
            <w:r w:rsidRPr="009275CC">
              <w:rPr>
                <w:b/>
                <w:sz w:val="18"/>
                <w:szCs w:val="18"/>
              </w:rPr>
              <w:t>(в ред. 147-ГД)</w:t>
            </w:r>
          </w:p>
        </w:tc>
        <w:tc>
          <w:tcPr>
            <w:tcW w:w="1134" w:type="dxa"/>
            <w:tcBorders>
              <w:top w:val="single" w:sz="4" w:space="0" w:color="auto"/>
              <w:left w:val="nil"/>
              <w:bottom w:val="single" w:sz="4" w:space="0" w:color="auto"/>
              <w:right w:val="single" w:sz="4" w:space="0" w:color="auto"/>
            </w:tcBorders>
            <w:vAlign w:val="center"/>
            <w:hideMark/>
          </w:tcPr>
          <w:p w:rsidR="009275CC" w:rsidRPr="009275CC" w:rsidRDefault="009275CC" w:rsidP="009275CC">
            <w:pPr>
              <w:jc w:val="center"/>
              <w:rPr>
                <w:b/>
                <w:sz w:val="18"/>
                <w:szCs w:val="18"/>
              </w:rPr>
            </w:pPr>
            <w:r w:rsidRPr="009275CC">
              <w:rPr>
                <w:b/>
                <w:sz w:val="18"/>
                <w:szCs w:val="18"/>
              </w:rPr>
              <w:t>2023 год</w:t>
            </w:r>
          </w:p>
        </w:tc>
        <w:tc>
          <w:tcPr>
            <w:tcW w:w="708" w:type="dxa"/>
            <w:tcBorders>
              <w:top w:val="single" w:sz="4" w:space="0" w:color="auto"/>
              <w:left w:val="nil"/>
              <w:bottom w:val="single" w:sz="4" w:space="0" w:color="auto"/>
              <w:right w:val="single" w:sz="4" w:space="0" w:color="auto"/>
            </w:tcBorders>
            <w:vAlign w:val="center"/>
            <w:hideMark/>
          </w:tcPr>
          <w:p w:rsidR="009275CC" w:rsidRPr="009275CC" w:rsidRDefault="009275CC" w:rsidP="009275CC">
            <w:pPr>
              <w:jc w:val="center"/>
              <w:rPr>
                <w:b/>
                <w:sz w:val="18"/>
                <w:szCs w:val="18"/>
              </w:rPr>
            </w:pPr>
            <w:r w:rsidRPr="009275CC">
              <w:rPr>
                <w:b/>
                <w:sz w:val="18"/>
                <w:szCs w:val="18"/>
              </w:rPr>
              <w:t>% к 2022 году</w:t>
            </w:r>
          </w:p>
        </w:tc>
        <w:tc>
          <w:tcPr>
            <w:tcW w:w="1134" w:type="dxa"/>
            <w:tcBorders>
              <w:top w:val="single" w:sz="4" w:space="0" w:color="auto"/>
              <w:left w:val="nil"/>
              <w:bottom w:val="single" w:sz="4" w:space="0" w:color="auto"/>
              <w:right w:val="single" w:sz="4" w:space="0" w:color="auto"/>
            </w:tcBorders>
            <w:vAlign w:val="center"/>
            <w:hideMark/>
          </w:tcPr>
          <w:p w:rsidR="009275CC" w:rsidRPr="009275CC" w:rsidRDefault="009275CC" w:rsidP="009275CC">
            <w:pPr>
              <w:jc w:val="center"/>
              <w:rPr>
                <w:b/>
                <w:sz w:val="18"/>
                <w:szCs w:val="18"/>
              </w:rPr>
            </w:pPr>
            <w:r w:rsidRPr="009275CC">
              <w:rPr>
                <w:b/>
                <w:sz w:val="18"/>
                <w:szCs w:val="18"/>
              </w:rPr>
              <w:t>2024 год</w:t>
            </w:r>
          </w:p>
        </w:tc>
        <w:tc>
          <w:tcPr>
            <w:tcW w:w="709" w:type="dxa"/>
            <w:tcBorders>
              <w:top w:val="single" w:sz="4" w:space="0" w:color="auto"/>
              <w:left w:val="nil"/>
              <w:bottom w:val="single" w:sz="4" w:space="0" w:color="auto"/>
              <w:right w:val="single" w:sz="4" w:space="0" w:color="auto"/>
            </w:tcBorders>
            <w:vAlign w:val="center"/>
            <w:hideMark/>
          </w:tcPr>
          <w:p w:rsidR="009275CC" w:rsidRPr="009275CC" w:rsidRDefault="009275CC" w:rsidP="009275CC">
            <w:pPr>
              <w:jc w:val="center"/>
              <w:rPr>
                <w:b/>
                <w:sz w:val="18"/>
                <w:szCs w:val="18"/>
              </w:rPr>
            </w:pPr>
            <w:r w:rsidRPr="009275CC">
              <w:rPr>
                <w:b/>
                <w:sz w:val="18"/>
                <w:szCs w:val="18"/>
              </w:rPr>
              <w:t>% к 2023 году</w:t>
            </w:r>
          </w:p>
        </w:tc>
        <w:tc>
          <w:tcPr>
            <w:tcW w:w="1134" w:type="dxa"/>
            <w:tcBorders>
              <w:top w:val="single" w:sz="4" w:space="0" w:color="auto"/>
              <w:left w:val="nil"/>
              <w:bottom w:val="single" w:sz="4" w:space="0" w:color="auto"/>
              <w:right w:val="single" w:sz="4" w:space="0" w:color="auto"/>
            </w:tcBorders>
            <w:vAlign w:val="center"/>
            <w:hideMark/>
          </w:tcPr>
          <w:p w:rsidR="009275CC" w:rsidRPr="009275CC" w:rsidRDefault="009275CC" w:rsidP="009275CC">
            <w:pPr>
              <w:jc w:val="center"/>
              <w:rPr>
                <w:b/>
                <w:sz w:val="18"/>
                <w:szCs w:val="18"/>
              </w:rPr>
            </w:pPr>
            <w:r w:rsidRPr="009275CC">
              <w:rPr>
                <w:b/>
                <w:sz w:val="18"/>
                <w:szCs w:val="18"/>
              </w:rPr>
              <w:t>2025 год</w:t>
            </w:r>
          </w:p>
        </w:tc>
        <w:tc>
          <w:tcPr>
            <w:tcW w:w="715" w:type="dxa"/>
            <w:tcBorders>
              <w:top w:val="single" w:sz="4" w:space="0" w:color="auto"/>
              <w:left w:val="nil"/>
              <w:bottom w:val="single" w:sz="4" w:space="0" w:color="auto"/>
              <w:right w:val="single" w:sz="4" w:space="0" w:color="auto"/>
            </w:tcBorders>
            <w:vAlign w:val="center"/>
            <w:hideMark/>
          </w:tcPr>
          <w:p w:rsidR="009275CC" w:rsidRPr="009275CC" w:rsidRDefault="009275CC" w:rsidP="009275CC">
            <w:pPr>
              <w:jc w:val="center"/>
              <w:rPr>
                <w:b/>
                <w:sz w:val="18"/>
                <w:szCs w:val="18"/>
              </w:rPr>
            </w:pPr>
            <w:r w:rsidRPr="009275CC">
              <w:rPr>
                <w:b/>
                <w:sz w:val="18"/>
                <w:szCs w:val="18"/>
              </w:rPr>
              <w:t>% к 2024 году</w:t>
            </w:r>
          </w:p>
        </w:tc>
      </w:tr>
      <w:tr w:rsidR="009275CC" w:rsidRPr="009275CC" w:rsidTr="00D60399">
        <w:trPr>
          <w:trHeight w:val="407"/>
        </w:trPr>
        <w:tc>
          <w:tcPr>
            <w:tcW w:w="2410" w:type="dxa"/>
            <w:tcBorders>
              <w:top w:val="nil"/>
              <w:left w:val="single" w:sz="4" w:space="0" w:color="auto"/>
              <w:bottom w:val="single" w:sz="4" w:space="0" w:color="auto"/>
              <w:right w:val="single" w:sz="4" w:space="0" w:color="auto"/>
            </w:tcBorders>
            <w:shd w:val="clear" w:color="auto" w:fill="FFFFFF"/>
            <w:vAlign w:val="center"/>
            <w:hideMark/>
          </w:tcPr>
          <w:p w:rsidR="009275CC" w:rsidRPr="009275CC" w:rsidRDefault="009275CC" w:rsidP="009275CC">
            <w:pPr>
              <w:ind w:left="34" w:hanging="34"/>
              <w:rPr>
                <w:sz w:val="18"/>
                <w:szCs w:val="18"/>
              </w:rPr>
            </w:pPr>
            <w:r w:rsidRPr="009275CC">
              <w:rPr>
                <w:sz w:val="18"/>
                <w:szCs w:val="18"/>
              </w:rPr>
              <w:t>Образование</w:t>
            </w:r>
          </w:p>
        </w:tc>
        <w:tc>
          <w:tcPr>
            <w:tcW w:w="1418" w:type="dxa"/>
            <w:tcBorders>
              <w:top w:val="nil"/>
              <w:left w:val="nil"/>
              <w:bottom w:val="single" w:sz="4" w:space="0" w:color="auto"/>
              <w:right w:val="single" w:sz="4" w:space="0" w:color="auto"/>
            </w:tcBorders>
            <w:shd w:val="clear" w:color="auto" w:fill="FFFFFF"/>
            <w:noWrap/>
            <w:vAlign w:val="center"/>
          </w:tcPr>
          <w:p w:rsidR="009275CC" w:rsidRPr="009275CC" w:rsidRDefault="009275CC" w:rsidP="009275CC">
            <w:pPr>
              <w:spacing w:line="276" w:lineRule="auto"/>
              <w:jc w:val="center"/>
              <w:rPr>
                <w:rFonts w:eastAsiaTheme="minorHAnsi"/>
                <w:sz w:val="16"/>
                <w:szCs w:val="16"/>
                <w:lang w:eastAsia="en-US"/>
              </w:rPr>
            </w:pPr>
            <w:r w:rsidRPr="009275CC">
              <w:rPr>
                <w:rFonts w:eastAsiaTheme="minorHAnsi"/>
                <w:sz w:val="16"/>
                <w:szCs w:val="16"/>
                <w:lang w:eastAsia="en-US"/>
              </w:rPr>
              <w:t>3 091 274,4</w:t>
            </w:r>
          </w:p>
        </w:tc>
        <w:tc>
          <w:tcPr>
            <w:tcW w:w="1134" w:type="dxa"/>
            <w:tcBorders>
              <w:top w:val="nil"/>
              <w:left w:val="nil"/>
              <w:bottom w:val="single" w:sz="4" w:space="0" w:color="auto"/>
              <w:right w:val="single" w:sz="4" w:space="0" w:color="auto"/>
            </w:tcBorders>
            <w:shd w:val="clear" w:color="auto" w:fill="FFFFFF"/>
            <w:noWrap/>
            <w:vAlign w:val="center"/>
          </w:tcPr>
          <w:p w:rsidR="009275CC" w:rsidRPr="009275CC" w:rsidRDefault="009275CC" w:rsidP="009275CC">
            <w:pPr>
              <w:spacing w:line="276" w:lineRule="auto"/>
              <w:jc w:val="center"/>
              <w:rPr>
                <w:rFonts w:eastAsiaTheme="minorHAnsi"/>
                <w:sz w:val="16"/>
                <w:szCs w:val="16"/>
                <w:lang w:eastAsia="en-US"/>
              </w:rPr>
            </w:pPr>
            <w:r w:rsidRPr="009275CC">
              <w:rPr>
                <w:rFonts w:eastAsiaTheme="minorHAnsi"/>
                <w:sz w:val="16"/>
                <w:szCs w:val="16"/>
                <w:lang w:eastAsia="en-US"/>
              </w:rPr>
              <w:t>3 841 201,2</w:t>
            </w:r>
          </w:p>
        </w:tc>
        <w:tc>
          <w:tcPr>
            <w:tcW w:w="708" w:type="dxa"/>
            <w:tcBorders>
              <w:top w:val="nil"/>
              <w:left w:val="nil"/>
              <w:bottom w:val="single" w:sz="4" w:space="0" w:color="auto"/>
              <w:right w:val="single" w:sz="4" w:space="0" w:color="auto"/>
            </w:tcBorders>
            <w:noWrap/>
            <w:vAlign w:val="center"/>
          </w:tcPr>
          <w:p w:rsidR="009275CC" w:rsidRPr="009275CC" w:rsidRDefault="009275CC" w:rsidP="009275CC">
            <w:pPr>
              <w:spacing w:line="276" w:lineRule="auto"/>
              <w:jc w:val="center"/>
              <w:rPr>
                <w:rFonts w:eastAsiaTheme="minorHAnsi"/>
                <w:sz w:val="16"/>
                <w:szCs w:val="16"/>
                <w:lang w:eastAsia="en-US"/>
              </w:rPr>
            </w:pPr>
            <w:r w:rsidRPr="009275CC">
              <w:rPr>
                <w:rFonts w:eastAsiaTheme="minorHAnsi"/>
                <w:sz w:val="16"/>
                <w:szCs w:val="16"/>
                <w:lang w:eastAsia="en-US"/>
              </w:rPr>
              <w:t>+24,3</w:t>
            </w:r>
          </w:p>
        </w:tc>
        <w:tc>
          <w:tcPr>
            <w:tcW w:w="1134" w:type="dxa"/>
            <w:tcBorders>
              <w:top w:val="nil"/>
              <w:left w:val="nil"/>
              <w:bottom w:val="single" w:sz="4" w:space="0" w:color="auto"/>
              <w:right w:val="single" w:sz="4" w:space="0" w:color="auto"/>
            </w:tcBorders>
            <w:noWrap/>
            <w:vAlign w:val="center"/>
          </w:tcPr>
          <w:p w:rsidR="009275CC" w:rsidRPr="009275CC" w:rsidRDefault="009275CC" w:rsidP="009275CC">
            <w:pPr>
              <w:spacing w:line="276" w:lineRule="auto"/>
              <w:jc w:val="center"/>
              <w:rPr>
                <w:rFonts w:eastAsiaTheme="minorHAnsi"/>
                <w:sz w:val="16"/>
                <w:szCs w:val="16"/>
                <w:lang w:eastAsia="en-US"/>
              </w:rPr>
            </w:pPr>
            <w:r w:rsidRPr="009275CC">
              <w:rPr>
                <w:rFonts w:eastAsiaTheme="minorHAnsi"/>
                <w:sz w:val="16"/>
                <w:szCs w:val="16"/>
                <w:lang w:eastAsia="en-US"/>
              </w:rPr>
              <w:t>3 787 231,8</w:t>
            </w:r>
          </w:p>
        </w:tc>
        <w:tc>
          <w:tcPr>
            <w:tcW w:w="709" w:type="dxa"/>
            <w:tcBorders>
              <w:top w:val="nil"/>
              <w:left w:val="nil"/>
              <w:bottom w:val="single" w:sz="4" w:space="0" w:color="auto"/>
              <w:right w:val="single" w:sz="4" w:space="0" w:color="auto"/>
            </w:tcBorders>
            <w:noWrap/>
            <w:vAlign w:val="center"/>
          </w:tcPr>
          <w:p w:rsidR="009275CC" w:rsidRPr="009275CC" w:rsidRDefault="009275CC" w:rsidP="009275CC">
            <w:pPr>
              <w:spacing w:line="276" w:lineRule="auto"/>
              <w:jc w:val="center"/>
              <w:rPr>
                <w:rFonts w:eastAsiaTheme="minorHAnsi"/>
                <w:sz w:val="16"/>
                <w:szCs w:val="16"/>
                <w:lang w:eastAsia="en-US"/>
              </w:rPr>
            </w:pPr>
            <w:r w:rsidRPr="009275CC">
              <w:rPr>
                <w:rFonts w:eastAsiaTheme="minorHAnsi"/>
                <w:sz w:val="16"/>
                <w:szCs w:val="16"/>
                <w:lang w:eastAsia="en-US"/>
              </w:rPr>
              <w:t>-1,4</w:t>
            </w:r>
          </w:p>
        </w:tc>
        <w:tc>
          <w:tcPr>
            <w:tcW w:w="1134" w:type="dxa"/>
            <w:tcBorders>
              <w:top w:val="nil"/>
              <w:left w:val="nil"/>
              <w:bottom w:val="single" w:sz="4" w:space="0" w:color="auto"/>
              <w:right w:val="single" w:sz="4" w:space="0" w:color="auto"/>
            </w:tcBorders>
            <w:noWrap/>
            <w:vAlign w:val="center"/>
          </w:tcPr>
          <w:p w:rsidR="009275CC" w:rsidRPr="009275CC" w:rsidRDefault="009275CC" w:rsidP="009275CC">
            <w:pPr>
              <w:spacing w:line="276" w:lineRule="auto"/>
              <w:jc w:val="center"/>
              <w:rPr>
                <w:rFonts w:eastAsiaTheme="minorHAnsi"/>
                <w:sz w:val="16"/>
                <w:szCs w:val="16"/>
                <w:lang w:eastAsia="en-US"/>
              </w:rPr>
            </w:pPr>
            <w:r w:rsidRPr="009275CC">
              <w:rPr>
                <w:rFonts w:eastAsiaTheme="minorHAnsi"/>
                <w:sz w:val="16"/>
                <w:szCs w:val="16"/>
                <w:lang w:eastAsia="en-US"/>
              </w:rPr>
              <w:t>2 938 356,5</w:t>
            </w:r>
          </w:p>
        </w:tc>
        <w:tc>
          <w:tcPr>
            <w:tcW w:w="715" w:type="dxa"/>
            <w:tcBorders>
              <w:top w:val="nil"/>
              <w:left w:val="nil"/>
              <w:bottom w:val="single" w:sz="4" w:space="0" w:color="auto"/>
              <w:right w:val="single" w:sz="4" w:space="0" w:color="auto"/>
            </w:tcBorders>
            <w:noWrap/>
            <w:vAlign w:val="center"/>
          </w:tcPr>
          <w:p w:rsidR="009275CC" w:rsidRPr="009275CC" w:rsidRDefault="009275CC" w:rsidP="009275CC">
            <w:pPr>
              <w:spacing w:line="276" w:lineRule="auto"/>
              <w:jc w:val="center"/>
              <w:rPr>
                <w:rFonts w:eastAsiaTheme="minorHAnsi"/>
                <w:sz w:val="16"/>
                <w:szCs w:val="16"/>
                <w:lang w:eastAsia="en-US"/>
              </w:rPr>
            </w:pPr>
            <w:r w:rsidRPr="009275CC">
              <w:rPr>
                <w:rFonts w:eastAsiaTheme="minorHAnsi"/>
                <w:sz w:val="16"/>
                <w:szCs w:val="16"/>
                <w:lang w:eastAsia="en-US"/>
              </w:rPr>
              <w:t>-22,4</w:t>
            </w:r>
          </w:p>
        </w:tc>
      </w:tr>
      <w:tr w:rsidR="009275CC" w:rsidRPr="009275CC" w:rsidTr="00D60399">
        <w:trPr>
          <w:trHeight w:val="269"/>
        </w:trPr>
        <w:tc>
          <w:tcPr>
            <w:tcW w:w="2410" w:type="dxa"/>
            <w:tcBorders>
              <w:top w:val="nil"/>
              <w:left w:val="single" w:sz="4" w:space="0" w:color="auto"/>
              <w:bottom w:val="single" w:sz="4" w:space="0" w:color="auto"/>
              <w:right w:val="single" w:sz="4" w:space="0" w:color="auto"/>
            </w:tcBorders>
            <w:shd w:val="clear" w:color="auto" w:fill="FFFFFF"/>
            <w:vAlign w:val="center"/>
            <w:hideMark/>
          </w:tcPr>
          <w:p w:rsidR="009275CC" w:rsidRPr="009275CC" w:rsidRDefault="009275CC" w:rsidP="009275CC">
            <w:pPr>
              <w:ind w:left="34" w:hanging="34"/>
              <w:rPr>
                <w:sz w:val="18"/>
                <w:szCs w:val="18"/>
              </w:rPr>
            </w:pPr>
            <w:r w:rsidRPr="009275CC">
              <w:rPr>
                <w:sz w:val="18"/>
                <w:szCs w:val="18"/>
              </w:rPr>
              <w:t>Культура, кинематография</w:t>
            </w:r>
          </w:p>
        </w:tc>
        <w:tc>
          <w:tcPr>
            <w:tcW w:w="1418" w:type="dxa"/>
            <w:tcBorders>
              <w:top w:val="nil"/>
              <w:left w:val="nil"/>
              <w:bottom w:val="single" w:sz="4" w:space="0" w:color="auto"/>
              <w:right w:val="single" w:sz="4" w:space="0" w:color="auto"/>
            </w:tcBorders>
            <w:shd w:val="clear" w:color="auto" w:fill="FFFFFF"/>
            <w:noWrap/>
            <w:vAlign w:val="center"/>
          </w:tcPr>
          <w:p w:rsidR="009275CC" w:rsidRPr="009275CC" w:rsidRDefault="009275CC" w:rsidP="009275CC">
            <w:pPr>
              <w:spacing w:line="276" w:lineRule="auto"/>
              <w:jc w:val="center"/>
              <w:rPr>
                <w:rFonts w:eastAsiaTheme="minorHAnsi"/>
                <w:sz w:val="16"/>
                <w:szCs w:val="16"/>
                <w:lang w:eastAsia="en-US"/>
              </w:rPr>
            </w:pPr>
            <w:r w:rsidRPr="009275CC">
              <w:rPr>
                <w:rFonts w:eastAsiaTheme="minorHAnsi"/>
                <w:sz w:val="16"/>
                <w:szCs w:val="16"/>
                <w:lang w:eastAsia="en-US"/>
              </w:rPr>
              <w:t>330 299,6</w:t>
            </w:r>
          </w:p>
        </w:tc>
        <w:tc>
          <w:tcPr>
            <w:tcW w:w="1134" w:type="dxa"/>
            <w:tcBorders>
              <w:top w:val="nil"/>
              <w:left w:val="nil"/>
              <w:bottom w:val="single" w:sz="4" w:space="0" w:color="auto"/>
              <w:right w:val="single" w:sz="4" w:space="0" w:color="auto"/>
            </w:tcBorders>
            <w:shd w:val="clear" w:color="auto" w:fill="FFFFFF"/>
            <w:noWrap/>
            <w:vAlign w:val="center"/>
          </w:tcPr>
          <w:p w:rsidR="009275CC" w:rsidRPr="009275CC" w:rsidRDefault="009275CC" w:rsidP="009275CC">
            <w:pPr>
              <w:spacing w:line="276" w:lineRule="auto"/>
              <w:jc w:val="center"/>
              <w:rPr>
                <w:rFonts w:eastAsiaTheme="minorHAnsi"/>
                <w:sz w:val="16"/>
                <w:szCs w:val="16"/>
                <w:lang w:eastAsia="en-US"/>
              </w:rPr>
            </w:pPr>
            <w:r w:rsidRPr="009275CC">
              <w:rPr>
                <w:rFonts w:eastAsiaTheme="minorHAnsi"/>
                <w:sz w:val="16"/>
                <w:szCs w:val="16"/>
                <w:lang w:eastAsia="en-US"/>
              </w:rPr>
              <w:t>335 550,1</w:t>
            </w:r>
          </w:p>
        </w:tc>
        <w:tc>
          <w:tcPr>
            <w:tcW w:w="708" w:type="dxa"/>
            <w:tcBorders>
              <w:top w:val="nil"/>
              <w:left w:val="nil"/>
              <w:bottom w:val="single" w:sz="4" w:space="0" w:color="auto"/>
              <w:right w:val="single" w:sz="4" w:space="0" w:color="auto"/>
            </w:tcBorders>
            <w:noWrap/>
            <w:vAlign w:val="center"/>
          </w:tcPr>
          <w:p w:rsidR="009275CC" w:rsidRPr="009275CC" w:rsidRDefault="009275CC" w:rsidP="009275CC">
            <w:pPr>
              <w:spacing w:line="276" w:lineRule="auto"/>
              <w:jc w:val="center"/>
              <w:rPr>
                <w:rFonts w:eastAsiaTheme="minorHAnsi"/>
                <w:sz w:val="16"/>
                <w:szCs w:val="16"/>
                <w:lang w:eastAsia="en-US"/>
              </w:rPr>
            </w:pPr>
            <w:r w:rsidRPr="009275CC">
              <w:rPr>
                <w:rFonts w:eastAsiaTheme="minorHAnsi"/>
                <w:sz w:val="16"/>
                <w:szCs w:val="16"/>
                <w:lang w:eastAsia="en-US"/>
              </w:rPr>
              <w:t>+1,6</w:t>
            </w:r>
          </w:p>
        </w:tc>
        <w:tc>
          <w:tcPr>
            <w:tcW w:w="1134" w:type="dxa"/>
            <w:tcBorders>
              <w:top w:val="nil"/>
              <w:left w:val="nil"/>
              <w:bottom w:val="single" w:sz="4" w:space="0" w:color="auto"/>
              <w:right w:val="single" w:sz="4" w:space="0" w:color="auto"/>
            </w:tcBorders>
            <w:noWrap/>
            <w:vAlign w:val="center"/>
          </w:tcPr>
          <w:p w:rsidR="009275CC" w:rsidRPr="009275CC" w:rsidRDefault="009275CC" w:rsidP="009275CC">
            <w:pPr>
              <w:spacing w:line="276" w:lineRule="auto"/>
              <w:jc w:val="center"/>
              <w:rPr>
                <w:rFonts w:eastAsiaTheme="minorHAnsi"/>
                <w:sz w:val="16"/>
                <w:szCs w:val="16"/>
                <w:lang w:eastAsia="en-US"/>
              </w:rPr>
            </w:pPr>
            <w:r w:rsidRPr="009275CC">
              <w:rPr>
                <w:rFonts w:eastAsiaTheme="minorHAnsi"/>
                <w:sz w:val="16"/>
                <w:szCs w:val="16"/>
                <w:lang w:eastAsia="en-US"/>
              </w:rPr>
              <w:t>334 883,7</w:t>
            </w:r>
          </w:p>
        </w:tc>
        <w:tc>
          <w:tcPr>
            <w:tcW w:w="709" w:type="dxa"/>
            <w:tcBorders>
              <w:top w:val="nil"/>
              <w:left w:val="nil"/>
              <w:bottom w:val="single" w:sz="4" w:space="0" w:color="auto"/>
              <w:right w:val="single" w:sz="4" w:space="0" w:color="auto"/>
            </w:tcBorders>
            <w:noWrap/>
            <w:vAlign w:val="center"/>
          </w:tcPr>
          <w:p w:rsidR="009275CC" w:rsidRPr="009275CC" w:rsidRDefault="009275CC" w:rsidP="009275CC">
            <w:pPr>
              <w:spacing w:line="276" w:lineRule="auto"/>
              <w:jc w:val="center"/>
              <w:rPr>
                <w:rFonts w:eastAsiaTheme="minorHAnsi"/>
                <w:sz w:val="16"/>
                <w:szCs w:val="16"/>
                <w:lang w:eastAsia="en-US"/>
              </w:rPr>
            </w:pPr>
            <w:r w:rsidRPr="009275CC">
              <w:rPr>
                <w:rFonts w:eastAsiaTheme="minorHAnsi"/>
                <w:sz w:val="16"/>
                <w:szCs w:val="16"/>
                <w:lang w:eastAsia="en-US"/>
              </w:rPr>
              <w:t>-0,2</w:t>
            </w:r>
          </w:p>
        </w:tc>
        <w:tc>
          <w:tcPr>
            <w:tcW w:w="1134" w:type="dxa"/>
            <w:tcBorders>
              <w:top w:val="nil"/>
              <w:left w:val="nil"/>
              <w:bottom w:val="single" w:sz="4" w:space="0" w:color="auto"/>
              <w:right w:val="single" w:sz="4" w:space="0" w:color="auto"/>
            </w:tcBorders>
            <w:noWrap/>
            <w:vAlign w:val="center"/>
          </w:tcPr>
          <w:p w:rsidR="009275CC" w:rsidRPr="009275CC" w:rsidRDefault="009275CC" w:rsidP="009275CC">
            <w:pPr>
              <w:spacing w:line="276" w:lineRule="auto"/>
              <w:jc w:val="center"/>
              <w:rPr>
                <w:rFonts w:eastAsiaTheme="minorHAnsi"/>
                <w:sz w:val="16"/>
                <w:szCs w:val="16"/>
                <w:lang w:eastAsia="en-US"/>
              </w:rPr>
            </w:pPr>
            <w:r w:rsidRPr="009275CC">
              <w:rPr>
                <w:rFonts w:eastAsiaTheme="minorHAnsi"/>
                <w:sz w:val="16"/>
                <w:szCs w:val="16"/>
                <w:lang w:eastAsia="en-US"/>
              </w:rPr>
              <w:t>334 663,1</w:t>
            </w:r>
          </w:p>
        </w:tc>
        <w:tc>
          <w:tcPr>
            <w:tcW w:w="715" w:type="dxa"/>
            <w:tcBorders>
              <w:top w:val="nil"/>
              <w:left w:val="nil"/>
              <w:bottom w:val="single" w:sz="4" w:space="0" w:color="auto"/>
              <w:right w:val="single" w:sz="4" w:space="0" w:color="auto"/>
            </w:tcBorders>
            <w:noWrap/>
            <w:vAlign w:val="center"/>
          </w:tcPr>
          <w:p w:rsidR="009275CC" w:rsidRPr="009275CC" w:rsidRDefault="009275CC" w:rsidP="009275CC">
            <w:pPr>
              <w:spacing w:line="276" w:lineRule="auto"/>
              <w:jc w:val="center"/>
              <w:rPr>
                <w:rFonts w:eastAsiaTheme="minorHAnsi"/>
                <w:sz w:val="16"/>
                <w:szCs w:val="16"/>
                <w:lang w:eastAsia="en-US"/>
              </w:rPr>
            </w:pPr>
            <w:r w:rsidRPr="009275CC">
              <w:rPr>
                <w:rFonts w:eastAsiaTheme="minorHAnsi"/>
                <w:sz w:val="16"/>
                <w:szCs w:val="16"/>
                <w:lang w:eastAsia="en-US"/>
              </w:rPr>
              <w:t>-0,1</w:t>
            </w:r>
          </w:p>
        </w:tc>
      </w:tr>
      <w:tr w:rsidR="009275CC" w:rsidRPr="009275CC" w:rsidTr="00D60399">
        <w:trPr>
          <w:trHeight w:val="289"/>
        </w:trPr>
        <w:tc>
          <w:tcPr>
            <w:tcW w:w="2410" w:type="dxa"/>
            <w:tcBorders>
              <w:top w:val="nil"/>
              <w:left w:val="single" w:sz="4" w:space="0" w:color="auto"/>
              <w:bottom w:val="single" w:sz="4" w:space="0" w:color="auto"/>
              <w:right w:val="single" w:sz="4" w:space="0" w:color="auto"/>
            </w:tcBorders>
            <w:shd w:val="clear" w:color="auto" w:fill="FFFFFF"/>
            <w:vAlign w:val="center"/>
            <w:hideMark/>
          </w:tcPr>
          <w:p w:rsidR="009275CC" w:rsidRPr="009275CC" w:rsidRDefault="009275CC" w:rsidP="009275CC">
            <w:pPr>
              <w:ind w:left="34" w:hanging="34"/>
              <w:rPr>
                <w:sz w:val="18"/>
                <w:szCs w:val="18"/>
              </w:rPr>
            </w:pPr>
            <w:r w:rsidRPr="009275CC">
              <w:rPr>
                <w:sz w:val="18"/>
                <w:szCs w:val="18"/>
              </w:rPr>
              <w:t>Здравоохранение</w:t>
            </w:r>
          </w:p>
        </w:tc>
        <w:tc>
          <w:tcPr>
            <w:tcW w:w="1418" w:type="dxa"/>
            <w:tcBorders>
              <w:top w:val="nil"/>
              <w:left w:val="nil"/>
              <w:bottom w:val="single" w:sz="4" w:space="0" w:color="auto"/>
              <w:right w:val="single" w:sz="4" w:space="0" w:color="auto"/>
            </w:tcBorders>
            <w:shd w:val="clear" w:color="auto" w:fill="FFFFFF"/>
            <w:noWrap/>
            <w:vAlign w:val="center"/>
          </w:tcPr>
          <w:p w:rsidR="009275CC" w:rsidRPr="009275CC" w:rsidRDefault="009275CC" w:rsidP="009275CC">
            <w:pPr>
              <w:spacing w:line="276" w:lineRule="auto"/>
              <w:jc w:val="center"/>
              <w:rPr>
                <w:rFonts w:eastAsiaTheme="minorHAnsi"/>
                <w:sz w:val="16"/>
                <w:szCs w:val="16"/>
                <w:lang w:eastAsia="en-US"/>
              </w:rPr>
            </w:pPr>
            <w:r w:rsidRPr="009275CC">
              <w:rPr>
                <w:rFonts w:eastAsiaTheme="minorHAnsi"/>
                <w:sz w:val="16"/>
                <w:szCs w:val="16"/>
                <w:lang w:eastAsia="en-US"/>
              </w:rPr>
              <w:t>992,2</w:t>
            </w:r>
          </w:p>
        </w:tc>
        <w:tc>
          <w:tcPr>
            <w:tcW w:w="1134" w:type="dxa"/>
            <w:tcBorders>
              <w:top w:val="nil"/>
              <w:left w:val="nil"/>
              <w:bottom w:val="single" w:sz="4" w:space="0" w:color="auto"/>
              <w:right w:val="single" w:sz="4" w:space="0" w:color="auto"/>
            </w:tcBorders>
            <w:noWrap/>
            <w:vAlign w:val="center"/>
          </w:tcPr>
          <w:p w:rsidR="009275CC" w:rsidRPr="009275CC" w:rsidRDefault="009275CC" w:rsidP="009275CC">
            <w:pPr>
              <w:spacing w:line="276" w:lineRule="auto"/>
              <w:jc w:val="center"/>
              <w:rPr>
                <w:rFonts w:eastAsiaTheme="minorHAnsi"/>
                <w:sz w:val="16"/>
                <w:szCs w:val="16"/>
                <w:lang w:eastAsia="en-US"/>
              </w:rPr>
            </w:pPr>
            <w:r w:rsidRPr="009275CC">
              <w:rPr>
                <w:rFonts w:eastAsiaTheme="minorHAnsi"/>
                <w:sz w:val="16"/>
                <w:szCs w:val="16"/>
                <w:lang w:eastAsia="en-US"/>
              </w:rPr>
              <w:t>992,2</w:t>
            </w:r>
          </w:p>
        </w:tc>
        <w:tc>
          <w:tcPr>
            <w:tcW w:w="708" w:type="dxa"/>
            <w:tcBorders>
              <w:top w:val="nil"/>
              <w:left w:val="nil"/>
              <w:bottom w:val="single" w:sz="4" w:space="0" w:color="auto"/>
              <w:right w:val="single" w:sz="4" w:space="0" w:color="auto"/>
            </w:tcBorders>
            <w:noWrap/>
            <w:vAlign w:val="center"/>
          </w:tcPr>
          <w:p w:rsidR="009275CC" w:rsidRPr="009275CC" w:rsidRDefault="009275CC" w:rsidP="009275CC">
            <w:pPr>
              <w:spacing w:line="276" w:lineRule="auto"/>
              <w:jc w:val="center"/>
              <w:rPr>
                <w:rFonts w:eastAsiaTheme="minorHAnsi"/>
                <w:sz w:val="16"/>
                <w:szCs w:val="16"/>
                <w:lang w:eastAsia="en-US"/>
              </w:rPr>
            </w:pPr>
            <w:r w:rsidRPr="009275CC">
              <w:rPr>
                <w:rFonts w:eastAsiaTheme="minorHAnsi"/>
                <w:sz w:val="16"/>
                <w:szCs w:val="16"/>
                <w:lang w:eastAsia="en-US"/>
              </w:rPr>
              <w:t>0,0</w:t>
            </w:r>
          </w:p>
        </w:tc>
        <w:tc>
          <w:tcPr>
            <w:tcW w:w="1134" w:type="dxa"/>
            <w:tcBorders>
              <w:top w:val="nil"/>
              <w:left w:val="nil"/>
              <w:bottom w:val="single" w:sz="4" w:space="0" w:color="auto"/>
              <w:right w:val="single" w:sz="4" w:space="0" w:color="auto"/>
            </w:tcBorders>
            <w:noWrap/>
            <w:vAlign w:val="center"/>
          </w:tcPr>
          <w:p w:rsidR="009275CC" w:rsidRPr="009275CC" w:rsidRDefault="009275CC" w:rsidP="009275CC">
            <w:pPr>
              <w:spacing w:line="276" w:lineRule="auto"/>
              <w:jc w:val="center"/>
              <w:rPr>
                <w:rFonts w:eastAsiaTheme="minorHAnsi"/>
                <w:sz w:val="16"/>
                <w:szCs w:val="16"/>
                <w:lang w:eastAsia="en-US"/>
              </w:rPr>
            </w:pPr>
            <w:r w:rsidRPr="009275CC">
              <w:rPr>
                <w:rFonts w:eastAsiaTheme="minorHAnsi"/>
                <w:sz w:val="16"/>
                <w:szCs w:val="16"/>
                <w:lang w:eastAsia="en-US"/>
              </w:rPr>
              <w:t>992,2</w:t>
            </w:r>
          </w:p>
        </w:tc>
        <w:tc>
          <w:tcPr>
            <w:tcW w:w="709" w:type="dxa"/>
            <w:tcBorders>
              <w:top w:val="nil"/>
              <w:left w:val="nil"/>
              <w:bottom w:val="single" w:sz="4" w:space="0" w:color="auto"/>
              <w:right w:val="single" w:sz="4" w:space="0" w:color="auto"/>
            </w:tcBorders>
            <w:noWrap/>
            <w:vAlign w:val="center"/>
          </w:tcPr>
          <w:p w:rsidR="009275CC" w:rsidRPr="009275CC" w:rsidRDefault="009275CC" w:rsidP="009275CC">
            <w:pPr>
              <w:spacing w:line="276" w:lineRule="auto"/>
              <w:jc w:val="center"/>
              <w:rPr>
                <w:rFonts w:eastAsiaTheme="minorHAnsi"/>
                <w:sz w:val="16"/>
                <w:szCs w:val="16"/>
                <w:lang w:eastAsia="en-US"/>
              </w:rPr>
            </w:pPr>
            <w:r w:rsidRPr="009275CC">
              <w:rPr>
                <w:rFonts w:eastAsiaTheme="minorHAnsi"/>
                <w:sz w:val="16"/>
                <w:szCs w:val="16"/>
                <w:lang w:eastAsia="en-US"/>
              </w:rPr>
              <w:t>0,0</w:t>
            </w:r>
          </w:p>
        </w:tc>
        <w:tc>
          <w:tcPr>
            <w:tcW w:w="1134" w:type="dxa"/>
            <w:tcBorders>
              <w:top w:val="nil"/>
              <w:left w:val="nil"/>
              <w:bottom w:val="single" w:sz="4" w:space="0" w:color="auto"/>
              <w:right w:val="single" w:sz="4" w:space="0" w:color="auto"/>
            </w:tcBorders>
            <w:noWrap/>
            <w:vAlign w:val="center"/>
          </w:tcPr>
          <w:p w:rsidR="009275CC" w:rsidRPr="009275CC" w:rsidRDefault="009275CC" w:rsidP="009275CC">
            <w:pPr>
              <w:spacing w:line="276" w:lineRule="auto"/>
              <w:jc w:val="center"/>
              <w:rPr>
                <w:rFonts w:eastAsiaTheme="minorHAnsi"/>
                <w:sz w:val="16"/>
                <w:szCs w:val="16"/>
                <w:lang w:eastAsia="en-US"/>
              </w:rPr>
            </w:pPr>
            <w:r w:rsidRPr="009275CC">
              <w:rPr>
                <w:rFonts w:eastAsiaTheme="minorHAnsi"/>
                <w:sz w:val="16"/>
                <w:szCs w:val="16"/>
                <w:lang w:eastAsia="en-US"/>
              </w:rPr>
              <w:t>992,2</w:t>
            </w:r>
          </w:p>
        </w:tc>
        <w:tc>
          <w:tcPr>
            <w:tcW w:w="715" w:type="dxa"/>
            <w:tcBorders>
              <w:top w:val="nil"/>
              <w:left w:val="nil"/>
              <w:bottom w:val="single" w:sz="4" w:space="0" w:color="auto"/>
              <w:right w:val="single" w:sz="4" w:space="0" w:color="auto"/>
            </w:tcBorders>
            <w:noWrap/>
            <w:vAlign w:val="center"/>
          </w:tcPr>
          <w:p w:rsidR="009275CC" w:rsidRPr="009275CC" w:rsidRDefault="009275CC" w:rsidP="009275CC">
            <w:pPr>
              <w:spacing w:line="276" w:lineRule="auto"/>
              <w:jc w:val="center"/>
              <w:rPr>
                <w:rFonts w:eastAsiaTheme="minorHAnsi"/>
                <w:sz w:val="16"/>
                <w:szCs w:val="16"/>
                <w:lang w:eastAsia="en-US"/>
              </w:rPr>
            </w:pPr>
            <w:r w:rsidRPr="009275CC">
              <w:rPr>
                <w:rFonts w:eastAsiaTheme="minorHAnsi"/>
                <w:sz w:val="16"/>
                <w:szCs w:val="16"/>
                <w:lang w:eastAsia="en-US"/>
              </w:rPr>
              <w:t>0,0</w:t>
            </w:r>
          </w:p>
        </w:tc>
      </w:tr>
      <w:tr w:rsidR="009275CC" w:rsidRPr="009275CC" w:rsidTr="00D60399">
        <w:trPr>
          <w:trHeight w:val="282"/>
        </w:trPr>
        <w:tc>
          <w:tcPr>
            <w:tcW w:w="2410" w:type="dxa"/>
            <w:tcBorders>
              <w:top w:val="nil"/>
              <w:left w:val="single" w:sz="4" w:space="0" w:color="auto"/>
              <w:bottom w:val="single" w:sz="4" w:space="0" w:color="auto"/>
              <w:right w:val="single" w:sz="4" w:space="0" w:color="auto"/>
            </w:tcBorders>
            <w:shd w:val="clear" w:color="auto" w:fill="FFFFFF"/>
            <w:vAlign w:val="center"/>
            <w:hideMark/>
          </w:tcPr>
          <w:p w:rsidR="009275CC" w:rsidRPr="009275CC" w:rsidRDefault="009275CC" w:rsidP="009275CC">
            <w:pPr>
              <w:ind w:left="34" w:hanging="34"/>
              <w:rPr>
                <w:sz w:val="18"/>
                <w:szCs w:val="18"/>
              </w:rPr>
            </w:pPr>
            <w:r w:rsidRPr="009275CC">
              <w:rPr>
                <w:sz w:val="18"/>
                <w:szCs w:val="18"/>
              </w:rPr>
              <w:t>Социальная политика</w:t>
            </w:r>
          </w:p>
        </w:tc>
        <w:tc>
          <w:tcPr>
            <w:tcW w:w="1418" w:type="dxa"/>
            <w:tcBorders>
              <w:top w:val="nil"/>
              <w:left w:val="nil"/>
              <w:bottom w:val="single" w:sz="4" w:space="0" w:color="auto"/>
              <w:right w:val="single" w:sz="4" w:space="0" w:color="auto"/>
            </w:tcBorders>
            <w:shd w:val="clear" w:color="auto" w:fill="FFFFFF"/>
            <w:noWrap/>
            <w:vAlign w:val="center"/>
          </w:tcPr>
          <w:p w:rsidR="009275CC" w:rsidRPr="009275CC" w:rsidRDefault="009275CC" w:rsidP="009275CC">
            <w:pPr>
              <w:spacing w:line="276" w:lineRule="auto"/>
              <w:jc w:val="center"/>
              <w:rPr>
                <w:rFonts w:eastAsiaTheme="minorHAnsi"/>
                <w:sz w:val="16"/>
                <w:szCs w:val="16"/>
                <w:lang w:eastAsia="en-US"/>
              </w:rPr>
            </w:pPr>
            <w:r w:rsidRPr="009275CC">
              <w:rPr>
                <w:rFonts w:eastAsiaTheme="minorHAnsi"/>
                <w:sz w:val="16"/>
                <w:szCs w:val="16"/>
                <w:lang w:eastAsia="en-US"/>
              </w:rPr>
              <w:t>128 577,0</w:t>
            </w:r>
          </w:p>
        </w:tc>
        <w:tc>
          <w:tcPr>
            <w:tcW w:w="1134" w:type="dxa"/>
            <w:tcBorders>
              <w:top w:val="nil"/>
              <w:left w:val="nil"/>
              <w:bottom w:val="single" w:sz="4" w:space="0" w:color="auto"/>
              <w:right w:val="single" w:sz="4" w:space="0" w:color="auto"/>
            </w:tcBorders>
            <w:shd w:val="clear" w:color="auto" w:fill="FFFFFF"/>
            <w:noWrap/>
            <w:vAlign w:val="center"/>
          </w:tcPr>
          <w:p w:rsidR="009275CC" w:rsidRPr="009275CC" w:rsidRDefault="009275CC" w:rsidP="009275CC">
            <w:pPr>
              <w:spacing w:line="276" w:lineRule="auto"/>
              <w:jc w:val="center"/>
              <w:rPr>
                <w:rFonts w:eastAsiaTheme="minorHAnsi"/>
                <w:sz w:val="16"/>
                <w:szCs w:val="16"/>
                <w:lang w:eastAsia="en-US"/>
              </w:rPr>
            </w:pPr>
            <w:r w:rsidRPr="009275CC">
              <w:rPr>
                <w:rFonts w:eastAsiaTheme="minorHAnsi"/>
                <w:sz w:val="16"/>
                <w:szCs w:val="16"/>
                <w:lang w:eastAsia="en-US"/>
              </w:rPr>
              <w:t>72 317,6</w:t>
            </w:r>
          </w:p>
        </w:tc>
        <w:tc>
          <w:tcPr>
            <w:tcW w:w="708" w:type="dxa"/>
            <w:tcBorders>
              <w:top w:val="nil"/>
              <w:left w:val="nil"/>
              <w:bottom w:val="single" w:sz="4" w:space="0" w:color="auto"/>
              <w:right w:val="single" w:sz="4" w:space="0" w:color="auto"/>
            </w:tcBorders>
            <w:noWrap/>
            <w:vAlign w:val="center"/>
          </w:tcPr>
          <w:p w:rsidR="009275CC" w:rsidRPr="009275CC" w:rsidRDefault="009275CC" w:rsidP="009275CC">
            <w:pPr>
              <w:spacing w:line="276" w:lineRule="auto"/>
              <w:jc w:val="center"/>
              <w:rPr>
                <w:rFonts w:eastAsiaTheme="minorHAnsi"/>
                <w:sz w:val="16"/>
                <w:szCs w:val="16"/>
                <w:lang w:eastAsia="en-US"/>
              </w:rPr>
            </w:pPr>
            <w:r w:rsidRPr="009275CC">
              <w:rPr>
                <w:rFonts w:eastAsiaTheme="minorHAnsi"/>
                <w:sz w:val="16"/>
                <w:szCs w:val="16"/>
                <w:lang w:eastAsia="en-US"/>
              </w:rPr>
              <w:t>-43,8</w:t>
            </w:r>
          </w:p>
        </w:tc>
        <w:tc>
          <w:tcPr>
            <w:tcW w:w="1134" w:type="dxa"/>
            <w:tcBorders>
              <w:top w:val="nil"/>
              <w:left w:val="nil"/>
              <w:bottom w:val="single" w:sz="4" w:space="0" w:color="auto"/>
              <w:right w:val="single" w:sz="4" w:space="0" w:color="auto"/>
            </w:tcBorders>
            <w:noWrap/>
            <w:vAlign w:val="center"/>
          </w:tcPr>
          <w:p w:rsidR="009275CC" w:rsidRPr="009275CC" w:rsidRDefault="009275CC" w:rsidP="009275CC">
            <w:pPr>
              <w:spacing w:line="276" w:lineRule="auto"/>
              <w:jc w:val="center"/>
              <w:rPr>
                <w:rFonts w:eastAsiaTheme="minorHAnsi"/>
                <w:sz w:val="16"/>
                <w:szCs w:val="16"/>
                <w:lang w:eastAsia="en-US"/>
              </w:rPr>
            </w:pPr>
            <w:r w:rsidRPr="009275CC">
              <w:rPr>
                <w:rFonts w:eastAsiaTheme="minorHAnsi"/>
                <w:sz w:val="16"/>
                <w:szCs w:val="16"/>
                <w:lang w:eastAsia="en-US"/>
              </w:rPr>
              <w:t>71 384,8</w:t>
            </w:r>
          </w:p>
        </w:tc>
        <w:tc>
          <w:tcPr>
            <w:tcW w:w="709" w:type="dxa"/>
            <w:tcBorders>
              <w:top w:val="nil"/>
              <w:left w:val="nil"/>
              <w:bottom w:val="single" w:sz="4" w:space="0" w:color="auto"/>
              <w:right w:val="single" w:sz="4" w:space="0" w:color="auto"/>
            </w:tcBorders>
            <w:noWrap/>
            <w:vAlign w:val="center"/>
          </w:tcPr>
          <w:p w:rsidR="009275CC" w:rsidRPr="009275CC" w:rsidRDefault="009275CC" w:rsidP="009275CC">
            <w:pPr>
              <w:spacing w:line="276" w:lineRule="auto"/>
              <w:jc w:val="center"/>
              <w:rPr>
                <w:rFonts w:eastAsiaTheme="minorHAnsi"/>
                <w:sz w:val="16"/>
                <w:szCs w:val="16"/>
                <w:lang w:eastAsia="en-US"/>
              </w:rPr>
            </w:pPr>
            <w:r w:rsidRPr="009275CC">
              <w:rPr>
                <w:rFonts w:eastAsiaTheme="minorHAnsi"/>
                <w:sz w:val="16"/>
                <w:szCs w:val="16"/>
                <w:lang w:eastAsia="en-US"/>
              </w:rPr>
              <w:t>-1,3</w:t>
            </w:r>
          </w:p>
        </w:tc>
        <w:tc>
          <w:tcPr>
            <w:tcW w:w="1134" w:type="dxa"/>
            <w:tcBorders>
              <w:top w:val="nil"/>
              <w:left w:val="nil"/>
              <w:bottom w:val="single" w:sz="4" w:space="0" w:color="auto"/>
              <w:right w:val="single" w:sz="4" w:space="0" w:color="auto"/>
            </w:tcBorders>
            <w:noWrap/>
            <w:vAlign w:val="center"/>
          </w:tcPr>
          <w:p w:rsidR="009275CC" w:rsidRPr="009275CC" w:rsidRDefault="009275CC" w:rsidP="009275CC">
            <w:pPr>
              <w:spacing w:line="276" w:lineRule="auto"/>
              <w:jc w:val="center"/>
              <w:rPr>
                <w:rFonts w:eastAsiaTheme="minorHAnsi"/>
                <w:sz w:val="16"/>
                <w:szCs w:val="16"/>
                <w:lang w:eastAsia="en-US"/>
              </w:rPr>
            </w:pPr>
            <w:r w:rsidRPr="009275CC">
              <w:rPr>
                <w:rFonts w:eastAsiaTheme="minorHAnsi"/>
                <w:sz w:val="16"/>
                <w:szCs w:val="16"/>
                <w:lang w:eastAsia="en-US"/>
              </w:rPr>
              <w:t>71 349,8</w:t>
            </w:r>
          </w:p>
        </w:tc>
        <w:tc>
          <w:tcPr>
            <w:tcW w:w="715" w:type="dxa"/>
            <w:tcBorders>
              <w:top w:val="nil"/>
              <w:left w:val="nil"/>
              <w:bottom w:val="single" w:sz="4" w:space="0" w:color="auto"/>
              <w:right w:val="single" w:sz="4" w:space="0" w:color="auto"/>
            </w:tcBorders>
            <w:noWrap/>
            <w:vAlign w:val="center"/>
          </w:tcPr>
          <w:p w:rsidR="009275CC" w:rsidRPr="009275CC" w:rsidRDefault="009275CC" w:rsidP="009275CC">
            <w:pPr>
              <w:spacing w:line="276" w:lineRule="auto"/>
              <w:jc w:val="center"/>
              <w:rPr>
                <w:rFonts w:eastAsiaTheme="minorHAnsi"/>
                <w:sz w:val="16"/>
                <w:szCs w:val="16"/>
                <w:lang w:eastAsia="en-US"/>
              </w:rPr>
            </w:pPr>
            <w:r w:rsidRPr="009275CC">
              <w:rPr>
                <w:rFonts w:eastAsiaTheme="minorHAnsi"/>
                <w:sz w:val="16"/>
                <w:szCs w:val="16"/>
                <w:lang w:eastAsia="en-US"/>
              </w:rPr>
              <w:t>0,0</w:t>
            </w:r>
          </w:p>
        </w:tc>
      </w:tr>
      <w:tr w:rsidR="009275CC" w:rsidRPr="009275CC" w:rsidTr="00D60399">
        <w:trPr>
          <w:trHeight w:val="282"/>
        </w:trPr>
        <w:tc>
          <w:tcPr>
            <w:tcW w:w="2410" w:type="dxa"/>
            <w:tcBorders>
              <w:top w:val="nil"/>
              <w:left w:val="single" w:sz="4" w:space="0" w:color="auto"/>
              <w:bottom w:val="single" w:sz="4" w:space="0" w:color="auto"/>
              <w:right w:val="single" w:sz="4" w:space="0" w:color="auto"/>
            </w:tcBorders>
            <w:shd w:val="clear" w:color="auto" w:fill="FFFFFF"/>
            <w:vAlign w:val="center"/>
            <w:hideMark/>
          </w:tcPr>
          <w:p w:rsidR="009275CC" w:rsidRPr="009275CC" w:rsidRDefault="009275CC" w:rsidP="009275CC">
            <w:pPr>
              <w:ind w:left="34" w:hanging="34"/>
              <w:rPr>
                <w:sz w:val="18"/>
                <w:szCs w:val="18"/>
              </w:rPr>
            </w:pPr>
            <w:r w:rsidRPr="009275CC">
              <w:rPr>
                <w:sz w:val="18"/>
                <w:szCs w:val="18"/>
              </w:rPr>
              <w:t>Физическая культура и спорт</w:t>
            </w:r>
          </w:p>
        </w:tc>
        <w:tc>
          <w:tcPr>
            <w:tcW w:w="1418" w:type="dxa"/>
            <w:tcBorders>
              <w:top w:val="nil"/>
              <w:left w:val="nil"/>
              <w:bottom w:val="single" w:sz="4" w:space="0" w:color="auto"/>
              <w:right w:val="single" w:sz="4" w:space="0" w:color="auto"/>
            </w:tcBorders>
            <w:shd w:val="clear" w:color="auto" w:fill="FFFFFF"/>
            <w:noWrap/>
            <w:vAlign w:val="center"/>
          </w:tcPr>
          <w:p w:rsidR="009275CC" w:rsidRPr="009275CC" w:rsidRDefault="009275CC" w:rsidP="009275CC">
            <w:pPr>
              <w:spacing w:line="276" w:lineRule="auto"/>
              <w:jc w:val="center"/>
              <w:rPr>
                <w:rFonts w:eastAsiaTheme="minorHAnsi"/>
                <w:sz w:val="16"/>
                <w:szCs w:val="16"/>
                <w:lang w:eastAsia="en-US"/>
              </w:rPr>
            </w:pPr>
            <w:r w:rsidRPr="009275CC">
              <w:rPr>
                <w:rFonts w:eastAsiaTheme="minorHAnsi"/>
                <w:sz w:val="16"/>
                <w:szCs w:val="16"/>
                <w:lang w:eastAsia="en-US"/>
              </w:rPr>
              <w:t>368 201,5</w:t>
            </w:r>
          </w:p>
        </w:tc>
        <w:tc>
          <w:tcPr>
            <w:tcW w:w="1134" w:type="dxa"/>
            <w:tcBorders>
              <w:top w:val="nil"/>
              <w:left w:val="nil"/>
              <w:bottom w:val="single" w:sz="4" w:space="0" w:color="auto"/>
              <w:right w:val="single" w:sz="4" w:space="0" w:color="auto"/>
            </w:tcBorders>
            <w:shd w:val="clear" w:color="auto" w:fill="FFFFFF"/>
            <w:noWrap/>
            <w:vAlign w:val="center"/>
          </w:tcPr>
          <w:p w:rsidR="009275CC" w:rsidRPr="009275CC" w:rsidRDefault="009275CC" w:rsidP="009275CC">
            <w:pPr>
              <w:spacing w:line="276" w:lineRule="auto"/>
              <w:jc w:val="center"/>
              <w:rPr>
                <w:rFonts w:eastAsiaTheme="minorHAnsi"/>
                <w:sz w:val="16"/>
                <w:szCs w:val="16"/>
                <w:lang w:eastAsia="en-US"/>
              </w:rPr>
            </w:pPr>
            <w:r w:rsidRPr="009275CC">
              <w:rPr>
                <w:rFonts w:eastAsiaTheme="minorHAnsi"/>
                <w:sz w:val="16"/>
                <w:szCs w:val="16"/>
                <w:lang w:eastAsia="en-US"/>
              </w:rPr>
              <w:t>327 659,5</w:t>
            </w:r>
          </w:p>
        </w:tc>
        <w:tc>
          <w:tcPr>
            <w:tcW w:w="708" w:type="dxa"/>
            <w:tcBorders>
              <w:top w:val="nil"/>
              <w:left w:val="nil"/>
              <w:bottom w:val="single" w:sz="4" w:space="0" w:color="auto"/>
              <w:right w:val="single" w:sz="4" w:space="0" w:color="auto"/>
            </w:tcBorders>
            <w:noWrap/>
            <w:vAlign w:val="center"/>
          </w:tcPr>
          <w:p w:rsidR="009275CC" w:rsidRPr="009275CC" w:rsidRDefault="009275CC" w:rsidP="009275CC">
            <w:pPr>
              <w:spacing w:line="276" w:lineRule="auto"/>
              <w:jc w:val="center"/>
              <w:rPr>
                <w:rFonts w:eastAsiaTheme="minorHAnsi"/>
                <w:sz w:val="16"/>
                <w:szCs w:val="16"/>
                <w:lang w:eastAsia="en-US"/>
              </w:rPr>
            </w:pPr>
            <w:r w:rsidRPr="009275CC">
              <w:rPr>
                <w:rFonts w:eastAsiaTheme="minorHAnsi"/>
                <w:sz w:val="16"/>
                <w:szCs w:val="16"/>
                <w:lang w:eastAsia="en-US"/>
              </w:rPr>
              <w:t>-11,0</w:t>
            </w:r>
          </w:p>
        </w:tc>
        <w:tc>
          <w:tcPr>
            <w:tcW w:w="1134" w:type="dxa"/>
            <w:tcBorders>
              <w:top w:val="nil"/>
              <w:left w:val="nil"/>
              <w:bottom w:val="single" w:sz="4" w:space="0" w:color="auto"/>
              <w:right w:val="single" w:sz="4" w:space="0" w:color="auto"/>
            </w:tcBorders>
            <w:noWrap/>
            <w:vAlign w:val="center"/>
          </w:tcPr>
          <w:p w:rsidR="009275CC" w:rsidRPr="009275CC" w:rsidRDefault="009275CC" w:rsidP="009275CC">
            <w:pPr>
              <w:spacing w:line="276" w:lineRule="auto"/>
              <w:jc w:val="center"/>
              <w:rPr>
                <w:rFonts w:eastAsiaTheme="minorHAnsi"/>
                <w:sz w:val="16"/>
                <w:szCs w:val="16"/>
                <w:lang w:eastAsia="en-US"/>
              </w:rPr>
            </w:pPr>
            <w:r w:rsidRPr="009275CC">
              <w:rPr>
                <w:rFonts w:eastAsiaTheme="minorHAnsi"/>
                <w:sz w:val="16"/>
                <w:szCs w:val="16"/>
                <w:lang w:eastAsia="en-US"/>
              </w:rPr>
              <w:t>330 283,9</w:t>
            </w:r>
          </w:p>
        </w:tc>
        <w:tc>
          <w:tcPr>
            <w:tcW w:w="709" w:type="dxa"/>
            <w:tcBorders>
              <w:top w:val="nil"/>
              <w:left w:val="nil"/>
              <w:bottom w:val="single" w:sz="4" w:space="0" w:color="auto"/>
              <w:right w:val="single" w:sz="4" w:space="0" w:color="auto"/>
            </w:tcBorders>
            <w:noWrap/>
            <w:vAlign w:val="center"/>
          </w:tcPr>
          <w:p w:rsidR="009275CC" w:rsidRPr="009275CC" w:rsidRDefault="009275CC" w:rsidP="009275CC">
            <w:pPr>
              <w:spacing w:line="276" w:lineRule="auto"/>
              <w:jc w:val="center"/>
              <w:rPr>
                <w:rFonts w:eastAsiaTheme="minorHAnsi"/>
                <w:sz w:val="16"/>
                <w:szCs w:val="16"/>
                <w:lang w:eastAsia="en-US"/>
              </w:rPr>
            </w:pPr>
            <w:r w:rsidRPr="009275CC">
              <w:rPr>
                <w:rFonts w:eastAsiaTheme="minorHAnsi"/>
                <w:sz w:val="16"/>
                <w:szCs w:val="16"/>
                <w:lang w:eastAsia="en-US"/>
              </w:rPr>
              <w:t>+0,8</w:t>
            </w:r>
          </w:p>
        </w:tc>
        <w:tc>
          <w:tcPr>
            <w:tcW w:w="1134" w:type="dxa"/>
            <w:tcBorders>
              <w:top w:val="nil"/>
              <w:left w:val="nil"/>
              <w:bottom w:val="single" w:sz="4" w:space="0" w:color="auto"/>
              <w:right w:val="single" w:sz="4" w:space="0" w:color="auto"/>
            </w:tcBorders>
            <w:noWrap/>
            <w:vAlign w:val="center"/>
          </w:tcPr>
          <w:p w:rsidR="009275CC" w:rsidRPr="009275CC" w:rsidRDefault="009275CC" w:rsidP="009275CC">
            <w:pPr>
              <w:spacing w:line="276" w:lineRule="auto"/>
              <w:jc w:val="center"/>
              <w:rPr>
                <w:rFonts w:eastAsiaTheme="minorHAnsi"/>
                <w:sz w:val="16"/>
                <w:szCs w:val="16"/>
                <w:lang w:eastAsia="en-US"/>
              </w:rPr>
            </w:pPr>
            <w:r w:rsidRPr="009275CC">
              <w:rPr>
                <w:rFonts w:eastAsiaTheme="minorHAnsi"/>
                <w:sz w:val="16"/>
                <w:szCs w:val="16"/>
                <w:lang w:eastAsia="en-US"/>
              </w:rPr>
              <w:t>335 336,5</w:t>
            </w:r>
          </w:p>
        </w:tc>
        <w:tc>
          <w:tcPr>
            <w:tcW w:w="715" w:type="dxa"/>
            <w:tcBorders>
              <w:top w:val="nil"/>
              <w:left w:val="nil"/>
              <w:bottom w:val="single" w:sz="4" w:space="0" w:color="auto"/>
              <w:right w:val="single" w:sz="4" w:space="0" w:color="auto"/>
            </w:tcBorders>
            <w:noWrap/>
            <w:vAlign w:val="center"/>
          </w:tcPr>
          <w:p w:rsidR="009275CC" w:rsidRPr="009275CC" w:rsidRDefault="009275CC" w:rsidP="009275CC">
            <w:pPr>
              <w:spacing w:line="276" w:lineRule="auto"/>
              <w:jc w:val="center"/>
              <w:rPr>
                <w:rFonts w:eastAsiaTheme="minorHAnsi"/>
                <w:sz w:val="16"/>
                <w:szCs w:val="16"/>
                <w:lang w:eastAsia="en-US"/>
              </w:rPr>
            </w:pPr>
            <w:r w:rsidRPr="009275CC">
              <w:rPr>
                <w:rFonts w:eastAsiaTheme="minorHAnsi"/>
                <w:sz w:val="16"/>
                <w:szCs w:val="16"/>
                <w:lang w:eastAsia="en-US"/>
              </w:rPr>
              <w:t>+1,5</w:t>
            </w:r>
          </w:p>
        </w:tc>
      </w:tr>
      <w:tr w:rsidR="009275CC" w:rsidRPr="009275CC" w:rsidTr="00D60399">
        <w:trPr>
          <w:trHeight w:val="332"/>
        </w:trPr>
        <w:tc>
          <w:tcPr>
            <w:tcW w:w="2410" w:type="dxa"/>
            <w:tcBorders>
              <w:top w:val="nil"/>
              <w:left w:val="single" w:sz="4" w:space="0" w:color="auto"/>
              <w:bottom w:val="single" w:sz="4" w:space="0" w:color="auto"/>
              <w:right w:val="single" w:sz="4" w:space="0" w:color="auto"/>
            </w:tcBorders>
            <w:shd w:val="clear" w:color="auto" w:fill="FFFFFF"/>
            <w:vAlign w:val="center"/>
            <w:hideMark/>
          </w:tcPr>
          <w:p w:rsidR="009275CC" w:rsidRPr="009275CC" w:rsidRDefault="009275CC" w:rsidP="009275CC">
            <w:pPr>
              <w:ind w:left="34" w:hanging="34"/>
              <w:jc w:val="both"/>
              <w:rPr>
                <w:rFonts w:ascii="Times New Roman CYR" w:hAnsi="Times New Roman CYR" w:cs="Times New Roman CYR"/>
                <w:b/>
                <w:bCs/>
                <w:sz w:val="16"/>
                <w:szCs w:val="16"/>
              </w:rPr>
            </w:pPr>
            <w:r w:rsidRPr="009275CC">
              <w:rPr>
                <w:rFonts w:ascii="Times New Roman CYR" w:hAnsi="Times New Roman CYR" w:cs="Times New Roman CYR"/>
                <w:b/>
                <w:bCs/>
                <w:sz w:val="16"/>
                <w:szCs w:val="16"/>
              </w:rPr>
              <w:t xml:space="preserve">ВСЕГО </w:t>
            </w:r>
          </w:p>
        </w:tc>
        <w:tc>
          <w:tcPr>
            <w:tcW w:w="1418" w:type="dxa"/>
            <w:tcBorders>
              <w:top w:val="nil"/>
              <w:left w:val="nil"/>
              <w:bottom w:val="single" w:sz="4" w:space="0" w:color="auto"/>
              <w:right w:val="single" w:sz="4" w:space="0" w:color="auto"/>
            </w:tcBorders>
            <w:shd w:val="clear" w:color="auto" w:fill="FFFFFF"/>
            <w:noWrap/>
            <w:vAlign w:val="center"/>
          </w:tcPr>
          <w:p w:rsidR="009275CC" w:rsidRPr="009275CC" w:rsidRDefault="009275CC" w:rsidP="009275CC">
            <w:pPr>
              <w:jc w:val="center"/>
              <w:rPr>
                <w:b/>
                <w:bCs/>
                <w:sz w:val="16"/>
                <w:szCs w:val="16"/>
              </w:rPr>
            </w:pPr>
            <w:r w:rsidRPr="009275CC">
              <w:rPr>
                <w:b/>
                <w:bCs/>
                <w:sz w:val="16"/>
                <w:szCs w:val="16"/>
              </w:rPr>
              <w:t>3 919 344,7</w:t>
            </w:r>
          </w:p>
        </w:tc>
        <w:tc>
          <w:tcPr>
            <w:tcW w:w="1134" w:type="dxa"/>
            <w:tcBorders>
              <w:top w:val="nil"/>
              <w:left w:val="nil"/>
              <w:bottom w:val="single" w:sz="4" w:space="0" w:color="auto"/>
              <w:right w:val="single" w:sz="4" w:space="0" w:color="auto"/>
            </w:tcBorders>
            <w:shd w:val="clear" w:color="auto" w:fill="FFFFFF"/>
            <w:noWrap/>
            <w:vAlign w:val="center"/>
          </w:tcPr>
          <w:p w:rsidR="009275CC" w:rsidRPr="009275CC" w:rsidRDefault="009275CC" w:rsidP="009275CC">
            <w:pPr>
              <w:jc w:val="center"/>
              <w:rPr>
                <w:b/>
                <w:bCs/>
                <w:sz w:val="16"/>
                <w:szCs w:val="16"/>
              </w:rPr>
            </w:pPr>
            <w:r w:rsidRPr="009275CC">
              <w:rPr>
                <w:b/>
                <w:bCs/>
                <w:sz w:val="16"/>
                <w:szCs w:val="16"/>
              </w:rPr>
              <w:t>4 577 720,6</w:t>
            </w:r>
          </w:p>
        </w:tc>
        <w:tc>
          <w:tcPr>
            <w:tcW w:w="708" w:type="dxa"/>
            <w:tcBorders>
              <w:top w:val="nil"/>
              <w:left w:val="nil"/>
              <w:bottom w:val="single" w:sz="4" w:space="0" w:color="auto"/>
              <w:right w:val="single" w:sz="4" w:space="0" w:color="auto"/>
            </w:tcBorders>
            <w:noWrap/>
            <w:vAlign w:val="center"/>
          </w:tcPr>
          <w:p w:rsidR="009275CC" w:rsidRPr="009275CC" w:rsidRDefault="009275CC" w:rsidP="009275CC">
            <w:pPr>
              <w:jc w:val="center"/>
              <w:rPr>
                <w:b/>
                <w:bCs/>
                <w:sz w:val="16"/>
                <w:szCs w:val="16"/>
              </w:rPr>
            </w:pPr>
            <w:r w:rsidRPr="009275CC">
              <w:rPr>
                <w:b/>
                <w:bCs/>
                <w:sz w:val="16"/>
                <w:szCs w:val="16"/>
              </w:rPr>
              <w:t>+16,8</w:t>
            </w:r>
          </w:p>
        </w:tc>
        <w:tc>
          <w:tcPr>
            <w:tcW w:w="1134" w:type="dxa"/>
            <w:tcBorders>
              <w:top w:val="nil"/>
              <w:left w:val="nil"/>
              <w:bottom w:val="single" w:sz="4" w:space="0" w:color="auto"/>
              <w:right w:val="single" w:sz="4" w:space="0" w:color="auto"/>
            </w:tcBorders>
            <w:shd w:val="clear" w:color="auto" w:fill="FFFFFF"/>
            <w:noWrap/>
            <w:vAlign w:val="center"/>
          </w:tcPr>
          <w:p w:rsidR="009275CC" w:rsidRPr="009275CC" w:rsidRDefault="009275CC" w:rsidP="009275CC">
            <w:pPr>
              <w:jc w:val="center"/>
              <w:rPr>
                <w:b/>
                <w:bCs/>
                <w:sz w:val="16"/>
                <w:szCs w:val="16"/>
              </w:rPr>
            </w:pPr>
            <w:r w:rsidRPr="009275CC">
              <w:rPr>
                <w:b/>
                <w:bCs/>
                <w:sz w:val="16"/>
                <w:szCs w:val="16"/>
              </w:rPr>
              <w:t>4 524 776,4</w:t>
            </w:r>
          </w:p>
        </w:tc>
        <w:tc>
          <w:tcPr>
            <w:tcW w:w="709" w:type="dxa"/>
            <w:tcBorders>
              <w:top w:val="nil"/>
              <w:left w:val="nil"/>
              <w:bottom w:val="single" w:sz="4" w:space="0" w:color="auto"/>
              <w:right w:val="single" w:sz="4" w:space="0" w:color="auto"/>
            </w:tcBorders>
            <w:noWrap/>
            <w:vAlign w:val="center"/>
          </w:tcPr>
          <w:p w:rsidR="009275CC" w:rsidRPr="009275CC" w:rsidRDefault="009275CC" w:rsidP="009275CC">
            <w:pPr>
              <w:jc w:val="center"/>
              <w:rPr>
                <w:b/>
                <w:bCs/>
                <w:sz w:val="16"/>
                <w:szCs w:val="16"/>
              </w:rPr>
            </w:pPr>
            <w:r w:rsidRPr="009275CC">
              <w:rPr>
                <w:b/>
                <w:bCs/>
                <w:sz w:val="16"/>
                <w:szCs w:val="16"/>
              </w:rPr>
              <w:t>-1,2</w:t>
            </w:r>
          </w:p>
        </w:tc>
        <w:tc>
          <w:tcPr>
            <w:tcW w:w="1134" w:type="dxa"/>
            <w:tcBorders>
              <w:top w:val="nil"/>
              <w:left w:val="nil"/>
              <w:bottom w:val="single" w:sz="4" w:space="0" w:color="auto"/>
              <w:right w:val="single" w:sz="4" w:space="0" w:color="auto"/>
            </w:tcBorders>
            <w:shd w:val="clear" w:color="auto" w:fill="FFFFFF"/>
            <w:noWrap/>
            <w:vAlign w:val="center"/>
          </w:tcPr>
          <w:p w:rsidR="009275CC" w:rsidRPr="009275CC" w:rsidRDefault="009275CC" w:rsidP="009275CC">
            <w:pPr>
              <w:jc w:val="center"/>
              <w:rPr>
                <w:b/>
                <w:bCs/>
                <w:sz w:val="16"/>
                <w:szCs w:val="16"/>
              </w:rPr>
            </w:pPr>
            <w:r w:rsidRPr="009275CC">
              <w:rPr>
                <w:b/>
                <w:bCs/>
                <w:sz w:val="16"/>
                <w:szCs w:val="16"/>
              </w:rPr>
              <w:t>3 680 698,1</w:t>
            </w:r>
          </w:p>
        </w:tc>
        <w:tc>
          <w:tcPr>
            <w:tcW w:w="715" w:type="dxa"/>
            <w:tcBorders>
              <w:top w:val="nil"/>
              <w:left w:val="nil"/>
              <w:bottom w:val="single" w:sz="4" w:space="0" w:color="auto"/>
              <w:right w:val="single" w:sz="4" w:space="0" w:color="auto"/>
            </w:tcBorders>
            <w:noWrap/>
            <w:vAlign w:val="center"/>
          </w:tcPr>
          <w:p w:rsidR="009275CC" w:rsidRPr="009275CC" w:rsidRDefault="009275CC" w:rsidP="009275CC">
            <w:pPr>
              <w:jc w:val="center"/>
              <w:rPr>
                <w:b/>
                <w:bCs/>
                <w:sz w:val="16"/>
                <w:szCs w:val="16"/>
              </w:rPr>
            </w:pPr>
            <w:r w:rsidRPr="009275CC">
              <w:rPr>
                <w:b/>
                <w:bCs/>
                <w:sz w:val="16"/>
                <w:szCs w:val="16"/>
              </w:rPr>
              <w:t>-18,7</w:t>
            </w:r>
          </w:p>
        </w:tc>
      </w:tr>
    </w:tbl>
    <w:p w:rsidR="009275CC" w:rsidRPr="009275CC" w:rsidRDefault="009275CC" w:rsidP="009275CC">
      <w:pPr>
        <w:tabs>
          <w:tab w:val="left" w:pos="0"/>
        </w:tabs>
        <w:ind w:firstLine="720"/>
        <w:jc w:val="both"/>
        <w:rPr>
          <w:sz w:val="8"/>
          <w:szCs w:val="8"/>
        </w:rPr>
      </w:pPr>
    </w:p>
    <w:p w:rsidR="009275CC" w:rsidRPr="009275CC" w:rsidRDefault="009275CC" w:rsidP="009275CC">
      <w:pPr>
        <w:tabs>
          <w:tab w:val="left" w:pos="0"/>
        </w:tabs>
        <w:ind w:firstLine="720"/>
        <w:jc w:val="both"/>
        <w:rPr>
          <w:sz w:val="26"/>
          <w:szCs w:val="26"/>
        </w:rPr>
      </w:pPr>
      <w:r w:rsidRPr="009275CC">
        <w:rPr>
          <w:sz w:val="26"/>
          <w:szCs w:val="26"/>
        </w:rPr>
        <w:t>Доля расходов на социальную сферу в общем объеме расходов бюджета в 2023 году составит 76,1%, в 2024 году 75,4% и в 2025 году 70,0%.</w:t>
      </w:r>
    </w:p>
    <w:p w:rsidR="009275CC" w:rsidRPr="009275CC" w:rsidRDefault="009275CC" w:rsidP="009275CC">
      <w:pPr>
        <w:tabs>
          <w:tab w:val="left" w:pos="0"/>
        </w:tabs>
        <w:ind w:firstLine="720"/>
        <w:jc w:val="both"/>
        <w:rPr>
          <w:sz w:val="26"/>
          <w:szCs w:val="26"/>
        </w:rPr>
      </w:pPr>
      <w:r w:rsidRPr="009275CC">
        <w:rPr>
          <w:sz w:val="26"/>
          <w:szCs w:val="26"/>
        </w:rPr>
        <w:t>Объемы бюджетных ассигнований, направляемых на поддержку семьи и детей, предусмотрены в Проекте бюджета на 2023 год и на плановый период 2024 и 2025 годов в размере 3 864 396,3 тыс. рублей, 3 814 276,3 тыс. рублей и 2 968 707,4 тыс. рублей по годам соответственно. В том числе, за счет средств местного бюджета предусмотрены ассигнования на 2023 год в сумме 798 426,8 тыс. рублей, в 2024 году – 751 191,5 тыс. рублей и в 2025 году – 672 836,2 тыс. рублей. Указанные средства запланированы в рамках шести муниципальных программ.</w:t>
      </w:r>
    </w:p>
    <w:p w:rsidR="009275CC" w:rsidRPr="009275CC" w:rsidRDefault="009275CC" w:rsidP="009275CC">
      <w:pPr>
        <w:tabs>
          <w:tab w:val="left" w:pos="0"/>
        </w:tabs>
        <w:ind w:firstLine="720"/>
        <w:jc w:val="both"/>
        <w:rPr>
          <w:sz w:val="26"/>
          <w:szCs w:val="26"/>
        </w:rPr>
      </w:pPr>
      <w:r w:rsidRPr="009275CC">
        <w:rPr>
          <w:sz w:val="26"/>
          <w:szCs w:val="26"/>
        </w:rPr>
        <w:t xml:space="preserve">Расходы бюджета города Когалыма на 2023 год и на плановый период 2024-2025 годов сформированы по программно-целевому методу. </w:t>
      </w:r>
    </w:p>
    <w:p w:rsidR="009275CC" w:rsidRPr="009275CC" w:rsidRDefault="009275CC" w:rsidP="009275CC">
      <w:pPr>
        <w:tabs>
          <w:tab w:val="left" w:pos="0"/>
        </w:tabs>
        <w:ind w:firstLine="720"/>
        <w:jc w:val="both"/>
        <w:rPr>
          <w:sz w:val="26"/>
          <w:szCs w:val="26"/>
        </w:rPr>
      </w:pPr>
      <w:r w:rsidRPr="009275CC">
        <w:rPr>
          <w:sz w:val="26"/>
          <w:szCs w:val="26"/>
        </w:rPr>
        <w:t xml:space="preserve">В соответствии с проектом бюджета расходы на реализацию 19-ти муниципальных программ на 2023 год планируются в объеме 5 965 521,8 тыс. рублей или 99,1% общего объема расходов бюджета, на непрограммные </w:t>
      </w:r>
      <w:r w:rsidRPr="009275CC">
        <w:rPr>
          <w:sz w:val="26"/>
          <w:szCs w:val="26"/>
        </w:rPr>
        <w:lastRenderedPageBreak/>
        <w:t>направления в сумме 52 748,0 тыс. рублей или 0,9% всех запланированных расходов бюджета города;</w:t>
      </w:r>
    </w:p>
    <w:p w:rsidR="009275CC" w:rsidRPr="009275CC" w:rsidRDefault="009275CC" w:rsidP="009275CC">
      <w:pPr>
        <w:tabs>
          <w:tab w:val="left" w:pos="0"/>
        </w:tabs>
        <w:ind w:firstLine="720"/>
        <w:jc w:val="both"/>
        <w:rPr>
          <w:sz w:val="26"/>
          <w:szCs w:val="26"/>
        </w:rPr>
      </w:pPr>
      <w:r w:rsidRPr="009275CC">
        <w:rPr>
          <w:sz w:val="26"/>
          <w:szCs w:val="26"/>
        </w:rPr>
        <w:t>- на 2024 год – 5 880 393,2 тыс. рублей или 98,0% и 120 781,5 тыс. рублей или 2,0% соответственно;</w:t>
      </w:r>
    </w:p>
    <w:p w:rsidR="009275CC" w:rsidRPr="009275CC" w:rsidRDefault="009275CC" w:rsidP="009275CC">
      <w:pPr>
        <w:tabs>
          <w:tab w:val="left" w:pos="0"/>
        </w:tabs>
        <w:ind w:firstLine="720"/>
        <w:jc w:val="both"/>
        <w:rPr>
          <w:sz w:val="26"/>
          <w:szCs w:val="26"/>
        </w:rPr>
      </w:pPr>
      <w:r w:rsidRPr="009275CC">
        <w:rPr>
          <w:sz w:val="26"/>
          <w:szCs w:val="26"/>
        </w:rPr>
        <w:t xml:space="preserve">- на 2025 год – 5 033 264,4 тыс. рублей или 95,7% и 225 664,2 тыс. рублей или 4,3% соответственно. </w:t>
      </w:r>
    </w:p>
    <w:p w:rsidR="009275CC" w:rsidRPr="009275CC" w:rsidRDefault="009275CC" w:rsidP="009275CC">
      <w:pPr>
        <w:tabs>
          <w:tab w:val="left" w:pos="0"/>
        </w:tabs>
        <w:ind w:firstLine="720"/>
        <w:jc w:val="both"/>
        <w:rPr>
          <w:sz w:val="26"/>
          <w:szCs w:val="26"/>
        </w:rPr>
      </w:pPr>
      <w:r w:rsidRPr="009275CC">
        <w:rPr>
          <w:sz w:val="26"/>
          <w:szCs w:val="26"/>
        </w:rPr>
        <w:t>В рамках трех муниципальных программ предусмотрены бюджетные ассигнования на реализацию региональных проектов, направленных на достижение результатов и целевых показателей национальных проектов: «Образование», «Жилье и городская среда», «Малое и среднее предпринимательство и поддержка индивидуальной предпринимательской инициативы», в 2023 году в объеме 925 267,5 тыс. рублей, в 2024 году – 913 479,7 тыс. рублей, в 2025 году – 83 144,1 тыс. рублей.</w:t>
      </w:r>
    </w:p>
    <w:p w:rsidR="009275CC" w:rsidRPr="009275CC" w:rsidRDefault="009275CC" w:rsidP="009275CC">
      <w:pPr>
        <w:tabs>
          <w:tab w:val="left" w:pos="0"/>
        </w:tabs>
        <w:ind w:firstLine="720"/>
        <w:jc w:val="both"/>
        <w:rPr>
          <w:sz w:val="26"/>
          <w:szCs w:val="26"/>
        </w:rPr>
      </w:pPr>
      <w:r w:rsidRPr="009275CC">
        <w:rPr>
          <w:sz w:val="26"/>
          <w:szCs w:val="26"/>
        </w:rPr>
        <w:t>В рамках экспертизы проекта бюджета проведена сверка объемов финансирования, указанных в представленных проектах изменений паспортов муниципальных программ, с планируемыми бюджетными ассигнованиями, предусмотренными проектом решения о бюджете города Когалыма на 2023 год на плановый период 2024 и 2025 годов, расхождения не установлены.</w:t>
      </w:r>
    </w:p>
    <w:p w:rsidR="009275CC" w:rsidRPr="009275CC" w:rsidRDefault="009275CC" w:rsidP="009275CC">
      <w:pPr>
        <w:tabs>
          <w:tab w:val="left" w:pos="0"/>
        </w:tabs>
        <w:ind w:firstLine="720"/>
        <w:jc w:val="both"/>
        <w:rPr>
          <w:sz w:val="26"/>
          <w:szCs w:val="26"/>
        </w:rPr>
      </w:pPr>
      <w:r w:rsidRPr="009275CC">
        <w:rPr>
          <w:sz w:val="26"/>
          <w:szCs w:val="26"/>
        </w:rPr>
        <w:t xml:space="preserve">Расходы на исполнение публичных нормативных обязательств в 2022-2024 годах предусмотрены в объеме 3 244,5 тыс. рублей, по 1 081,5 тыс. рублей ежегодно. </w:t>
      </w:r>
    </w:p>
    <w:p w:rsidR="009275CC" w:rsidRPr="009275CC" w:rsidRDefault="009275CC" w:rsidP="009275CC">
      <w:pPr>
        <w:tabs>
          <w:tab w:val="left" w:pos="0"/>
        </w:tabs>
        <w:ind w:firstLine="720"/>
        <w:jc w:val="both"/>
        <w:rPr>
          <w:sz w:val="26"/>
          <w:szCs w:val="26"/>
        </w:rPr>
      </w:pPr>
      <w:r w:rsidRPr="009275CC">
        <w:rPr>
          <w:sz w:val="26"/>
          <w:szCs w:val="26"/>
        </w:rPr>
        <w:t>В соответствии со статьей 81 БК РФ, в расходной части проекта бюджета на 2023 год и на плановый период 2024 и 2025 годов предусмотрены средства резервного фонда Администрации города Когалыма в размере 12 000,0 тыс. рублей ежегодно.</w:t>
      </w:r>
    </w:p>
    <w:p w:rsidR="009275CC" w:rsidRPr="009275CC" w:rsidRDefault="009275CC" w:rsidP="009275CC">
      <w:pPr>
        <w:tabs>
          <w:tab w:val="left" w:pos="0"/>
        </w:tabs>
        <w:ind w:firstLine="720"/>
        <w:jc w:val="both"/>
        <w:rPr>
          <w:sz w:val="26"/>
          <w:szCs w:val="26"/>
        </w:rPr>
      </w:pPr>
      <w:r w:rsidRPr="009275CC">
        <w:rPr>
          <w:sz w:val="26"/>
          <w:szCs w:val="26"/>
        </w:rPr>
        <w:t>В соответствии с решением Думы города Когалыма от 26.04.2012 №148-ГД «О муниципальном дорожном фонде города Когалыма», в проекте решения о бюджете предусмотрены бюджетные ассигнования на обеспечение дорожной деятельности на 2023 год в сумме 263 088,2 тыс. рублей, на 2024 год в сумме 248 135,7 тыс. рублей, на 2025 год в сумме 240 126,0 тыс. рублей. Объем бюджетных ассигнований муниципального дорожного фонда соответствует требованиям пункта 5 статьи 179.4 БК РФ.</w:t>
      </w:r>
    </w:p>
    <w:p w:rsidR="009275CC" w:rsidRPr="009275CC" w:rsidRDefault="009275CC" w:rsidP="009275CC">
      <w:pPr>
        <w:tabs>
          <w:tab w:val="left" w:pos="0"/>
        </w:tabs>
        <w:ind w:firstLine="720"/>
        <w:jc w:val="both"/>
        <w:rPr>
          <w:sz w:val="26"/>
          <w:szCs w:val="26"/>
        </w:rPr>
      </w:pPr>
      <w:r w:rsidRPr="009275CC">
        <w:rPr>
          <w:sz w:val="26"/>
          <w:szCs w:val="26"/>
        </w:rPr>
        <w:t>Проект бюджета города сформирован с дефицитом в объеме на 2023 год 160 658,6 тыс. рублей, на 2024 год 186 412,5 тыс. рублей, на 2025 год 183 217,7 тыс. рублей. Утверждаемые размеры дефицита бюджета соответствуют требованиям статьи 92.1 БК РФ.</w:t>
      </w:r>
    </w:p>
    <w:p w:rsidR="009275CC" w:rsidRPr="009275CC" w:rsidRDefault="009275CC" w:rsidP="009275CC">
      <w:pPr>
        <w:tabs>
          <w:tab w:val="left" w:pos="0"/>
        </w:tabs>
        <w:ind w:firstLine="720"/>
        <w:jc w:val="both"/>
        <w:rPr>
          <w:sz w:val="26"/>
          <w:szCs w:val="26"/>
        </w:rPr>
      </w:pPr>
      <w:r w:rsidRPr="009275CC">
        <w:rPr>
          <w:sz w:val="26"/>
          <w:szCs w:val="26"/>
        </w:rPr>
        <w:t>Предусмотренный проектом бюджета состав источников финансирования дефицита бюджета соответствует статье 96 БК РФ. Источниками покрытия дефицита бюджета будут являться остатки средств на счете по учету средств бюджета.</w:t>
      </w:r>
    </w:p>
    <w:p w:rsidR="009275CC" w:rsidRPr="009275CC" w:rsidRDefault="009275CC" w:rsidP="009275CC">
      <w:pPr>
        <w:tabs>
          <w:tab w:val="left" w:pos="0"/>
        </w:tabs>
        <w:ind w:firstLine="720"/>
        <w:jc w:val="both"/>
        <w:rPr>
          <w:sz w:val="26"/>
          <w:szCs w:val="26"/>
        </w:rPr>
      </w:pPr>
      <w:r w:rsidRPr="009275CC">
        <w:rPr>
          <w:sz w:val="26"/>
          <w:szCs w:val="26"/>
        </w:rPr>
        <w:t xml:space="preserve">Осуществление муниципальных внутренних заимствований, осуществление муниципальных внешних заимствований, предоставление муниципальных гарантий в 2023 году и плановом периоде 2024-2025 годов не планируется. </w:t>
      </w:r>
    </w:p>
    <w:p w:rsidR="009275CC" w:rsidRPr="009275CC" w:rsidRDefault="009275CC" w:rsidP="009275CC">
      <w:pPr>
        <w:tabs>
          <w:tab w:val="left" w:pos="0"/>
        </w:tabs>
        <w:ind w:firstLine="720"/>
        <w:jc w:val="both"/>
        <w:rPr>
          <w:sz w:val="26"/>
          <w:szCs w:val="26"/>
        </w:rPr>
      </w:pPr>
      <w:r w:rsidRPr="009275CC">
        <w:rPr>
          <w:sz w:val="26"/>
          <w:szCs w:val="26"/>
        </w:rPr>
        <w:t>Расходы, соответствуют расходным обязательствам, принятым в соответствии с полномочиями органов местного самоуправления города Когалыма. Источники финансирования дефицита бюджета соответствуют бюджетному законодательству РФ, что подтверждает соблюдение принципа разграничения доходов, расходов и источников финансирования дефицита бюджета (ст. 30 БК РФ).</w:t>
      </w:r>
    </w:p>
    <w:p w:rsidR="009275CC" w:rsidRPr="009275CC" w:rsidRDefault="009275CC" w:rsidP="009275CC">
      <w:pPr>
        <w:tabs>
          <w:tab w:val="left" w:pos="0"/>
        </w:tabs>
        <w:ind w:firstLine="720"/>
        <w:jc w:val="both"/>
        <w:rPr>
          <w:sz w:val="26"/>
          <w:szCs w:val="26"/>
        </w:rPr>
      </w:pPr>
      <w:r w:rsidRPr="009275CC">
        <w:rPr>
          <w:sz w:val="26"/>
          <w:szCs w:val="26"/>
        </w:rPr>
        <w:lastRenderedPageBreak/>
        <w:t>При разработке Проекта бюджета соблюден принцип полноты отражения доходов, расходов и источников финансирования дефицитов бюджетов, а именно доходы, расходы и источники финансирования дефицита бюджета города в полном объеме отражены в Проекте решения о бюджете (ст. 32 БК РФ).</w:t>
      </w:r>
    </w:p>
    <w:p w:rsidR="009275CC" w:rsidRPr="009275CC" w:rsidRDefault="009275CC" w:rsidP="009275CC">
      <w:pPr>
        <w:tabs>
          <w:tab w:val="left" w:pos="0"/>
        </w:tabs>
        <w:ind w:firstLine="720"/>
        <w:jc w:val="both"/>
        <w:rPr>
          <w:sz w:val="26"/>
          <w:szCs w:val="26"/>
        </w:rPr>
      </w:pPr>
      <w:r w:rsidRPr="009275CC">
        <w:rPr>
          <w:sz w:val="26"/>
          <w:szCs w:val="26"/>
        </w:rPr>
        <w:t>Объем предусмотренных бюджетом расходов соответствует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 тем самым соблюден принцип сбалансированности бюджета (статья 33 БК РФ).</w:t>
      </w:r>
    </w:p>
    <w:p w:rsidR="009275CC" w:rsidRPr="009275CC" w:rsidRDefault="009275CC" w:rsidP="009275CC">
      <w:pPr>
        <w:tabs>
          <w:tab w:val="left" w:pos="0"/>
        </w:tabs>
        <w:ind w:firstLine="720"/>
        <w:jc w:val="both"/>
        <w:rPr>
          <w:sz w:val="26"/>
          <w:szCs w:val="26"/>
        </w:rPr>
      </w:pPr>
      <w:r w:rsidRPr="009275CC">
        <w:rPr>
          <w:sz w:val="26"/>
          <w:szCs w:val="26"/>
        </w:rPr>
        <w:t>Принцип общего (совокупного) покрытия расходов местного бюджета, установленный статьей 35 БК РФ и означающий отсутствие закрепления конкретных видов расходов за определенными видами доходов в Проекте бюджета, соблюден.</w:t>
      </w:r>
    </w:p>
    <w:p w:rsidR="009275CC" w:rsidRPr="009275CC" w:rsidRDefault="009275CC" w:rsidP="009275CC">
      <w:pPr>
        <w:tabs>
          <w:tab w:val="left" w:pos="0"/>
        </w:tabs>
        <w:ind w:firstLine="720"/>
        <w:jc w:val="both"/>
        <w:rPr>
          <w:sz w:val="26"/>
          <w:szCs w:val="26"/>
        </w:rPr>
      </w:pPr>
      <w:r w:rsidRPr="009275CC">
        <w:rPr>
          <w:sz w:val="26"/>
          <w:szCs w:val="26"/>
        </w:rPr>
        <w:t>Принцип достоверности расходов местного бюджета, установленный статьей 37 БК РФ и означающий реалистичность расчета расходов бюджета в Проекте бюджета, соблюден.</w:t>
      </w:r>
    </w:p>
    <w:p w:rsidR="009275CC" w:rsidRPr="009275CC" w:rsidRDefault="009275CC" w:rsidP="009275CC">
      <w:pPr>
        <w:tabs>
          <w:tab w:val="left" w:pos="0"/>
        </w:tabs>
        <w:ind w:firstLine="720"/>
        <w:jc w:val="both"/>
        <w:rPr>
          <w:sz w:val="26"/>
          <w:szCs w:val="26"/>
        </w:rPr>
      </w:pPr>
      <w:r w:rsidRPr="009275CC">
        <w:rPr>
          <w:sz w:val="26"/>
          <w:szCs w:val="26"/>
        </w:rPr>
        <w:t>Основные направления бюджетной и налоговой политики при составлении проекта бюджета города учтены и отражены в структуре доходов и расходов бюджета города.</w:t>
      </w:r>
    </w:p>
    <w:p w:rsidR="009275CC" w:rsidRPr="009275CC" w:rsidRDefault="009275CC" w:rsidP="009275CC">
      <w:pPr>
        <w:tabs>
          <w:tab w:val="left" w:pos="0"/>
        </w:tabs>
        <w:ind w:firstLine="720"/>
        <w:jc w:val="both"/>
        <w:rPr>
          <w:sz w:val="26"/>
          <w:szCs w:val="26"/>
        </w:rPr>
      </w:pPr>
      <w:r>
        <w:rPr>
          <w:sz w:val="26"/>
          <w:szCs w:val="26"/>
        </w:rPr>
        <w:t>П</w:t>
      </w:r>
      <w:r w:rsidRPr="009275CC">
        <w:rPr>
          <w:sz w:val="26"/>
          <w:szCs w:val="26"/>
        </w:rPr>
        <w:t xml:space="preserve">редставленный проект решения о бюджете города на 2023 год и на плановый период 2024 и 2025 годов, в целом соответствует требованиям Бюджетного кодекса РФ и Положению об отдельных вопросах организации и осуществления бюджетного процесса в городе Когалыме. </w:t>
      </w:r>
    </w:p>
    <w:p w:rsidR="00E64537" w:rsidRPr="00E64537" w:rsidRDefault="0063018F" w:rsidP="00A94509">
      <w:pPr>
        <w:tabs>
          <w:tab w:val="left" w:pos="0"/>
        </w:tabs>
        <w:ind w:firstLine="720"/>
        <w:jc w:val="both"/>
        <w:rPr>
          <w:sz w:val="26"/>
          <w:szCs w:val="26"/>
        </w:rPr>
      </w:pPr>
      <w:r>
        <w:rPr>
          <w:sz w:val="26"/>
          <w:szCs w:val="26"/>
        </w:rPr>
        <w:t xml:space="preserve">Заключение </w:t>
      </w:r>
      <w:r w:rsidR="00CE2BDD">
        <w:rPr>
          <w:sz w:val="26"/>
          <w:szCs w:val="26"/>
        </w:rPr>
        <w:t xml:space="preserve">от </w:t>
      </w:r>
      <w:r w:rsidR="00057FBD">
        <w:rPr>
          <w:sz w:val="26"/>
          <w:szCs w:val="26"/>
        </w:rPr>
        <w:t>2</w:t>
      </w:r>
      <w:r w:rsidR="009275CC">
        <w:rPr>
          <w:sz w:val="26"/>
          <w:szCs w:val="26"/>
        </w:rPr>
        <w:t>4</w:t>
      </w:r>
      <w:r w:rsidR="00CE2BDD">
        <w:rPr>
          <w:sz w:val="26"/>
          <w:szCs w:val="26"/>
        </w:rPr>
        <w:t>.</w:t>
      </w:r>
      <w:r w:rsidR="00514958">
        <w:rPr>
          <w:sz w:val="26"/>
          <w:szCs w:val="26"/>
        </w:rPr>
        <w:t>1</w:t>
      </w:r>
      <w:r w:rsidR="00057FBD">
        <w:rPr>
          <w:sz w:val="26"/>
          <w:szCs w:val="26"/>
        </w:rPr>
        <w:t>1</w:t>
      </w:r>
      <w:r w:rsidR="00CE2BDD">
        <w:rPr>
          <w:sz w:val="26"/>
          <w:szCs w:val="26"/>
        </w:rPr>
        <w:t>.20</w:t>
      </w:r>
      <w:r w:rsidR="00457A61">
        <w:rPr>
          <w:sz w:val="26"/>
          <w:szCs w:val="26"/>
        </w:rPr>
        <w:t>2</w:t>
      </w:r>
      <w:r w:rsidR="009275CC">
        <w:rPr>
          <w:sz w:val="26"/>
          <w:szCs w:val="26"/>
        </w:rPr>
        <w:t>2</w:t>
      </w:r>
      <w:r w:rsidR="00CE2BDD">
        <w:rPr>
          <w:sz w:val="26"/>
          <w:szCs w:val="26"/>
        </w:rPr>
        <w:t xml:space="preserve"> №</w:t>
      </w:r>
      <w:r w:rsidR="00057FBD">
        <w:rPr>
          <w:sz w:val="26"/>
          <w:szCs w:val="26"/>
        </w:rPr>
        <w:t>1</w:t>
      </w:r>
      <w:r w:rsidR="009275CC">
        <w:rPr>
          <w:sz w:val="26"/>
          <w:szCs w:val="26"/>
        </w:rPr>
        <w:t>19</w:t>
      </w:r>
      <w:bookmarkStart w:id="0" w:name="_GoBack"/>
      <w:bookmarkEnd w:id="0"/>
      <w:r w:rsidR="00CE2BDD">
        <w:rPr>
          <w:sz w:val="26"/>
          <w:szCs w:val="26"/>
        </w:rPr>
        <w:t xml:space="preserve"> </w:t>
      </w:r>
      <w:r>
        <w:rPr>
          <w:sz w:val="26"/>
          <w:szCs w:val="26"/>
        </w:rPr>
        <w:t>по результатам проведенной экспертизы направлено в Думу города Когалыма и главе города Когалыма.</w:t>
      </w:r>
      <w:r w:rsidR="00E64537" w:rsidRPr="00E64537">
        <w:rPr>
          <w:sz w:val="26"/>
          <w:szCs w:val="26"/>
        </w:rPr>
        <w:t xml:space="preserve"> </w:t>
      </w:r>
    </w:p>
    <w:p w:rsidR="007C1E68" w:rsidRDefault="007C1E68" w:rsidP="0017391E">
      <w:pPr>
        <w:tabs>
          <w:tab w:val="left" w:pos="0"/>
        </w:tabs>
        <w:ind w:firstLine="720"/>
        <w:jc w:val="both"/>
        <w:rPr>
          <w:sz w:val="26"/>
          <w:szCs w:val="26"/>
        </w:rPr>
      </w:pPr>
    </w:p>
    <w:sectPr w:rsidR="007C1E68" w:rsidSect="006F20C9">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6AB6"/>
    <w:multiLevelType w:val="hybridMultilevel"/>
    <w:tmpl w:val="A7A010B8"/>
    <w:lvl w:ilvl="0" w:tplc="37C4ED56">
      <w:start w:val="34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642CA"/>
    <w:multiLevelType w:val="hybridMultilevel"/>
    <w:tmpl w:val="26E4682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CD6254"/>
    <w:multiLevelType w:val="hybridMultilevel"/>
    <w:tmpl w:val="1CD0CDAE"/>
    <w:lvl w:ilvl="0" w:tplc="61DCD430">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17739B0"/>
    <w:multiLevelType w:val="multilevel"/>
    <w:tmpl w:val="ABAEB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91E"/>
    <w:rsid w:val="00005B31"/>
    <w:rsid w:val="0000735D"/>
    <w:rsid w:val="0001720A"/>
    <w:rsid w:val="00022D33"/>
    <w:rsid w:val="000237E9"/>
    <w:rsid w:val="00024C59"/>
    <w:rsid w:val="000271DD"/>
    <w:rsid w:val="00032170"/>
    <w:rsid w:val="000407DE"/>
    <w:rsid w:val="0005010C"/>
    <w:rsid w:val="00057FBD"/>
    <w:rsid w:val="00060081"/>
    <w:rsid w:val="000667DA"/>
    <w:rsid w:val="000708A0"/>
    <w:rsid w:val="00070B4A"/>
    <w:rsid w:val="00082C92"/>
    <w:rsid w:val="00083ECD"/>
    <w:rsid w:val="000901CA"/>
    <w:rsid w:val="000A078D"/>
    <w:rsid w:val="000A1917"/>
    <w:rsid w:val="000A243A"/>
    <w:rsid w:val="000C43CC"/>
    <w:rsid w:val="000D73C3"/>
    <w:rsid w:val="000E340C"/>
    <w:rsid w:val="000F0741"/>
    <w:rsid w:val="000F33C8"/>
    <w:rsid w:val="0010798D"/>
    <w:rsid w:val="001114AB"/>
    <w:rsid w:val="00115581"/>
    <w:rsid w:val="0012659B"/>
    <w:rsid w:val="00151714"/>
    <w:rsid w:val="00162C98"/>
    <w:rsid w:val="00171204"/>
    <w:rsid w:val="0017391E"/>
    <w:rsid w:val="00185CC8"/>
    <w:rsid w:val="00192C9A"/>
    <w:rsid w:val="00193BC1"/>
    <w:rsid w:val="001C5CB9"/>
    <w:rsid w:val="001D725C"/>
    <w:rsid w:val="001F4E21"/>
    <w:rsid w:val="001F68F9"/>
    <w:rsid w:val="00206067"/>
    <w:rsid w:val="0020740A"/>
    <w:rsid w:val="00210F80"/>
    <w:rsid w:val="002329A7"/>
    <w:rsid w:val="00241A13"/>
    <w:rsid w:val="00246DC7"/>
    <w:rsid w:val="00270FB4"/>
    <w:rsid w:val="00296F79"/>
    <w:rsid w:val="002C0E45"/>
    <w:rsid w:val="002C439D"/>
    <w:rsid w:val="002C4E9E"/>
    <w:rsid w:val="002C6BC0"/>
    <w:rsid w:val="002D3E73"/>
    <w:rsid w:val="002E5B0F"/>
    <w:rsid w:val="002F0A72"/>
    <w:rsid w:val="002F19C0"/>
    <w:rsid w:val="003171F8"/>
    <w:rsid w:val="00320BE4"/>
    <w:rsid w:val="0033314B"/>
    <w:rsid w:val="003364EB"/>
    <w:rsid w:val="003365C8"/>
    <w:rsid w:val="00342194"/>
    <w:rsid w:val="00350AA4"/>
    <w:rsid w:val="0035145E"/>
    <w:rsid w:val="00354603"/>
    <w:rsid w:val="00361FE9"/>
    <w:rsid w:val="0036787E"/>
    <w:rsid w:val="00377340"/>
    <w:rsid w:val="003878D8"/>
    <w:rsid w:val="003939E8"/>
    <w:rsid w:val="003A567D"/>
    <w:rsid w:val="003A7FD0"/>
    <w:rsid w:val="003B7004"/>
    <w:rsid w:val="003C0FE2"/>
    <w:rsid w:val="003C1FC4"/>
    <w:rsid w:val="003E1A6E"/>
    <w:rsid w:val="003F2557"/>
    <w:rsid w:val="004057F2"/>
    <w:rsid w:val="0040785B"/>
    <w:rsid w:val="00411DD6"/>
    <w:rsid w:val="004131AE"/>
    <w:rsid w:val="004460A1"/>
    <w:rsid w:val="0045215F"/>
    <w:rsid w:val="00453AF5"/>
    <w:rsid w:val="00456D0C"/>
    <w:rsid w:val="00457A61"/>
    <w:rsid w:val="004619C5"/>
    <w:rsid w:val="00465758"/>
    <w:rsid w:val="00466C66"/>
    <w:rsid w:val="00476C3B"/>
    <w:rsid w:val="00490056"/>
    <w:rsid w:val="004947A1"/>
    <w:rsid w:val="004A2C8D"/>
    <w:rsid w:val="004A5388"/>
    <w:rsid w:val="004B765C"/>
    <w:rsid w:val="004C454D"/>
    <w:rsid w:val="004C6F1F"/>
    <w:rsid w:val="004D664A"/>
    <w:rsid w:val="004D738A"/>
    <w:rsid w:val="004E6561"/>
    <w:rsid w:val="004E70B7"/>
    <w:rsid w:val="004F00F6"/>
    <w:rsid w:val="00500E78"/>
    <w:rsid w:val="00501744"/>
    <w:rsid w:val="005023B6"/>
    <w:rsid w:val="00502E77"/>
    <w:rsid w:val="0050662C"/>
    <w:rsid w:val="0051262B"/>
    <w:rsid w:val="00514958"/>
    <w:rsid w:val="00515FA7"/>
    <w:rsid w:val="00520490"/>
    <w:rsid w:val="00531099"/>
    <w:rsid w:val="00531D6A"/>
    <w:rsid w:val="005429A7"/>
    <w:rsid w:val="00543046"/>
    <w:rsid w:val="00576934"/>
    <w:rsid w:val="00577521"/>
    <w:rsid w:val="005878C8"/>
    <w:rsid w:val="00595454"/>
    <w:rsid w:val="005A09FA"/>
    <w:rsid w:val="005B72B5"/>
    <w:rsid w:val="005B7CD0"/>
    <w:rsid w:val="005C02FF"/>
    <w:rsid w:val="005C1592"/>
    <w:rsid w:val="005C255C"/>
    <w:rsid w:val="005C7357"/>
    <w:rsid w:val="005F385A"/>
    <w:rsid w:val="00614E68"/>
    <w:rsid w:val="006226B0"/>
    <w:rsid w:val="0062604F"/>
    <w:rsid w:val="0063018F"/>
    <w:rsid w:val="006366BE"/>
    <w:rsid w:val="0063722C"/>
    <w:rsid w:val="006406F1"/>
    <w:rsid w:val="006420C5"/>
    <w:rsid w:val="00642487"/>
    <w:rsid w:val="00653AF8"/>
    <w:rsid w:val="006B4DF8"/>
    <w:rsid w:val="006C5915"/>
    <w:rsid w:val="006D2D2D"/>
    <w:rsid w:val="006E1138"/>
    <w:rsid w:val="006E1C29"/>
    <w:rsid w:val="006F20C9"/>
    <w:rsid w:val="006F61E8"/>
    <w:rsid w:val="006F76A6"/>
    <w:rsid w:val="0070144C"/>
    <w:rsid w:val="0070639B"/>
    <w:rsid w:val="0071498E"/>
    <w:rsid w:val="0072632C"/>
    <w:rsid w:val="00730EFC"/>
    <w:rsid w:val="00746081"/>
    <w:rsid w:val="00746ECE"/>
    <w:rsid w:val="007567C7"/>
    <w:rsid w:val="007770D8"/>
    <w:rsid w:val="0077758A"/>
    <w:rsid w:val="0077783E"/>
    <w:rsid w:val="007778DC"/>
    <w:rsid w:val="007B1C8B"/>
    <w:rsid w:val="007C001C"/>
    <w:rsid w:val="007C104E"/>
    <w:rsid w:val="007C1E68"/>
    <w:rsid w:val="007D7600"/>
    <w:rsid w:val="007E1E74"/>
    <w:rsid w:val="007E2322"/>
    <w:rsid w:val="007E4174"/>
    <w:rsid w:val="007F630C"/>
    <w:rsid w:val="00803920"/>
    <w:rsid w:val="00804206"/>
    <w:rsid w:val="00804F71"/>
    <w:rsid w:val="0081690C"/>
    <w:rsid w:val="00816F28"/>
    <w:rsid w:val="00821D38"/>
    <w:rsid w:val="008261A0"/>
    <w:rsid w:val="0083477B"/>
    <w:rsid w:val="00864355"/>
    <w:rsid w:val="00870F95"/>
    <w:rsid w:val="00883E53"/>
    <w:rsid w:val="00894370"/>
    <w:rsid w:val="008A511D"/>
    <w:rsid w:val="008C443C"/>
    <w:rsid w:val="008D0EF1"/>
    <w:rsid w:val="008E0066"/>
    <w:rsid w:val="008E6F6D"/>
    <w:rsid w:val="008F313A"/>
    <w:rsid w:val="00901D39"/>
    <w:rsid w:val="00904F8F"/>
    <w:rsid w:val="00907A75"/>
    <w:rsid w:val="009231A2"/>
    <w:rsid w:val="00924BA0"/>
    <w:rsid w:val="009252C0"/>
    <w:rsid w:val="009275CC"/>
    <w:rsid w:val="00931B48"/>
    <w:rsid w:val="009348CF"/>
    <w:rsid w:val="00936B7F"/>
    <w:rsid w:val="00946C40"/>
    <w:rsid w:val="009522E9"/>
    <w:rsid w:val="00952FDC"/>
    <w:rsid w:val="00956441"/>
    <w:rsid w:val="0096189B"/>
    <w:rsid w:val="00962DE5"/>
    <w:rsid w:val="00967858"/>
    <w:rsid w:val="00977610"/>
    <w:rsid w:val="00981898"/>
    <w:rsid w:val="00990DD4"/>
    <w:rsid w:val="0099478F"/>
    <w:rsid w:val="009A387B"/>
    <w:rsid w:val="009A639C"/>
    <w:rsid w:val="009C6698"/>
    <w:rsid w:val="009D2413"/>
    <w:rsid w:val="009D7723"/>
    <w:rsid w:val="00A000E8"/>
    <w:rsid w:val="00A007FA"/>
    <w:rsid w:val="00A027F0"/>
    <w:rsid w:val="00A36B93"/>
    <w:rsid w:val="00A37CA6"/>
    <w:rsid w:val="00A40662"/>
    <w:rsid w:val="00A454A9"/>
    <w:rsid w:val="00A5454E"/>
    <w:rsid w:val="00A5796E"/>
    <w:rsid w:val="00A94509"/>
    <w:rsid w:val="00A96C83"/>
    <w:rsid w:val="00AB040C"/>
    <w:rsid w:val="00AB0464"/>
    <w:rsid w:val="00AB7834"/>
    <w:rsid w:val="00AC14DF"/>
    <w:rsid w:val="00AD23EF"/>
    <w:rsid w:val="00AD6D92"/>
    <w:rsid w:val="00AE1063"/>
    <w:rsid w:val="00AE1B0F"/>
    <w:rsid w:val="00AE48DF"/>
    <w:rsid w:val="00AE7D4C"/>
    <w:rsid w:val="00AF0618"/>
    <w:rsid w:val="00B01D1C"/>
    <w:rsid w:val="00B13765"/>
    <w:rsid w:val="00B24D55"/>
    <w:rsid w:val="00B26BA0"/>
    <w:rsid w:val="00B27697"/>
    <w:rsid w:val="00B43AEF"/>
    <w:rsid w:val="00B56A7E"/>
    <w:rsid w:val="00B601B5"/>
    <w:rsid w:val="00B844C3"/>
    <w:rsid w:val="00B84AE7"/>
    <w:rsid w:val="00B869CA"/>
    <w:rsid w:val="00B9631A"/>
    <w:rsid w:val="00B9686C"/>
    <w:rsid w:val="00BA602F"/>
    <w:rsid w:val="00BA7E68"/>
    <w:rsid w:val="00BB09F8"/>
    <w:rsid w:val="00BC00F1"/>
    <w:rsid w:val="00BE2C7B"/>
    <w:rsid w:val="00BE638F"/>
    <w:rsid w:val="00BF4E05"/>
    <w:rsid w:val="00C1098E"/>
    <w:rsid w:val="00C15657"/>
    <w:rsid w:val="00C20C6E"/>
    <w:rsid w:val="00C231CE"/>
    <w:rsid w:val="00C23ECA"/>
    <w:rsid w:val="00C33C72"/>
    <w:rsid w:val="00C37ED8"/>
    <w:rsid w:val="00C46D02"/>
    <w:rsid w:val="00C52CE3"/>
    <w:rsid w:val="00C53AFE"/>
    <w:rsid w:val="00C8679F"/>
    <w:rsid w:val="00C969F2"/>
    <w:rsid w:val="00C975AC"/>
    <w:rsid w:val="00CA6A20"/>
    <w:rsid w:val="00CB08BA"/>
    <w:rsid w:val="00CC3645"/>
    <w:rsid w:val="00CC493D"/>
    <w:rsid w:val="00CD62C5"/>
    <w:rsid w:val="00CD7FB7"/>
    <w:rsid w:val="00CE2BDD"/>
    <w:rsid w:val="00CE7F32"/>
    <w:rsid w:val="00CF3A72"/>
    <w:rsid w:val="00D02EC1"/>
    <w:rsid w:val="00D04712"/>
    <w:rsid w:val="00D139FF"/>
    <w:rsid w:val="00D3293F"/>
    <w:rsid w:val="00D41FE2"/>
    <w:rsid w:val="00D54D29"/>
    <w:rsid w:val="00D676EB"/>
    <w:rsid w:val="00D754CE"/>
    <w:rsid w:val="00D844BA"/>
    <w:rsid w:val="00D875F6"/>
    <w:rsid w:val="00D9251F"/>
    <w:rsid w:val="00D930E3"/>
    <w:rsid w:val="00D93859"/>
    <w:rsid w:val="00D94D34"/>
    <w:rsid w:val="00DA1170"/>
    <w:rsid w:val="00DA433A"/>
    <w:rsid w:val="00DB47BC"/>
    <w:rsid w:val="00DC14B6"/>
    <w:rsid w:val="00DC18B0"/>
    <w:rsid w:val="00DC5CD8"/>
    <w:rsid w:val="00DD0F46"/>
    <w:rsid w:val="00DD1FFB"/>
    <w:rsid w:val="00DE4C8F"/>
    <w:rsid w:val="00DE55BD"/>
    <w:rsid w:val="00E000F9"/>
    <w:rsid w:val="00E02080"/>
    <w:rsid w:val="00E06C93"/>
    <w:rsid w:val="00E127AE"/>
    <w:rsid w:val="00E13A39"/>
    <w:rsid w:val="00E143B3"/>
    <w:rsid w:val="00E24153"/>
    <w:rsid w:val="00E255AF"/>
    <w:rsid w:val="00E3283F"/>
    <w:rsid w:val="00E3376F"/>
    <w:rsid w:val="00E4071B"/>
    <w:rsid w:val="00E416A8"/>
    <w:rsid w:val="00E6186C"/>
    <w:rsid w:val="00E64537"/>
    <w:rsid w:val="00E64BF5"/>
    <w:rsid w:val="00E760D6"/>
    <w:rsid w:val="00E90E99"/>
    <w:rsid w:val="00E9212F"/>
    <w:rsid w:val="00EA022F"/>
    <w:rsid w:val="00EA5A28"/>
    <w:rsid w:val="00EB10D1"/>
    <w:rsid w:val="00EC30E3"/>
    <w:rsid w:val="00EC645A"/>
    <w:rsid w:val="00ED13DC"/>
    <w:rsid w:val="00EE0254"/>
    <w:rsid w:val="00EE1D69"/>
    <w:rsid w:val="00F17879"/>
    <w:rsid w:val="00F17D53"/>
    <w:rsid w:val="00F4342C"/>
    <w:rsid w:val="00F43DE5"/>
    <w:rsid w:val="00F475FD"/>
    <w:rsid w:val="00F546E4"/>
    <w:rsid w:val="00F57F9F"/>
    <w:rsid w:val="00F67785"/>
    <w:rsid w:val="00F72155"/>
    <w:rsid w:val="00F80C7E"/>
    <w:rsid w:val="00F86FA9"/>
    <w:rsid w:val="00F90DE4"/>
    <w:rsid w:val="00F91B37"/>
    <w:rsid w:val="00F95EB7"/>
    <w:rsid w:val="00FA3F89"/>
    <w:rsid w:val="00FA4B98"/>
    <w:rsid w:val="00FB765D"/>
    <w:rsid w:val="00FC1525"/>
    <w:rsid w:val="00FC27F3"/>
    <w:rsid w:val="00FD771D"/>
    <w:rsid w:val="00FE17A2"/>
    <w:rsid w:val="00FE2F36"/>
    <w:rsid w:val="00FE69CA"/>
    <w:rsid w:val="00FF0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965F12-125E-4AE5-8041-8A6B474F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9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4370"/>
    <w:pPr>
      <w:spacing w:before="100" w:beforeAutospacing="1" w:after="100" w:afterAutospacing="1"/>
    </w:pPr>
  </w:style>
  <w:style w:type="table" w:styleId="a4">
    <w:name w:val="Table Grid"/>
    <w:basedOn w:val="a1"/>
    <w:uiPriority w:val="59"/>
    <w:rsid w:val="00927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275CC"/>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9275CC"/>
    <w:rPr>
      <w:rFonts w:ascii="Tahoma" w:hAnsi="Tahoma" w:cs="Tahoma"/>
      <w:sz w:val="16"/>
      <w:szCs w:val="16"/>
    </w:rPr>
  </w:style>
  <w:style w:type="paragraph" w:styleId="a7">
    <w:name w:val="header"/>
    <w:basedOn w:val="a"/>
    <w:link w:val="a8"/>
    <w:uiPriority w:val="99"/>
    <w:unhideWhenUsed/>
    <w:rsid w:val="009275CC"/>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9275CC"/>
  </w:style>
  <w:style w:type="paragraph" w:styleId="a9">
    <w:name w:val="footer"/>
    <w:basedOn w:val="a"/>
    <w:link w:val="aa"/>
    <w:uiPriority w:val="99"/>
    <w:unhideWhenUsed/>
    <w:rsid w:val="009275CC"/>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9275CC"/>
  </w:style>
  <w:style w:type="paragraph" w:styleId="ab">
    <w:name w:val="List Paragraph"/>
    <w:basedOn w:val="a"/>
    <w:uiPriority w:val="34"/>
    <w:qFormat/>
    <w:rsid w:val="009275CC"/>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627688">
      <w:bodyDiv w:val="1"/>
      <w:marLeft w:val="0"/>
      <w:marRight w:val="0"/>
      <w:marTop w:val="0"/>
      <w:marBottom w:val="0"/>
      <w:divBdr>
        <w:top w:val="none" w:sz="0" w:space="0" w:color="auto"/>
        <w:left w:val="none" w:sz="0" w:space="0" w:color="auto"/>
        <w:bottom w:val="none" w:sz="0" w:space="0" w:color="auto"/>
        <w:right w:val="none" w:sz="0" w:space="0" w:color="auto"/>
      </w:divBdr>
    </w:div>
    <w:div w:id="70833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438D8-B916-4907-9E95-48F28D435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5</Pages>
  <Words>1964</Words>
  <Characters>11199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Иноземцева Элла Сергеевна</dc:creator>
  <cp:lastModifiedBy>Иноземцева Элла Сергеевна</cp:lastModifiedBy>
  <cp:revision>21</cp:revision>
  <cp:lastPrinted>2017-09-18T12:38:00Z</cp:lastPrinted>
  <dcterms:created xsi:type="dcterms:W3CDTF">2017-12-01T10:56:00Z</dcterms:created>
  <dcterms:modified xsi:type="dcterms:W3CDTF">2022-11-24T11:20:00Z</dcterms:modified>
</cp:coreProperties>
</file>