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6325B9" w:rsidRPr="006325B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дошкольным образовательным учреждениям города Когалыма на иные цели за 2021 год и истекший период 2022 года (выборочно)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6325B9">
        <w:rPr>
          <w:rFonts w:ascii="Times New Roman" w:eastAsia="Calibri" w:hAnsi="Times New Roman" w:cs="Times New Roman"/>
          <w:sz w:val="26"/>
          <w:szCs w:val="26"/>
        </w:rPr>
        <w:t>12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5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578" w:rsidRPr="0072557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Когалым</w:t>
      </w:r>
      <w:r w:rsidR="00725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A11AF8" w:rsidRPr="00A11AF8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муниципальные автономные дошкол</w:t>
      </w:r>
      <w:r w:rsidR="00A11AF8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ьные образовательные учреждения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726" w:rsidRPr="001B7664" w:rsidRDefault="00725578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 составил – </w:t>
      </w:r>
      <w:r w:rsidR="006325B9"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42 044 325,72</w:t>
      </w: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Выборочной проверкой представленных на рассмотрение первичных бухгалтерских документов, в том числе с использованием программы Гранд Смета, в деятельности муниципальных автономных дошкольных образовательных учреждений города Когалыма установлены следующие нарушения и недостатки: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1. В нарушение ст.309, 743 ГК РФ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четырех МАДОУ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необоснованно приняты и оплачены невыполненные строительно-монтажные работы 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общую сумму 270 217,80 рублей.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2. МАДОУ по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одному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договору приняты и оплачены некачественно выполненные работы по устройству покрытий на цементном растворе из плиток тротуарных.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3. В нарушение приказа Минстроя России от 26.12.2019 №876/</w:t>
      </w:r>
      <w:proofErr w:type="spellStart"/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пр</w:t>
      </w:r>
      <w:proofErr w:type="spellEnd"/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МАДОУ по отдельным позициям локально-сметного расчета сметная стоимость в базисном уровне цен и состав затрат (затраты труда рабочих) не соответствуют требованиям приказа №876/</w:t>
      </w:r>
      <w:proofErr w:type="spellStart"/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пр</w:t>
      </w:r>
      <w:proofErr w:type="spellEnd"/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, что привело к удорожанию сметной стоимости и неправомерному расходованию бюджетных средств на сумму 1 035,60 рублей.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4. В нарушение ст.309 Гражданского кодекса Российской Федерации МАДОУ по 5 договорам допущены случаи просрочки исполнения обязательств по оплате за выполненные работы на срок от 4 до 8 дней.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5. В нарушение ч.1 ст.10 Федерального закона №402-ФЗ, аб.25 п.11 Инструкции №157н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трех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МАДОУ допущены случаи несвоевременного отражения в бюджетном (бухгалтерском) учете фактов хозяйственной жизни (результатов операций).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6. В нарушение п.25, 106, 118 Инструкции №157н и п.23 Инструкции №162н в МАДОУ не оприходован и не принят к бюджетному учету металлолом, полученный по результатам ремонтных работ, в ходе демонтажа (разборки) ограждения,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составе материальных запасов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7. В нарушение п.5.3. ст.3 Федерального закона №223-ФЗ в трех договорах 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двух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МАДОУ не определено обязательное условие, что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8. В нарушение ч.1 ст.3.1-3 Закона №223-ФЗ в двух договорах по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двум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МАДОУ отсутствует обязательное условие, согласно которому с даты приемки результатов выполнения проектных и (или) изыскательских работ исключительные 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права на результаты выполненных проектных и (или) изыскательских работ принадлежат заказчикам, от имени которых заключен договор.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9. В нарушение ст.709, 743 ГК РФ 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двух</w:t>
      </w: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МАДОУ стоимость работ по двум договорам на проектные работы определена без сметного расчёта.</w:t>
      </w:r>
    </w:p>
    <w:p w:rsidR="006325B9" w:rsidRPr="006325B9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10. В нарушение п.п.2 п.1 ст.3 Федерального закона №223-ФЗ МАДОУ по двум договорам осуществлена закупка товаров у единственного поставщика путем искусственного дробления закупки на группу однородных договоров, что повлекло необоснованное ограничение конкуренции по отношению к участникам закупки.</w:t>
      </w:r>
    </w:p>
    <w:p w:rsidR="00846726" w:rsidRPr="001B7664" w:rsidRDefault="006325B9" w:rsidP="00632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6325B9">
        <w:rPr>
          <w:rFonts w:ascii="Times New Roman" w:eastAsia="Times New Roman" w:hAnsi="Times New Roman" w:cs="Times New Roman"/>
          <w:sz w:val="26"/>
          <w:szCs w:val="26"/>
          <w:lang w:eastAsia="ar-SA"/>
        </w:rPr>
        <w:t>11. В нарушение п.4 ст.3 Федерального закона №223-ФЗ, а также постановления Правительства РФ от 21.06.2012 №616 МАДОУ по двум договорам осуществлена закупка как у единственного поставщика отдельных товаров, работ и услуг закупка которых должна осуществляться в электронной форме.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адрес </w:t>
      </w:r>
      <w:r w:rsidR="006325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четырех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="006325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МАДОУ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 соответствии с положением о Контрольно-счетной палате города Когалыма направлены представления.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результатам рассмотрения актов контрольного мероприятия и представлений муниципальными учреждениями города Когалыма приняты соответствующие меры, связанные с устранением нарушений, в том числе: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•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образовательными учреждениями в адрес подрядчиков направлены требования по возврату необоснованно оплаченных бюджетных средств на общую сумму </w:t>
      </w:r>
      <w:r w:rsidR="00C20F49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271 253,40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рублей;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•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="002E5EC5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средства в размере </w:t>
      </w:r>
      <w:r w:rsidR="00C20F49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26 758,20</w:t>
      </w:r>
      <w:r w:rsidR="002E5EC5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рублей возмещены в бюджет города Когалыма;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•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="00C20F49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три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сотрудника муниципальных образовательных учреждений за ненадлежащее исполнение возложенных трудовых обязанностей привлечены к дисциплинарной ответственности;</w:t>
      </w:r>
    </w:p>
    <w:p w:rsidR="00865C6F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•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приняты на постоянный контроль вопросы:</w:t>
      </w:r>
    </w:p>
    <w:p w:rsidR="00865C6F" w:rsidRPr="00C20F49" w:rsidRDefault="00865C6F" w:rsidP="002E5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 усиления контроля за проверкой соответствия фактически выполненных объемов ремонтных работ и объёмо</w:t>
      </w:r>
      <w:r w:rsidR="002E5EC5"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в, указанных в ЛСР и актах КС-2</w:t>
      </w: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A74EDC" w:rsidRPr="00C20F49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Pr="00C20F49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C20F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 w:rsidRPr="00C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E5EC5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5B9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5578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65C6F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7C3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AF8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0F49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4EF"/>
  <w15:docId w15:val="{28E40A34-3659-4DB1-8B18-52E54F1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17</cp:revision>
  <cp:lastPrinted>2020-03-16T10:55:00Z</cp:lastPrinted>
  <dcterms:created xsi:type="dcterms:W3CDTF">2020-03-11T09:21:00Z</dcterms:created>
  <dcterms:modified xsi:type="dcterms:W3CDTF">2022-11-07T10:30:00Z</dcterms:modified>
</cp:coreProperties>
</file>