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theme/themeOverride8.xml" ContentType="application/vnd.openxmlformats-officedocument.themeOverride+xml"/>
  <Override PartName="/word/charts/chart11.xml" ContentType="application/vnd.openxmlformats-officedocument.drawingml.chart+xml"/>
  <Override PartName="/word/theme/themeOverride9.xml" ContentType="application/vnd.openxmlformats-officedocument.themeOverride+xml"/>
  <Override PartName="/word/charts/chart12.xml" ContentType="application/vnd.openxmlformats-officedocument.drawingml.chart+xml"/>
  <Override PartName="/word/theme/themeOverride10.xml" ContentType="application/vnd.openxmlformats-officedocument.themeOverride+xml"/>
  <Override PartName="/word/charts/chart13.xml" ContentType="application/vnd.openxmlformats-officedocument.drawingml.chart+xml"/>
  <Override PartName="/word/theme/themeOverride11.xml" ContentType="application/vnd.openxmlformats-officedocument.themeOverride+xml"/>
  <Override PartName="/word/charts/chart14.xml" ContentType="application/vnd.openxmlformats-officedocument.drawingml.chart+xml"/>
  <Override PartName="/word/theme/themeOverride12.xml" ContentType="application/vnd.openxmlformats-officedocument.themeOverride+xml"/>
  <Override PartName="/word/charts/chart15.xml" ContentType="application/vnd.openxmlformats-officedocument.drawingml.chart+xml"/>
  <Override PartName="/word/theme/themeOverride13.xml" ContentType="application/vnd.openxmlformats-officedocument.themeOverride+xml"/>
  <Override PartName="/word/charts/chart16.xml" ContentType="application/vnd.openxmlformats-officedocument.drawingml.chart+xml"/>
  <Override PartName="/word/theme/themeOverride14.xml" ContentType="application/vnd.openxmlformats-officedocument.themeOverride+xml"/>
  <Override PartName="/word/charts/chart17.xml" ContentType="application/vnd.openxmlformats-officedocument.drawingml.chart+xml"/>
  <Override PartName="/word/theme/themeOverride15.xml" ContentType="application/vnd.openxmlformats-officedocument.themeOverride+xml"/>
  <Override PartName="/word/charts/chart18.xml" ContentType="application/vnd.openxmlformats-officedocument.drawingml.chart+xml"/>
  <Override PartName="/word/theme/themeOverride16.xml" ContentType="application/vnd.openxmlformats-officedocument.themeOverride+xml"/>
  <Override PartName="/word/charts/chart19.xml" ContentType="application/vnd.openxmlformats-officedocument.drawingml.chart+xml"/>
  <Override PartName="/word/theme/themeOverride17.xml" ContentType="application/vnd.openxmlformats-officedocument.themeOverride+xml"/>
  <Override PartName="/word/charts/chart20.xml" ContentType="application/vnd.openxmlformats-officedocument.drawingml.chart+xml"/>
  <Override PartName="/word/theme/themeOverride18.xml" ContentType="application/vnd.openxmlformats-officedocument.themeOverride+xml"/>
  <Override PartName="/word/charts/chart21.xml" ContentType="application/vnd.openxmlformats-officedocument.drawingml.chart+xml"/>
  <Override PartName="/word/theme/themeOverride19.xml" ContentType="application/vnd.openxmlformats-officedocument.themeOverride+xml"/>
  <Override PartName="/word/charts/chart22.xml" ContentType="application/vnd.openxmlformats-officedocument.drawingml.chart+xml"/>
  <Override PartName="/word/theme/themeOverride20.xml" ContentType="application/vnd.openxmlformats-officedocument.themeOverride+xml"/>
  <Override PartName="/word/charts/chart23.xml" ContentType="application/vnd.openxmlformats-officedocument.drawingml.chart+xml"/>
  <Override PartName="/word/theme/themeOverride21.xml" ContentType="application/vnd.openxmlformats-officedocument.themeOverride+xml"/>
  <Override PartName="/word/charts/chart24.xml" ContentType="application/vnd.openxmlformats-officedocument.drawingml.chart+xml"/>
  <Override PartName="/word/theme/themeOverride22.xml" ContentType="application/vnd.openxmlformats-officedocument.themeOverride+xml"/>
  <Override PartName="/word/charts/chart25.xml" ContentType="application/vnd.openxmlformats-officedocument.drawingml.chart+xml"/>
  <Override PartName="/word/theme/themeOverride23.xml" ContentType="application/vnd.openxmlformats-officedocument.themeOverride+xml"/>
  <Override PartName="/word/charts/chart26.xml" ContentType="application/vnd.openxmlformats-officedocument.drawingml.chart+xml"/>
  <Override PartName="/word/theme/themeOverride24.xml" ContentType="application/vnd.openxmlformats-officedocument.themeOverride+xml"/>
  <Override PartName="/word/charts/chart27.xml" ContentType="application/vnd.openxmlformats-officedocument.drawingml.chart+xml"/>
  <Override PartName="/word/theme/themeOverride25.xml" ContentType="application/vnd.openxmlformats-officedocument.themeOverride+xml"/>
  <Override PartName="/word/charts/chart28.xml" ContentType="application/vnd.openxmlformats-officedocument.drawingml.chart+xml"/>
  <Override PartName="/word/theme/themeOverride26.xml" ContentType="application/vnd.openxmlformats-officedocument.themeOverride+xml"/>
  <Override PartName="/word/charts/chart29.xml" ContentType="application/vnd.openxmlformats-officedocument.drawingml.chart+xml"/>
  <Override PartName="/word/theme/themeOverride27.xml" ContentType="application/vnd.openxmlformats-officedocument.themeOverride+xml"/>
  <Override PartName="/word/charts/chart30.xml" ContentType="application/vnd.openxmlformats-officedocument.drawingml.chart+xml"/>
  <Override PartName="/word/theme/themeOverride28.xml" ContentType="application/vnd.openxmlformats-officedocument.themeOverride+xml"/>
  <Override PartName="/word/charts/chart31.xml" ContentType="application/vnd.openxmlformats-officedocument.drawingml.chart+xml"/>
  <Override PartName="/word/theme/themeOverride29.xml" ContentType="application/vnd.openxmlformats-officedocument.themeOverride+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theme/themeOverride30.xml" ContentType="application/vnd.openxmlformats-officedocument.themeOverride+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theme/themeOverride31.xml" ContentType="application/vnd.openxmlformats-officedocument.themeOverride+xml"/>
  <Override PartName="/word/charts/chart38.xml" ContentType="application/vnd.openxmlformats-officedocument.drawingml.chart+xml"/>
  <Override PartName="/word/charts/chart39.xml" ContentType="application/vnd.openxmlformats-officedocument.drawingml.chart+xml"/>
  <Override PartName="/word/theme/themeOverride32.xml" ContentType="application/vnd.openxmlformats-officedocument.themeOverride+xml"/>
  <Override PartName="/word/charts/chart40.xml" ContentType="application/vnd.openxmlformats-officedocument.drawingml.chart+xml"/>
  <Override PartName="/word/theme/themeOverride33.xml" ContentType="application/vnd.openxmlformats-officedocument.themeOverride+xml"/>
  <Override PartName="/word/charts/chart41.xml" ContentType="application/vnd.openxmlformats-officedocument.drawingml.chart+xml"/>
  <Override PartName="/word/theme/themeOverride34.xml" ContentType="application/vnd.openxmlformats-officedocument.themeOverride+xml"/>
  <Override PartName="/word/charts/chart42.xml" ContentType="application/vnd.openxmlformats-officedocument.drawingml.chart+xml"/>
  <Override PartName="/word/charts/chart43.xml" ContentType="application/vnd.openxmlformats-officedocument.drawingml.chart+xml"/>
  <Override PartName="/word/theme/themeOverride35.xml" ContentType="application/vnd.openxmlformats-officedocument.themeOverride+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1214" w:rsidRPr="004D252F" w:rsidRDefault="004E1214" w:rsidP="004E1214">
      <w:pPr>
        <w:jc w:val="right"/>
        <w:rPr>
          <w:sz w:val="28"/>
          <w:szCs w:val="28"/>
        </w:rPr>
      </w:pPr>
      <w:bookmarkStart w:id="0" w:name="_GoBack"/>
      <w:bookmarkEnd w:id="0"/>
      <w:r w:rsidRPr="004D252F">
        <w:rPr>
          <w:sz w:val="28"/>
          <w:szCs w:val="28"/>
        </w:rPr>
        <w:t xml:space="preserve">Утвержден пунктом </w:t>
      </w:r>
      <w:r w:rsidR="00D7408D">
        <w:rPr>
          <w:sz w:val="28"/>
          <w:szCs w:val="28"/>
        </w:rPr>
        <w:t>1.2.</w:t>
      </w:r>
      <w:r w:rsidRPr="004D252F">
        <w:rPr>
          <w:color w:val="FF0000"/>
          <w:sz w:val="28"/>
          <w:szCs w:val="28"/>
        </w:rPr>
        <w:t xml:space="preserve"> </w:t>
      </w:r>
      <w:r w:rsidRPr="004D252F">
        <w:rPr>
          <w:sz w:val="28"/>
          <w:szCs w:val="28"/>
        </w:rPr>
        <w:t>протокола заседания</w:t>
      </w:r>
    </w:p>
    <w:p w:rsidR="004E1214" w:rsidRPr="004D252F" w:rsidRDefault="004E1214" w:rsidP="004E1214">
      <w:pPr>
        <w:jc w:val="right"/>
        <w:rPr>
          <w:sz w:val="28"/>
          <w:szCs w:val="28"/>
        </w:rPr>
      </w:pPr>
      <w:r w:rsidRPr="004D252F">
        <w:rPr>
          <w:sz w:val="28"/>
          <w:szCs w:val="28"/>
        </w:rPr>
        <w:t xml:space="preserve">Антинаркотической комиссии </w:t>
      </w:r>
      <w:r w:rsidRPr="004D252F">
        <w:rPr>
          <w:sz w:val="28"/>
          <w:szCs w:val="28"/>
        </w:rPr>
        <w:br/>
        <w:t xml:space="preserve">Ханты-Мансийского автономного округа – Югры </w:t>
      </w:r>
    </w:p>
    <w:p w:rsidR="004E1214" w:rsidRPr="004D252F" w:rsidRDefault="004E1214" w:rsidP="004E1214">
      <w:pPr>
        <w:jc w:val="right"/>
        <w:rPr>
          <w:sz w:val="28"/>
          <w:szCs w:val="28"/>
        </w:rPr>
      </w:pPr>
      <w:r w:rsidRPr="004D252F">
        <w:rPr>
          <w:sz w:val="28"/>
          <w:szCs w:val="28"/>
        </w:rPr>
        <w:t>от 2</w:t>
      </w:r>
      <w:r w:rsidR="00542C83" w:rsidRPr="004D252F">
        <w:rPr>
          <w:sz w:val="28"/>
          <w:szCs w:val="28"/>
        </w:rPr>
        <w:t>3</w:t>
      </w:r>
      <w:r w:rsidRPr="004D252F">
        <w:rPr>
          <w:sz w:val="28"/>
          <w:szCs w:val="28"/>
        </w:rPr>
        <w:t xml:space="preserve"> марта</w:t>
      </w:r>
      <w:r w:rsidR="00320C88" w:rsidRPr="004D252F">
        <w:rPr>
          <w:sz w:val="28"/>
          <w:szCs w:val="28"/>
        </w:rPr>
        <w:t xml:space="preserve"> 2020</w:t>
      </w:r>
      <w:r w:rsidRPr="004D252F">
        <w:rPr>
          <w:sz w:val="28"/>
          <w:szCs w:val="28"/>
        </w:rPr>
        <w:t xml:space="preserve"> года № 1</w:t>
      </w:r>
    </w:p>
    <w:p w:rsidR="004E1214" w:rsidRPr="004D252F" w:rsidRDefault="004E1214" w:rsidP="004E1214">
      <w:pPr>
        <w:tabs>
          <w:tab w:val="left" w:pos="5900"/>
        </w:tabs>
        <w:rPr>
          <w:b/>
          <w:sz w:val="28"/>
          <w:szCs w:val="28"/>
        </w:rPr>
      </w:pPr>
      <w:r w:rsidRPr="004D252F">
        <w:rPr>
          <w:b/>
          <w:sz w:val="28"/>
          <w:szCs w:val="28"/>
        </w:rPr>
        <w:tab/>
      </w:r>
    </w:p>
    <w:p w:rsidR="004E1214" w:rsidRPr="004D252F" w:rsidRDefault="004E1214" w:rsidP="004E1214">
      <w:pPr>
        <w:jc w:val="center"/>
        <w:rPr>
          <w:b/>
          <w:sz w:val="28"/>
          <w:szCs w:val="28"/>
        </w:rPr>
      </w:pPr>
    </w:p>
    <w:p w:rsidR="004E1214" w:rsidRPr="004D252F" w:rsidRDefault="004E1214" w:rsidP="004E1214">
      <w:pPr>
        <w:jc w:val="center"/>
        <w:rPr>
          <w:b/>
          <w:sz w:val="28"/>
          <w:szCs w:val="28"/>
        </w:rPr>
      </w:pPr>
    </w:p>
    <w:p w:rsidR="004E1214" w:rsidRPr="004D252F" w:rsidRDefault="004E1214" w:rsidP="004E1214">
      <w:pPr>
        <w:tabs>
          <w:tab w:val="left" w:pos="5620"/>
        </w:tabs>
        <w:rPr>
          <w:b/>
          <w:sz w:val="28"/>
          <w:szCs w:val="28"/>
        </w:rPr>
      </w:pPr>
      <w:r w:rsidRPr="004D252F">
        <w:rPr>
          <w:b/>
          <w:sz w:val="28"/>
          <w:szCs w:val="28"/>
        </w:rPr>
        <w:tab/>
      </w:r>
    </w:p>
    <w:p w:rsidR="004E1214" w:rsidRPr="004D252F" w:rsidRDefault="004E1214" w:rsidP="004E1214">
      <w:pPr>
        <w:jc w:val="center"/>
        <w:rPr>
          <w:b/>
          <w:sz w:val="28"/>
          <w:szCs w:val="28"/>
        </w:rPr>
      </w:pPr>
    </w:p>
    <w:p w:rsidR="004E1214" w:rsidRPr="004D252F" w:rsidRDefault="004E1214" w:rsidP="004E1214">
      <w:pPr>
        <w:jc w:val="center"/>
        <w:rPr>
          <w:sz w:val="36"/>
          <w:szCs w:val="36"/>
        </w:rPr>
      </w:pPr>
    </w:p>
    <w:p w:rsidR="004E1214" w:rsidRPr="004D252F" w:rsidRDefault="004E1214" w:rsidP="004E1214">
      <w:pPr>
        <w:jc w:val="center"/>
        <w:rPr>
          <w:sz w:val="36"/>
          <w:szCs w:val="36"/>
        </w:rPr>
      </w:pPr>
    </w:p>
    <w:p w:rsidR="004E1214" w:rsidRPr="004D252F" w:rsidRDefault="004E1214" w:rsidP="004E1214">
      <w:pPr>
        <w:jc w:val="center"/>
        <w:rPr>
          <w:sz w:val="36"/>
          <w:szCs w:val="36"/>
        </w:rPr>
      </w:pPr>
    </w:p>
    <w:p w:rsidR="004E1214" w:rsidRPr="004D252F" w:rsidRDefault="004E1214" w:rsidP="004E1214">
      <w:pPr>
        <w:jc w:val="center"/>
        <w:rPr>
          <w:sz w:val="36"/>
          <w:szCs w:val="36"/>
        </w:rPr>
      </w:pPr>
    </w:p>
    <w:p w:rsidR="004E1214" w:rsidRPr="004D252F" w:rsidRDefault="004E1214" w:rsidP="004E1214">
      <w:pPr>
        <w:pStyle w:val="1"/>
        <w:spacing w:line="360" w:lineRule="auto"/>
        <w:jc w:val="center"/>
        <w:rPr>
          <w:rFonts w:ascii="Times New Roman" w:hAnsi="Times New Roman"/>
          <w:sz w:val="48"/>
          <w:szCs w:val="48"/>
        </w:rPr>
      </w:pPr>
      <w:r w:rsidRPr="004D252F">
        <w:rPr>
          <w:rFonts w:ascii="Times New Roman" w:hAnsi="Times New Roman"/>
          <w:sz w:val="48"/>
          <w:szCs w:val="48"/>
        </w:rPr>
        <w:t>Доклад о наркоситуации</w:t>
      </w:r>
    </w:p>
    <w:p w:rsidR="004E1214" w:rsidRPr="004D252F" w:rsidRDefault="004E1214" w:rsidP="004E1214">
      <w:pPr>
        <w:pStyle w:val="1"/>
        <w:spacing w:line="360" w:lineRule="auto"/>
        <w:jc w:val="center"/>
        <w:rPr>
          <w:rFonts w:ascii="Times New Roman" w:hAnsi="Times New Roman"/>
          <w:sz w:val="48"/>
          <w:szCs w:val="48"/>
        </w:rPr>
      </w:pPr>
      <w:r w:rsidRPr="004D252F">
        <w:rPr>
          <w:rFonts w:ascii="Times New Roman" w:hAnsi="Times New Roman"/>
          <w:sz w:val="48"/>
          <w:szCs w:val="48"/>
        </w:rPr>
        <w:t xml:space="preserve">в Ханты-Мансийском </w:t>
      </w:r>
    </w:p>
    <w:p w:rsidR="004E1214" w:rsidRPr="004D252F" w:rsidRDefault="004E1214" w:rsidP="004E1214">
      <w:pPr>
        <w:pStyle w:val="1"/>
        <w:spacing w:line="360" w:lineRule="auto"/>
        <w:jc w:val="center"/>
        <w:rPr>
          <w:rFonts w:ascii="Times New Roman" w:hAnsi="Times New Roman"/>
          <w:sz w:val="48"/>
          <w:szCs w:val="48"/>
        </w:rPr>
      </w:pPr>
      <w:r w:rsidRPr="004D252F">
        <w:rPr>
          <w:rFonts w:ascii="Times New Roman" w:hAnsi="Times New Roman"/>
          <w:sz w:val="48"/>
          <w:szCs w:val="48"/>
        </w:rPr>
        <w:t>автономном округе – Югре</w:t>
      </w:r>
    </w:p>
    <w:p w:rsidR="004E1214" w:rsidRPr="004D252F" w:rsidRDefault="00320C88" w:rsidP="004E1214">
      <w:pPr>
        <w:pStyle w:val="1"/>
        <w:spacing w:line="360" w:lineRule="auto"/>
        <w:jc w:val="center"/>
        <w:rPr>
          <w:rFonts w:ascii="Times New Roman" w:hAnsi="Times New Roman"/>
          <w:sz w:val="48"/>
          <w:szCs w:val="48"/>
        </w:rPr>
      </w:pPr>
      <w:r w:rsidRPr="004D252F">
        <w:rPr>
          <w:rFonts w:ascii="Times New Roman" w:hAnsi="Times New Roman"/>
          <w:sz w:val="48"/>
          <w:szCs w:val="48"/>
        </w:rPr>
        <w:t>в 2019</w:t>
      </w:r>
      <w:r w:rsidR="004E1214" w:rsidRPr="004D252F">
        <w:rPr>
          <w:rFonts w:ascii="Times New Roman" w:hAnsi="Times New Roman"/>
          <w:sz w:val="48"/>
          <w:szCs w:val="48"/>
        </w:rPr>
        <w:t xml:space="preserve"> году</w:t>
      </w:r>
    </w:p>
    <w:p w:rsidR="004E1214" w:rsidRPr="004D252F" w:rsidRDefault="004E1214" w:rsidP="004E1214">
      <w:pPr>
        <w:jc w:val="center"/>
        <w:rPr>
          <w:b/>
          <w:sz w:val="28"/>
          <w:szCs w:val="28"/>
        </w:rPr>
      </w:pPr>
    </w:p>
    <w:p w:rsidR="004E1214" w:rsidRPr="004D252F" w:rsidRDefault="004E1214" w:rsidP="004E1214">
      <w:pPr>
        <w:jc w:val="center"/>
        <w:rPr>
          <w:b/>
          <w:sz w:val="28"/>
          <w:szCs w:val="28"/>
        </w:rPr>
      </w:pPr>
    </w:p>
    <w:p w:rsidR="004E1214" w:rsidRPr="004D252F" w:rsidRDefault="004E1214" w:rsidP="004E1214">
      <w:pPr>
        <w:jc w:val="center"/>
        <w:rPr>
          <w:b/>
          <w:sz w:val="28"/>
          <w:szCs w:val="28"/>
        </w:rPr>
      </w:pPr>
    </w:p>
    <w:p w:rsidR="004E1214" w:rsidRPr="004D252F" w:rsidRDefault="004E1214" w:rsidP="004E1214">
      <w:pPr>
        <w:jc w:val="center"/>
        <w:rPr>
          <w:b/>
          <w:sz w:val="28"/>
          <w:szCs w:val="28"/>
        </w:rPr>
      </w:pPr>
    </w:p>
    <w:p w:rsidR="004E1214" w:rsidRPr="004D252F" w:rsidRDefault="004E1214" w:rsidP="004E1214">
      <w:pPr>
        <w:jc w:val="center"/>
        <w:rPr>
          <w:b/>
          <w:sz w:val="28"/>
          <w:szCs w:val="28"/>
        </w:rPr>
      </w:pPr>
    </w:p>
    <w:p w:rsidR="004E1214" w:rsidRPr="004D252F" w:rsidRDefault="004E1214" w:rsidP="004E1214">
      <w:pPr>
        <w:jc w:val="center"/>
        <w:rPr>
          <w:b/>
          <w:sz w:val="28"/>
          <w:szCs w:val="28"/>
        </w:rPr>
      </w:pPr>
    </w:p>
    <w:p w:rsidR="004E1214" w:rsidRPr="004D252F" w:rsidRDefault="004E1214" w:rsidP="004E1214">
      <w:pPr>
        <w:jc w:val="center"/>
        <w:rPr>
          <w:b/>
          <w:sz w:val="28"/>
          <w:szCs w:val="28"/>
        </w:rPr>
      </w:pPr>
    </w:p>
    <w:p w:rsidR="004E1214" w:rsidRPr="004D252F" w:rsidRDefault="004E1214" w:rsidP="004E1214">
      <w:pPr>
        <w:jc w:val="center"/>
        <w:rPr>
          <w:b/>
          <w:sz w:val="28"/>
          <w:szCs w:val="28"/>
        </w:rPr>
      </w:pPr>
    </w:p>
    <w:p w:rsidR="004E1214" w:rsidRPr="004D252F" w:rsidRDefault="004E1214" w:rsidP="004E1214">
      <w:pPr>
        <w:jc w:val="center"/>
        <w:rPr>
          <w:b/>
          <w:sz w:val="28"/>
          <w:szCs w:val="28"/>
        </w:rPr>
      </w:pPr>
    </w:p>
    <w:p w:rsidR="004E1214" w:rsidRPr="004D252F" w:rsidRDefault="004E1214" w:rsidP="004E1214">
      <w:pPr>
        <w:jc w:val="center"/>
        <w:rPr>
          <w:b/>
          <w:sz w:val="28"/>
          <w:szCs w:val="28"/>
        </w:rPr>
      </w:pPr>
    </w:p>
    <w:p w:rsidR="00542C83" w:rsidRPr="004D252F" w:rsidRDefault="00542C83" w:rsidP="004E1214">
      <w:pPr>
        <w:jc w:val="center"/>
        <w:rPr>
          <w:b/>
          <w:sz w:val="28"/>
          <w:szCs w:val="28"/>
        </w:rPr>
      </w:pPr>
    </w:p>
    <w:p w:rsidR="00542C83" w:rsidRPr="004D252F" w:rsidRDefault="00542C83" w:rsidP="004E1214">
      <w:pPr>
        <w:jc w:val="center"/>
        <w:rPr>
          <w:b/>
          <w:sz w:val="28"/>
          <w:szCs w:val="28"/>
        </w:rPr>
      </w:pPr>
    </w:p>
    <w:p w:rsidR="00542C83" w:rsidRPr="004D252F" w:rsidRDefault="00542C83" w:rsidP="004E1214">
      <w:pPr>
        <w:jc w:val="center"/>
        <w:rPr>
          <w:b/>
          <w:sz w:val="28"/>
          <w:szCs w:val="28"/>
        </w:rPr>
      </w:pPr>
    </w:p>
    <w:p w:rsidR="00542C83" w:rsidRPr="004D252F" w:rsidRDefault="00542C83" w:rsidP="004E1214">
      <w:pPr>
        <w:jc w:val="center"/>
        <w:rPr>
          <w:b/>
          <w:sz w:val="28"/>
          <w:szCs w:val="28"/>
        </w:rPr>
      </w:pPr>
    </w:p>
    <w:p w:rsidR="004E1214" w:rsidRPr="004D252F" w:rsidRDefault="004E1214" w:rsidP="004E1214">
      <w:pPr>
        <w:jc w:val="center"/>
        <w:rPr>
          <w:b/>
          <w:sz w:val="28"/>
          <w:szCs w:val="28"/>
        </w:rPr>
      </w:pPr>
    </w:p>
    <w:p w:rsidR="004E1214" w:rsidRPr="004D252F" w:rsidRDefault="004E1214" w:rsidP="004E1214">
      <w:pPr>
        <w:jc w:val="center"/>
        <w:rPr>
          <w:b/>
          <w:sz w:val="28"/>
          <w:szCs w:val="28"/>
        </w:rPr>
      </w:pPr>
    </w:p>
    <w:p w:rsidR="004E1214" w:rsidRPr="004D252F" w:rsidRDefault="004E1214" w:rsidP="004E1214">
      <w:pPr>
        <w:jc w:val="center"/>
        <w:rPr>
          <w:b/>
          <w:sz w:val="28"/>
          <w:szCs w:val="28"/>
        </w:rPr>
      </w:pPr>
    </w:p>
    <w:p w:rsidR="004E1214" w:rsidRPr="004D252F" w:rsidRDefault="004E1214" w:rsidP="004E1214">
      <w:pPr>
        <w:jc w:val="center"/>
        <w:rPr>
          <w:sz w:val="28"/>
        </w:rPr>
      </w:pPr>
      <w:r w:rsidRPr="004D252F">
        <w:rPr>
          <w:sz w:val="28"/>
        </w:rPr>
        <w:t>г. Ханты-Мансийск</w:t>
      </w:r>
    </w:p>
    <w:p w:rsidR="004E1214" w:rsidRPr="004D252F" w:rsidRDefault="004E1214" w:rsidP="004E1214">
      <w:pPr>
        <w:jc w:val="center"/>
        <w:rPr>
          <w:sz w:val="28"/>
        </w:rPr>
      </w:pPr>
      <w:r w:rsidRPr="004D252F">
        <w:rPr>
          <w:sz w:val="28"/>
        </w:rPr>
        <w:t>20</w:t>
      </w:r>
      <w:r w:rsidR="00D7408D">
        <w:rPr>
          <w:sz w:val="28"/>
        </w:rPr>
        <w:t>20</w:t>
      </w:r>
    </w:p>
    <w:p w:rsidR="004E1214" w:rsidRPr="004D252F" w:rsidRDefault="004E1214" w:rsidP="004E1214">
      <w:pPr>
        <w:jc w:val="center"/>
        <w:rPr>
          <w:b/>
          <w:sz w:val="28"/>
          <w:szCs w:val="28"/>
        </w:rPr>
      </w:pPr>
      <w:r w:rsidRPr="004D252F">
        <w:rPr>
          <w:b/>
          <w:sz w:val="28"/>
          <w:szCs w:val="28"/>
        </w:rPr>
        <w:lastRenderedPageBreak/>
        <w:t>ОГЛАВЛЕНИЕ:</w:t>
      </w:r>
    </w:p>
    <w:tbl>
      <w:tblPr>
        <w:tblW w:w="9645" w:type="dxa"/>
        <w:tblInd w:w="108" w:type="dxa"/>
        <w:tblLayout w:type="fixed"/>
        <w:tblLook w:val="04A0" w:firstRow="1" w:lastRow="0" w:firstColumn="1" w:lastColumn="0" w:noHBand="0" w:noVBand="1"/>
      </w:tblPr>
      <w:tblGrid>
        <w:gridCol w:w="8794"/>
        <w:gridCol w:w="851"/>
      </w:tblGrid>
      <w:tr w:rsidR="004E1214" w:rsidRPr="004D252F" w:rsidTr="00680BDC">
        <w:trPr>
          <w:trHeight w:val="280"/>
        </w:trPr>
        <w:tc>
          <w:tcPr>
            <w:tcW w:w="8794" w:type="dxa"/>
            <w:vAlign w:val="bottom"/>
          </w:tcPr>
          <w:p w:rsidR="004E1214" w:rsidRPr="004D252F" w:rsidRDefault="004E1214" w:rsidP="00680BDC">
            <w:pPr>
              <w:rPr>
                <w:sz w:val="28"/>
                <w:szCs w:val="28"/>
              </w:rPr>
            </w:pPr>
            <w:r w:rsidRPr="004D252F">
              <w:rPr>
                <w:sz w:val="28"/>
                <w:szCs w:val="28"/>
              </w:rPr>
              <w:t>ВВЕДЕНИЕ</w:t>
            </w:r>
          </w:p>
        </w:tc>
        <w:tc>
          <w:tcPr>
            <w:tcW w:w="851" w:type="dxa"/>
            <w:vAlign w:val="bottom"/>
          </w:tcPr>
          <w:p w:rsidR="004E1214" w:rsidRPr="004D252F" w:rsidRDefault="004E1214" w:rsidP="00680BDC">
            <w:pPr>
              <w:jc w:val="right"/>
              <w:rPr>
                <w:snapToGrid w:val="0"/>
                <w:sz w:val="28"/>
                <w:szCs w:val="28"/>
              </w:rPr>
            </w:pPr>
            <w:r w:rsidRPr="004D252F">
              <w:rPr>
                <w:snapToGrid w:val="0"/>
                <w:sz w:val="28"/>
                <w:szCs w:val="28"/>
              </w:rPr>
              <w:t>3</w:t>
            </w:r>
          </w:p>
        </w:tc>
      </w:tr>
      <w:tr w:rsidR="004E1214" w:rsidRPr="004D252F" w:rsidTr="00680BDC">
        <w:trPr>
          <w:trHeight w:val="460"/>
        </w:trPr>
        <w:tc>
          <w:tcPr>
            <w:tcW w:w="8794" w:type="dxa"/>
            <w:vAlign w:val="bottom"/>
          </w:tcPr>
          <w:p w:rsidR="004E1214" w:rsidRPr="004D252F" w:rsidRDefault="004E1214" w:rsidP="001111D4">
            <w:pPr>
              <w:numPr>
                <w:ilvl w:val="0"/>
                <w:numId w:val="2"/>
              </w:numPr>
              <w:tabs>
                <w:tab w:val="clear" w:pos="432"/>
                <w:tab w:val="num" w:pos="0"/>
              </w:tabs>
              <w:spacing w:line="276" w:lineRule="auto"/>
              <w:ind w:left="0" w:firstLine="601"/>
              <w:jc w:val="both"/>
              <w:rPr>
                <w:color w:val="000000"/>
                <w:sz w:val="28"/>
                <w:szCs w:val="28"/>
              </w:rPr>
            </w:pPr>
            <w:r w:rsidRPr="004D252F">
              <w:rPr>
                <w:color w:val="000000"/>
                <w:sz w:val="28"/>
                <w:szCs w:val="28"/>
              </w:rPr>
              <w:t xml:space="preserve">Характеристика Ханты-Мансийского автономного </w:t>
            </w:r>
            <w:r w:rsidR="00542C83" w:rsidRPr="004D252F">
              <w:rPr>
                <w:color w:val="000000"/>
                <w:sz w:val="28"/>
                <w:szCs w:val="28"/>
              </w:rPr>
              <w:t xml:space="preserve">            </w:t>
            </w:r>
            <w:r w:rsidRPr="004D252F">
              <w:rPr>
                <w:color w:val="000000"/>
                <w:sz w:val="28"/>
                <w:szCs w:val="28"/>
              </w:rPr>
              <w:t>округа – Югры</w:t>
            </w:r>
          </w:p>
        </w:tc>
        <w:tc>
          <w:tcPr>
            <w:tcW w:w="851" w:type="dxa"/>
            <w:vAlign w:val="bottom"/>
          </w:tcPr>
          <w:p w:rsidR="004E1214" w:rsidRPr="004D252F" w:rsidRDefault="00173A63" w:rsidP="00680BDC">
            <w:pPr>
              <w:jc w:val="right"/>
              <w:rPr>
                <w:snapToGrid w:val="0"/>
                <w:color w:val="000000"/>
                <w:sz w:val="28"/>
                <w:szCs w:val="28"/>
              </w:rPr>
            </w:pPr>
            <w:r w:rsidRPr="004D252F">
              <w:rPr>
                <w:snapToGrid w:val="0"/>
                <w:color w:val="000000"/>
                <w:sz w:val="28"/>
                <w:szCs w:val="28"/>
              </w:rPr>
              <w:t>6</w:t>
            </w:r>
          </w:p>
        </w:tc>
      </w:tr>
      <w:tr w:rsidR="00EA5958" w:rsidRPr="004D252F" w:rsidTr="00680BDC">
        <w:trPr>
          <w:trHeight w:val="296"/>
        </w:trPr>
        <w:tc>
          <w:tcPr>
            <w:tcW w:w="8794" w:type="dxa"/>
            <w:vAlign w:val="bottom"/>
          </w:tcPr>
          <w:p w:rsidR="004E1214" w:rsidRPr="004D252F" w:rsidRDefault="004E1214" w:rsidP="00542C83">
            <w:pPr>
              <w:numPr>
                <w:ilvl w:val="0"/>
                <w:numId w:val="2"/>
              </w:numPr>
              <w:tabs>
                <w:tab w:val="clear" w:pos="432"/>
                <w:tab w:val="num" w:pos="0"/>
              </w:tabs>
              <w:spacing w:line="276" w:lineRule="auto"/>
              <w:ind w:left="0" w:firstLine="601"/>
              <w:jc w:val="both"/>
              <w:rPr>
                <w:snapToGrid w:val="0"/>
                <w:color w:val="000000"/>
                <w:sz w:val="28"/>
                <w:szCs w:val="28"/>
              </w:rPr>
            </w:pPr>
            <w:r w:rsidRPr="004D252F">
              <w:rPr>
                <w:color w:val="000000"/>
                <w:sz w:val="28"/>
                <w:szCs w:val="28"/>
              </w:rPr>
              <w:t>Анализ, оценка и динамика уровня и структуры незаконного потребления наркотиков в Ханты-Мансийском автономном округе – Югре</w:t>
            </w:r>
          </w:p>
        </w:tc>
        <w:tc>
          <w:tcPr>
            <w:tcW w:w="851" w:type="dxa"/>
            <w:vAlign w:val="bottom"/>
          </w:tcPr>
          <w:p w:rsidR="004E1214" w:rsidRPr="004D252F" w:rsidRDefault="004E1214" w:rsidP="001111D4">
            <w:pPr>
              <w:jc w:val="right"/>
              <w:rPr>
                <w:snapToGrid w:val="0"/>
                <w:color w:val="000000" w:themeColor="text1"/>
                <w:sz w:val="28"/>
                <w:szCs w:val="28"/>
              </w:rPr>
            </w:pPr>
            <w:r w:rsidRPr="004D252F">
              <w:rPr>
                <w:snapToGrid w:val="0"/>
                <w:color w:val="000000" w:themeColor="text1"/>
                <w:sz w:val="28"/>
                <w:szCs w:val="28"/>
              </w:rPr>
              <w:t>1</w:t>
            </w:r>
            <w:r w:rsidR="001111D4">
              <w:rPr>
                <w:snapToGrid w:val="0"/>
                <w:color w:val="000000" w:themeColor="text1"/>
                <w:sz w:val="28"/>
                <w:szCs w:val="28"/>
              </w:rPr>
              <w:t>3</w:t>
            </w:r>
          </w:p>
        </w:tc>
      </w:tr>
      <w:tr w:rsidR="004E1214" w:rsidRPr="004D252F" w:rsidTr="00680BDC">
        <w:trPr>
          <w:trHeight w:val="183"/>
        </w:trPr>
        <w:tc>
          <w:tcPr>
            <w:tcW w:w="8794" w:type="dxa"/>
            <w:vAlign w:val="bottom"/>
          </w:tcPr>
          <w:p w:rsidR="004E1214" w:rsidRPr="004D252F" w:rsidRDefault="004E1214" w:rsidP="00542C83">
            <w:pPr>
              <w:numPr>
                <w:ilvl w:val="0"/>
                <w:numId w:val="2"/>
              </w:numPr>
              <w:tabs>
                <w:tab w:val="clear" w:pos="432"/>
                <w:tab w:val="num" w:pos="0"/>
              </w:tabs>
              <w:spacing w:line="276" w:lineRule="auto"/>
              <w:ind w:left="0" w:firstLine="601"/>
              <w:jc w:val="both"/>
              <w:rPr>
                <w:snapToGrid w:val="0"/>
                <w:color w:val="000000"/>
                <w:sz w:val="28"/>
                <w:szCs w:val="28"/>
              </w:rPr>
            </w:pPr>
            <w:r w:rsidRPr="004D252F">
              <w:rPr>
                <w:snapToGrid w:val="0"/>
                <w:color w:val="000000"/>
                <w:sz w:val="28"/>
                <w:szCs w:val="28"/>
              </w:rPr>
              <w:t>Оценка состояния и доступности наркологической медицинской помощи, медико-социальной реабилитации, социальных услуг и ресоциализации лицам, потребляющим наркотики в немедицинских целях</w:t>
            </w:r>
          </w:p>
        </w:tc>
        <w:tc>
          <w:tcPr>
            <w:tcW w:w="851" w:type="dxa"/>
            <w:vAlign w:val="bottom"/>
          </w:tcPr>
          <w:p w:rsidR="004E1214" w:rsidRPr="004D252F" w:rsidRDefault="001111D4" w:rsidP="00680BDC">
            <w:pPr>
              <w:jc w:val="right"/>
              <w:rPr>
                <w:snapToGrid w:val="0"/>
                <w:color w:val="000000" w:themeColor="text1"/>
                <w:sz w:val="28"/>
                <w:szCs w:val="28"/>
              </w:rPr>
            </w:pPr>
            <w:r>
              <w:rPr>
                <w:snapToGrid w:val="0"/>
                <w:color w:val="000000" w:themeColor="text1"/>
                <w:sz w:val="28"/>
                <w:szCs w:val="28"/>
              </w:rPr>
              <w:t>59</w:t>
            </w:r>
          </w:p>
        </w:tc>
      </w:tr>
      <w:tr w:rsidR="004E1214" w:rsidRPr="004D252F" w:rsidTr="00680BDC">
        <w:trPr>
          <w:trHeight w:val="272"/>
        </w:trPr>
        <w:tc>
          <w:tcPr>
            <w:tcW w:w="8794" w:type="dxa"/>
            <w:vAlign w:val="bottom"/>
          </w:tcPr>
          <w:p w:rsidR="004E1214" w:rsidRPr="004D252F" w:rsidRDefault="004E1214" w:rsidP="00542C83">
            <w:pPr>
              <w:numPr>
                <w:ilvl w:val="0"/>
                <w:numId w:val="2"/>
              </w:numPr>
              <w:tabs>
                <w:tab w:val="clear" w:pos="432"/>
                <w:tab w:val="num" w:pos="0"/>
              </w:tabs>
              <w:spacing w:line="276" w:lineRule="auto"/>
              <w:ind w:left="0" w:firstLine="601"/>
              <w:jc w:val="both"/>
              <w:rPr>
                <w:color w:val="000000"/>
                <w:sz w:val="28"/>
                <w:szCs w:val="28"/>
              </w:rPr>
            </w:pPr>
            <w:r w:rsidRPr="004D252F">
              <w:rPr>
                <w:color w:val="000000"/>
                <w:sz w:val="28"/>
                <w:szCs w:val="28"/>
              </w:rPr>
              <w:t>Анализ, оценка и динамика</w:t>
            </w:r>
            <w:r w:rsidRPr="004D252F">
              <w:rPr>
                <w:b/>
                <w:color w:val="000000"/>
                <w:sz w:val="28"/>
                <w:szCs w:val="28"/>
              </w:rPr>
              <w:t xml:space="preserve"> </w:t>
            </w:r>
            <w:r w:rsidRPr="004D252F">
              <w:rPr>
                <w:color w:val="000000"/>
                <w:sz w:val="28"/>
                <w:szCs w:val="28"/>
              </w:rPr>
              <w:t>результатов деятельности в сфере профилактики немедицинского потребления наркотиков</w:t>
            </w:r>
          </w:p>
        </w:tc>
        <w:tc>
          <w:tcPr>
            <w:tcW w:w="851" w:type="dxa"/>
            <w:vAlign w:val="bottom"/>
          </w:tcPr>
          <w:p w:rsidR="004E1214" w:rsidRPr="004D252F" w:rsidRDefault="001111D4" w:rsidP="00680BDC">
            <w:pPr>
              <w:jc w:val="right"/>
              <w:rPr>
                <w:snapToGrid w:val="0"/>
                <w:color w:val="000000" w:themeColor="text1"/>
                <w:sz w:val="28"/>
                <w:szCs w:val="28"/>
              </w:rPr>
            </w:pPr>
            <w:r>
              <w:rPr>
                <w:snapToGrid w:val="0"/>
                <w:color w:val="000000" w:themeColor="text1"/>
                <w:sz w:val="28"/>
                <w:szCs w:val="28"/>
              </w:rPr>
              <w:t>69</w:t>
            </w:r>
          </w:p>
        </w:tc>
      </w:tr>
      <w:tr w:rsidR="004E1214" w:rsidRPr="004D252F" w:rsidTr="00680BDC">
        <w:tc>
          <w:tcPr>
            <w:tcW w:w="8794" w:type="dxa"/>
            <w:vAlign w:val="bottom"/>
          </w:tcPr>
          <w:p w:rsidR="004E1214" w:rsidRPr="004D252F" w:rsidRDefault="004E1214" w:rsidP="00542C83">
            <w:pPr>
              <w:numPr>
                <w:ilvl w:val="0"/>
                <w:numId w:val="2"/>
              </w:numPr>
              <w:tabs>
                <w:tab w:val="clear" w:pos="432"/>
                <w:tab w:val="num" w:pos="0"/>
              </w:tabs>
              <w:spacing w:line="276" w:lineRule="auto"/>
              <w:ind w:left="0" w:firstLine="601"/>
              <w:jc w:val="both"/>
              <w:rPr>
                <w:color w:val="000000"/>
                <w:sz w:val="28"/>
                <w:szCs w:val="28"/>
              </w:rPr>
            </w:pPr>
            <w:r w:rsidRPr="004D252F">
              <w:rPr>
                <w:color w:val="000000"/>
                <w:sz w:val="28"/>
                <w:szCs w:val="28"/>
              </w:rPr>
              <w:t>Анализ, оценка и динамика ситуации в сфере противодействия незаконному обороту наркотиков</w:t>
            </w:r>
          </w:p>
        </w:tc>
        <w:tc>
          <w:tcPr>
            <w:tcW w:w="851" w:type="dxa"/>
            <w:vAlign w:val="bottom"/>
          </w:tcPr>
          <w:p w:rsidR="004E1214" w:rsidRPr="004D252F" w:rsidRDefault="001111D4" w:rsidP="00680BDC">
            <w:pPr>
              <w:jc w:val="right"/>
              <w:rPr>
                <w:snapToGrid w:val="0"/>
                <w:color w:val="000000" w:themeColor="text1"/>
                <w:sz w:val="28"/>
                <w:szCs w:val="28"/>
              </w:rPr>
            </w:pPr>
            <w:r>
              <w:rPr>
                <w:snapToGrid w:val="0"/>
                <w:color w:val="000000" w:themeColor="text1"/>
                <w:sz w:val="28"/>
                <w:szCs w:val="28"/>
              </w:rPr>
              <w:t>79</w:t>
            </w:r>
          </w:p>
        </w:tc>
      </w:tr>
      <w:tr w:rsidR="004E1214" w:rsidRPr="004D252F" w:rsidTr="00680BDC">
        <w:tc>
          <w:tcPr>
            <w:tcW w:w="8794" w:type="dxa"/>
            <w:vAlign w:val="bottom"/>
          </w:tcPr>
          <w:p w:rsidR="004E1214" w:rsidRPr="004D252F" w:rsidRDefault="004E1214" w:rsidP="00542C83">
            <w:pPr>
              <w:numPr>
                <w:ilvl w:val="0"/>
                <w:numId w:val="2"/>
              </w:numPr>
              <w:tabs>
                <w:tab w:val="clear" w:pos="432"/>
                <w:tab w:val="num" w:pos="0"/>
              </w:tabs>
              <w:spacing w:line="276" w:lineRule="auto"/>
              <w:ind w:left="0" w:firstLine="601"/>
              <w:jc w:val="both"/>
              <w:rPr>
                <w:color w:val="000000"/>
                <w:sz w:val="28"/>
                <w:szCs w:val="28"/>
              </w:rPr>
            </w:pPr>
            <w:r w:rsidRPr="004D252F">
              <w:rPr>
                <w:color w:val="000000"/>
                <w:sz w:val="28"/>
                <w:szCs w:val="28"/>
              </w:rPr>
              <w:t>Оценка реализации государственных антинаркотических программ</w:t>
            </w:r>
          </w:p>
        </w:tc>
        <w:tc>
          <w:tcPr>
            <w:tcW w:w="851" w:type="dxa"/>
            <w:vAlign w:val="bottom"/>
          </w:tcPr>
          <w:p w:rsidR="004E1214" w:rsidRPr="004D252F" w:rsidRDefault="001111D4" w:rsidP="00680BDC">
            <w:pPr>
              <w:jc w:val="right"/>
              <w:rPr>
                <w:snapToGrid w:val="0"/>
                <w:color w:val="000000" w:themeColor="text1"/>
                <w:sz w:val="28"/>
                <w:szCs w:val="28"/>
              </w:rPr>
            </w:pPr>
            <w:r>
              <w:rPr>
                <w:snapToGrid w:val="0"/>
                <w:color w:val="000000" w:themeColor="text1"/>
                <w:sz w:val="28"/>
                <w:szCs w:val="28"/>
              </w:rPr>
              <w:t>95</w:t>
            </w:r>
          </w:p>
        </w:tc>
      </w:tr>
      <w:tr w:rsidR="000344AA" w:rsidRPr="004D252F" w:rsidTr="00680BDC">
        <w:tc>
          <w:tcPr>
            <w:tcW w:w="8794" w:type="dxa"/>
            <w:vAlign w:val="bottom"/>
          </w:tcPr>
          <w:p w:rsidR="004E1214" w:rsidRPr="004D252F" w:rsidRDefault="004E1214" w:rsidP="00542C83">
            <w:pPr>
              <w:numPr>
                <w:ilvl w:val="0"/>
                <w:numId w:val="2"/>
              </w:numPr>
              <w:tabs>
                <w:tab w:val="clear" w:pos="432"/>
                <w:tab w:val="num" w:pos="0"/>
              </w:tabs>
              <w:spacing w:line="276" w:lineRule="auto"/>
              <w:ind w:left="0" w:firstLine="601"/>
              <w:jc w:val="both"/>
              <w:rPr>
                <w:color w:val="000000"/>
                <w:sz w:val="28"/>
                <w:szCs w:val="28"/>
              </w:rPr>
            </w:pPr>
            <w:r w:rsidRPr="004D252F">
              <w:rPr>
                <w:color w:val="000000"/>
                <w:sz w:val="28"/>
                <w:szCs w:val="28"/>
              </w:rPr>
              <w:t>Оценка состояния наркоситуации в Ханты-Мансийском автономном округе – Югре (по муниципальным образованиям) в соответствии с Критериями оценки развития наркоситуации</w:t>
            </w:r>
          </w:p>
        </w:tc>
        <w:tc>
          <w:tcPr>
            <w:tcW w:w="851" w:type="dxa"/>
            <w:vAlign w:val="bottom"/>
          </w:tcPr>
          <w:p w:rsidR="004E1214" w:rsidRPr="004D252F" w:rsidRDefault="001111D4" w:rsidP="00680BDC">
            <w:pPr>
              <w:jc w:val="right"/>
              <w:rPr>
                <w:snapToGrid w:val="0"/>
                <w:color w:val="000000" w:themeColor="text1"/>
                <w:sz w:val="28"/>
                <w:szCs w:val="28"/>
              </w:rPr>
            </w:pPr>
            <w:r>
              <w:rPr>
                <w:snapToGrid w:val="0"/>
                <w:color w:val="000000" w:themeColor="text1"/>
                <w:sz w:val="28"/>
                <w:szCs w:val="28"/>
              </w:rPr>
              <w:t>102</w:t>
            </w:r>
          </w:p>
        </w:tc>
      </w:tr>
      <w:tr w:rsidR="004E1214" w:rsidRPr="004D252F" w:rsidTr="00680BDC">
        <w:tc>
          <w:tcPr>
            <w:tcW w:w="8794" w:type="dxa"/>
            <w:vAlign w:val="bottom"/>
          </w:tcPr>
          <w:p w:rsidR="004E1214" w:rsidRPr="004D252F" w:rsidRDefault="004E1214" w:rsidP="001111D4">
            <w:pPr>
              <w:numPr>
                <w:ilvl w:val="0"/>
                <w:numId w:val="2"/>
              </w:numPr>
              <w:tabs>
                <w:tab w:val="clear" w:pos="432"/>
                <w:tab w:val="num" w:pos="0"/>
              </w:tabs>
              <w:spacing w:line="276" w:lineRule="auto"/>
              <w:ind w:left="0" w:firstLine="601"/>
              <w:jc w:val="both"/>
              <w:rPr>
                <w:color w:val="000000"/>
                <w:sz w:val="28"/>
                <w:szCs w:val="28"/>
              </w:rPr>
            </w:pPr>
            <w:r w:rsidRPr="004D252F">
              <w:rPr>
                <w:color w:val="000000"/>
                <w:sz w:val="28"/>
                <w:szCs w:val="28"/>
              </w:rPr>
              <w:t xml:space="preserve"> Краткосрочное прогнозирование динамики дальнейшего развития наркоситуации</w:t>
            </w:r>
          </w:p>
        </w:tc>
        <w:tc>
          <w:tcPr>
            <w:tcW w:w="851" w:type="dxa"/>
            <w:vAlign w:val="bottom"/>
          </w:tcPr>
          <w:p w:rsidR="004E1214" w:rsidRPr="004D252F" w:rsidRDefault="001111D4" w:rsidP="00680BDC">
            <w:pPr>
              <w:jc w:val="right"/>
              <w:rPr>
                <w:snapToGrid w:val="0"/>
                <w:color w:val="000000" w:themeColor="text1"/>
                <w:sz w:val="28"/>
                <w:szCs w:val="28"/>
              </w:rPr>
            </w:pPr>
            <w:r>
              <w:rPr>
                <w:snapToGrid w:val="0"/>
                <w:color w:val="000000" w:themeColor="text1"/>
                <w:sz w:val="28"/>
                <w:szCs w:val="28"/>
              </w:rPr>
              <w:t>116</w:t>
            </w:r>
          </w:p>
        </w:tc>
      </w:tr>
      <w:tr w:rsidR="004E1214" w:rsidRPr="004D252F" w:rsidTr="00680BDC">
        <w:tc>
          <w:tcPr>
            <w:tcW w:w="8794" w:type="dxa"/>
            <w:vAlign w:val="bottom"/>
          </w:tcPr>
          <w:p w:rsidR="004E1214" w:rsidRPr="004D252F" w:rsidRDefault="004E1214" w:rsidP="00542C83">
            <w:pPr>
              <w:numPr>
                <w:ilvl w:val="0"/>
                <w:numId w:val="2"/>
              </w:numPr>
              <w:tabs>
                <w:tab w:val="clear" w:pos="432"/>
                <w:tab w:val="num" w:pos="0"/>
              </w:tabs>
              <w:spacing w:line="276" w:lineRule="auto"/>
              <w:ind w:left="0" w:firstLine="601"/>
              <w:jc w:val="both"/>
              <w:rPr>
                <w:color w:val="000000"/>
                <w:sz w:val="28"/>
                <w:szCs w:val="28"/>
              </w:rPr>
            </w:pPr>
            <w:r w:rsidRPr="004D252F">
              <w:rPr>
                <w:color w:val="000000"/>
                <w:sz w:val="28"/>
                <w:szCs w:val="28"/>
              </w:rPr>
              <w:t>Управленческие решения и предложения по изменению наркоситуации в субъекте Российской Федерации и в Российской Федерации</w:t>
            </w:r>
          </w:p>
        </w:tc>
        <w:tc>
          <w:tcPr>
            <w:tcW w:w="851" w:type="dxa"/>
            <w:vAlign w:val="bottom"/>
          </w:tcPr>
          <w:p w:rsidR="004E1214" w:rsidRPr="004D252F" w:rsidRDefault="004E1214" w:rsidP="001111D4">
            <w:pPr>
              <w:jc w:val="right"/>
              <w:rPr>
                <w:snapToGrid w:val="0"/>
                <w:color w:val="000000" w:themeColor="text1"/>
                <w:sz w:val="28"/>
                <w:szCs w:val="28"/>
              </w:rPr>
            </w:pPr>
            <w:r w:rsidRPr="004D252F">
              <w:rPr>
                <w:snapToGrid w:val="0"/>
                <w:color w:val="000000" w:themeColor="text1"/>
                <w:sz w:val="28"/>
                <w:szCs w:val="28"/>
              </w:rPr>
              <w:t>1</w:t>
            </w:r>
            <w:r w:rsidR="001111D4">
              <w:rPr>
                <w:snapToGrid w:val="0"/>
                <w:color w:val="000000" w:themeColor="text1"/>
                <w:sz w:val="28"/>
                <w:szCs w:val="28"/>
              </w:rPr>
              <w:t>19</w:t>
            </w:r>
          </w:p>
        </w:tc>
      </w:tr>
      <w:tr w:rsidR="004E1214" w:rsidRPr="004D252F" w:rsidTr="00D84359">
        <w:trPr>
          <w:trHeight w:val="404"/>
        </w:trPr>
        <w:tc>
          <w:tcPr>
            <w:tcW w:w="8794" w:type="dxa"/>
            <w:vAlign w:val="bottom"/>
          </w:tcPr>
          <w:p w:rsidR="00542C83" w:rsidRPr="004D252F" w:rsidRDefault="00542C83" w:rsidP="00E87BBC">
            <w:pPr>
              <w:spacing w:line="276" w:lineRule="auto"/>
              <w:ind w:right="-108"/>
              <w:rPr>
                <w:snapToGrid w:val="0"/>
                <w:color w:val="000000"/>
                <w:sz w:val="28"/>
                <w:szCs w:val="28"/>
              </w:rPr>
            </w:pPr>
          </w:p>
          <w:p w:rsidR="004E1214" w:rsidRPr="004D252F" w:rsidRDefault="004E1214" w:rsidP="00542C83">
            <w:pPr>
              <w:spacing w:line="276" w:lineRule="auto"/>
              <w:ind w:right="-108" w:firstLine="601"/>
              <w:rPr>
                <w:snapToGrid w:val="0"/>
                <w:color w:val="000000"/>
                <w:sz w:val="28"/>
                <w:szCs w:val="28"/>
              </w:rPr>
            </w:pPr>
            <w:r w:rsidRPr="004D252F">
              <w:rPr>
                <w:snapToGrid w:val="0"/>
                <w:color w:val="000000"/>
                <w:sz w:val="28"/>
                <w:szCs w:val="28"/>
              </w:rPr>
              <w:t>Приложения:</w:t>
            </w:r>
          </w:p>
        </w:tc>
        <w:tc>
          <w:tcPr>
            <w:tcW w:w="851" w:type="dxa"/>
            <w:vAlign w:val="bottom"/>
          </w:tcPr>
          <w:p w:rsidR="004E1214" w:rsidRPr="004D252F" w:rsidRDefault="004E1214" w:rsidP="00680BDC">
            <w:pPr>
              <w:jc w:val="right"/>
              <w:rPr>
                <w:snapToGrid w:val="0"/>
                <w:color w:val="000000" w:themeColor="text1"/>
                <w:sz w:val="28"/>
                <w:szCs w:val="28"/>
              </w:rPr>
            </w:pPr>
          </w:p>
        </w:tc>
      </w:tr>
      <w:tr w:rsidR="004E1214" w:rsidRPr="004D252F" w:rsidTr="00680BDC">
        <w:tc>
          <w:tcPr>
            <w:tcW w:w="8794" w:type="dxa"/>
            <w:vAlign w:val="bottom"/>
          </w:tcPr>
          <w:p w:rsidR="004E1214" w:rsidRPr="004D252F" w:rsidRDefault="004E1214" w:rsidP="00542C83">
            <w:pPr>
              <w:spacing w:line="276" w:lineRule="auto"/>
              <w:ind w:right="-108" w:firstLine="601"/>
              <w:rPr>
                <w:snapToGrid w:val="0"/>
                <w:color w:val="000000"/>
                <w:sz w:val="28"/>
                <w:szCs w:val="28"/>
              </w:rPr>
            </w:pPr>
            <w:r w:rsidRPr="004D252F">
              <w:rPr>
                <w:snapToGrid w:val="0"/>
                <w:color w:val="000000"/>
                <w:sz w:val="28"/>
                <w:szCs w:val="28"/>
              </w:rPr>
              <w:t>1. Результаты социологического исследования</w:t>
            </w:r>
          </w:p>
        </w:tc>
        <w:tc>
          <w:tcPr>
            <w:tcW w:w="851" w:type="dxa"/>
            <w:vAlign w:val="bottom"/>
          </w:tcPr>
          <w:p w:rsidR="004E1214" w:rsidRPr="004D252F" w:rsidRDefault="004E1214" w:rsidP="00680BDC">
            <w:pPr>
              <w:jc w:val="right"/>
              <w:rPr>
                <w:snapToGrid w:val="0"/>
                <w:color w:val="000000"/>
                <w:sz w:val="28"/>
                <w:szCs w:val="28"/>
              </w:rPr>
            </w:pPr>
          </w:p>
        </w:tc>
      </w:tr>
      <w:tr w:rsidR="004E1214" w:rsidRPr="004D252F" w:rsidTr="00680BDC">
        <w:tc>
          <w:tcPr>
            <w:tcW w:w="8794" w:type="dxa"/>
            <w:vAlign w:val="bottom"/>
          </w:tcPr>
          <w:p w:rsidR="004E1214" w:rsidRPr="004D252F" w:rsidRDefault="004E1214" w:rsidP="00542C83">
            <w:pPr>
              <w:spacing w:line="276" w:lineRule="auto"/>
              <w:ind w:right="-108" w:firstLine="601"/>
              <w:rPr>
                <w:snapToGrid w:val="0"/>
                <w:color w:val="000000"/>
                <w:sz w:val="28"/>
                <w:szCs w:val="28"/>
              </w:rPr>
            </w:pPr>
            <w:r w:rsidRPr="004D252F">
              <w:rPr>
                <w:snapToGrid w:val="0"/>
                <w:color w:val="000000"/>
                <w:sz w:val="28"/>
                <w:szCs w:val="28"/>
              </w:rPr>
              <w:t>2. Таблицы статистических данных</w:t>
            </w:r>
          </w:p>
        </w:tc>
        <w:tc>
          <w:tcPr>
            <w:tcW w:w="851" w:type="dxa"/>
            <w:vAlign w:val="bottom"/>
          </w:tcPr>
          <w:p w:rsidR="004E1214" w:rsidRPr="004D252F" w:rsidRDefault="004E1214" w:rsidP="00680BDC">
            <w:pPr>
              <w:jc w:val="right"/>
              <w:rPr>
                <w:snapToGrid w:val="0"/>
                <w:color w:val="FF0000"/>
                <w:sz w:val="28"/>
                <w:szCs w:val="28"/>
              </w:rPr>
            </w:pPr>
          </w:p>
        </w:tc>
      </w:tr>
      <w:tr w:rsidR="004E1214" w:rsidRPr="004D252F" w:rsidTr="00680BDC">
        <w:trPr>
          <w:trHeight w:val="80"/>
        </w:trPr>
        <w:tc>
          <w:tcPr>
            <w:tcW w:w="8794" w:type="dxa"/>
            <w:vAlign w:val="bottom"/>
          </w:tcPr>
          <w:p w:rsidR="004E1214" w:rsidRPr="004D252F" w:rsidRDefault="004E1214" w:rsidP="00542C83">
            <w:pPr>
              <w:spacing w:line="276" w:lineRule="auto"/>
              <w:ind w:right="-108" w:firstLine="601"/>
              <w:rPr>
                <w:snapToGrid w:val="0"/>
                <w:color w:val="000000"/>
                <w:sz w:val="28"/>
                <w:szCs w:val="28"/>
              </w:rPr>
            </w:pPr>
            <w:r w:rsidRPr="004D252F">
              <w:rPr>
                <w:snapToGrid w:val="0"/>
                <w:color w:val="000000"/>
                <w:sz w:val="28"/>
                <w:szCs w:val="28"/>
              </w:rPr>
              <w:t>3. Оценка развития наркоситуации</w:t>
            </w:r>
          </w:p>
        </w:tc>
        <w:tc>
          <w:tcPr>
            <w:tcW w:w="851" w:type="dxa"/>
            <w:vAlign w:val="bottom"/>
          </w:tcPr>
          <w:p w:rsidR="004E1214" w:rsidRPr="004D252F" w:rsidRDefault="004E1214" w:rsidP="00680BDC">
            <w:pPr>
              <w:jc w:val="right"/>
              <w:rPr>
                <w:snapToGrid w:val="0"/>
                <w:color w:val="FF0000"/>
                <w:sz w:val="28"/>
                <w:szCs w:val="28"/>
              </w:rPr>
            </w:pPr>
          </w:p>
        </w:tc>
      </w:tr>
      <w:tr w:rsidR="004E1214" w:rsidRPr="004D252F" w:rsidTr="00680BDC">
        <w:trPr>
          <w:trHeight w:val="89"/>
        </w:trPr>
        <w:tc>
          <w:tcPr>
            <w:tcW w:w="8794" w:type="dxa"/>
            <w:vAlign w:val="bottom"/>
          </w:tcPr>
          <w:p w:rsidR="004E1214" w:rsidRPr="004D252F" w:rsidRDefault="004E1214" w:rsidP="001111D4">
            <w:pPr>
              <w:spacing w:line="276" w:lineRule="auto"/>
              <w:ind w:right="-108" w:firstLine="601"/>
              <w:jc w:val="both"/>
              <w:rPr>
                <w:snapToGrid w:val="0"/>
                <w:color w:val="000000"/>
                <w:sz w:val="28"/>
                <w:szCs w:val="28"/>
              </w:rPr>
            </w:pPr>
            <w:r w:rsidRPr="004D252F">
              <w:rPr>
                <w:snapToGrid w:val="0"/>
                <w:color w:val="000000"/>
                <w:sz w:val="28"/>
                <w:szCs w:val="28"/>
              </w:rPr>
              <w:t xml:space="preserve">4. Графическое изображение наркоситуации на карте </w:t>
            </w:r>
            <w:r w:rsidR="00542C83" w:rsidRPr="004D252F">
              <w:rPr>
                <w:snapToGrid w:val="0"/>
                <w:color w:val="000000"/>
                <w:sz w:val="28"/>
                <w:szCs w:val="28"/>
              </w:rPr>
              <w:br/>
            </w:r>
            <w:r w:rsidRPr="004D252F">
              <w:rPr>
                <w:snapToGrid w:val="0"/>
                <w:color w:val="000000"/>
                <w:sz w:val="28"/>
                <w:szCs w:val="28"/>
              </w:rPr>
              <w:t>Ханты-Мансийского автономного округа – Югры</w:t>
            </w:r>
          </w:p>
        </w:tc>
        <w:tc>
          <w:tcPr>
            <w:tcW w:w="851" w:type="dxa"/>
            <w:vAlign w:val="bottom"/>
          </w:tcPr>
          <w:p w:rsidR="004E1214" w:rsidRPr="004D252F" w:rsidRDefault="004E1214" w:rsidP="00680BDC">
            <w:pPr>
              <w:jc w:val="right"/>
              <w:rPr>
                <w:snapToGrid w:val="0"/>
                <w:color w:val="FF0000"/>
                <w:sz w:val="28"/>
                <w:szCs w:val="28"/>
              </w:rPr>
            </w:pPr>
          </w:p>
        </w:tc>
      </w:tr>
    </w:tbl>
    <w:p w:rsidR="001C6B2C" w:rsidRPr="004D252F" w:rsidRDefault="001C6B2C" w:rsidP="00E620ED">
      <w:pPr>
        <w:spacing w:line="276" w:lineRule="auto"/>
        <w:ind w:firstLine="709"/>
        <w:jc w:val="both"/>
        <w:rPr>
          <w:color w:val="000000" w:themeColor="text1"/>
          <w:kern w:val="36"/>
          <w:sz w:val="28"/>
          <w:szCs w:val="28"/>
        </w:rPr>
      </w:pPr>
    </w:p>
    <w:p w:rsidR="001C6B2C" w:rsidRPr="004D252F" w:rsidRDefault="001C6B2C" w:rsidP="00E620ED">
      <w:pPr>
        <w:spacing w:line="276" w:lineRule="auto"/>
        <w:ind w:firstLine="709"/>
        <w:jc w:val="both"/>
        <w:rPr>
          <w:color w:val="000000" w:themeColor="text1"/>
          <w:kern w:val="36"/>
          <w:sz w:val="28"/>
          <w:szCs w:val="28"/>
        </w:rPr>
      </w:pPr>
    </w:p>
    <w:p w:rsidR="001C6B2C" w:rsidRPr="004D252F" w:rsidRDefault="001C6B2C" w:rsidP="00E620ED">
      <w:pPr>
        <w:spacing w:line="276" w:lineRule="auto"/>
        <w:ind w:firstLine="709"/>
        <w:jc w:val="both"/>
        <w:rPr>
          <w:color w:val="000000" w:themeColor="text1"/>
          <w:kern w:val="36"/>
          <w:sz w:val="28"/>
          <w:szCs w:val="28"/>
        </w:rPr>
      </w:pPr>
    </w:p>
    <w:p w:rsidR="001C6B2C" w:rsidRPr="004D252F" w:rsidRDefault="001C6B2C" w:rsidP="00E620ED">
      <w:pPr>
        <w:spacing w:line="276" w:lineRule="auto"/>
        <w:ind w:firstLine="709"/>
        <w:jc w:val="both"/>
        <w:rPr>
          <w:color w:val="000000" w:themeColor="text1"/>
          <w:kern w:val="36"/>
          <w:sz w:val="28"/>
          <w:szCs w:val="28"/>
        </w:rPr>
      </w:pPr>
    </w:p>
    <w:p w:rsidR="001C6B2C" w:rsidRPr="004D252F" w:rsidRDefault="001C6B2C" w:rsidP="00E620ED">
      <w:pPr>
        <w:spacing w:line="276" w:lineRule="auto"/>
        <w:ind w:firstLine="709"/>
        <w:jc w:val="both"/>
        <w:rPr>
          <w:color w:val="000000" w:themeColor="text1"/>
          <w:kern w:val="36"/>
          <w:sz w:val="28"/>
          <w:szCs w:val="28"/>
        </w:rPr>
      </w:pPr>
    </w:p>
    <w:p w:rsidR="001C6B2C" w:rsidRPr="004D252F" w:rsidRDefault="001C6B2C" w:rsidP="00E620ED">
      <w:pPr>
        <w:spacing w:line="276" w:lineRule="auto"/>
        <w:ind w:firstLine="709"/>
        <w:jc w:val="both"/>
        <w:rPr>
          <w:color w:val="000000" w:themeColor="text1"/>
          <w:kern w:val="36"/>
          <w:sz w:val="28"/>
          <w:szCs w:val="28"/>
        </w:rPr>
      </w:pPr>
    </w:p>
    <w:p w:rsidR="001C6B2C" w:rsidRPr="004D252F" w:rsidRDefault="001C6B2C" w:rsidP="00E620ED">
      <w:pPr>
        <w:spacing w:line="276" w:lineRule="auto"/>
        <w:ind w:firstLine="709"/>
        <w:jc w:val="both"/>
        <w:rPr>
          <w:color w:val="000000" w:themeColor="text1"/>
          <w:kern w:val="36"/>
          <w:sz w:val="28"/>
          <w:szCs w:val="28"/>
        </w:rPr>
      </w:pPr>
    </w:p>
    <w:p w:rsidR="00E80B19" w:rsidRPr="004D252F" w:rsidRDefault="00E80B19" w:rsidP="00E620ED">
      <w:pPr>
        <w:spacing w:line="276" w:lineRule="auto"/>
        <w:ind w:firstLine="709"/>
        <w:jc w:val="both"/>
        <w:rPr>
          <w:color w:val="000000" w:themeColor="text1"/>
          <w:kern w:val="36"/>
          <w:sz w:val="28"/>
          <w:szCs w:val="28"/>
        </w:rPr>
      </w:pPr>
      <w:r w:rsidRPr="004D252F">
        <w:rPr>
          <w:color w:val="000000" w:themeColor="text1"/>
          <w:kern w:val="36"/>
          <w:sz w:val="28"/>
          <w:szCs w:val="28"/>
        </w:rPr>
        <w:lastRenderedPageBreak/>
        <w:t>ВВЕДЕНИЕ.</w:t>
      </w:r>
    </w:p>
    <w:p w:rsidR="00E620ED" w:rsidRPr="004D252F" w:rsidRDefault="00E620ED" w:rsidP="00E620ED">
      <w:pPr>
        <w:spacing w:line="276" w:lineRule="auto"/>
        <w:ind w:firstLine="709"/>
        <w:jc w:val="both"/>
        <w:rPr>
          <w:color w:val="000000" w:themeColor="text1"/>
          <w:kern w:val="36"/>
          <w:sz w:val="28"/>
          <w:szCs w:val="28"/>
        </w:rPr>
      </w:pPr>
    </w:p>
    <w:p w:rsidR="00A61574" w:rsidRPr="004D252F" w:rsidRDefault="00F65D59" w:rsidP="00542C83">
      <w:pPr>
        <w:spacing w:line="276" w:lineRule="auto"/>
        <w:ind w:firstLine="708"/>
        <w:jc w:val="both"/>
        <w:rPr>
          <w:rFonts w:eastAsia="Times New Roman"/>
          <w:color w:val="000000" w:themeColor="text1"/>
          <w:sz w:val="28"/>
          <w:szCs w:val="28"/>
        </w:rPr>
      </w:pPr>
      <w:r w:rsidRPr="004D252F">
        <w:rPr>
          <w:color w:val="000000" w:themeColor="text1"/>
          <w:kern w:val="36"/>
          <w:sz w:val="28"/>
          <w:szCs w:val="28"/>
        </w:rPr>
        <w:t>Динамичные изменения, происходящие в обществе</w:t>
      </w:r>
      <w:r w:rsidR="00A61574" w:rsidRPr="004D252F">
        <w:rPr>
          <w:color w:val="000000" w:themeColor="text1"/>
          <w:kern w:val="36"/>
          <w:sz w:val="28"/>
          <w:szCs w:val="28"/>
        </w:rPr>
        <w:t xml:space="preserve">, возникновение новых вызовов и угроз, </w:t>
      </w:r>
      <w:r w:rsidR="00A61574" w:rsidRPr="004D252F">
        <w:rPr>
          <w:color w:val="000000" w:themeColor="text1"/>
          <w:spacing w:val="3"/>
          <w:sz w:val="28"/>
          <w:szCs w:val="28"/>
        </w:rPr>
        <w:t xml:space="preserve">связанных с активизацией деятельности транснациональной преступности, появлением новых видов наркотических средств и психотропных веществ требуют </w:t>
      </w:r>
      <w:r w:rsidR="00C0341B" w:rsidRPr="004D252F">
        <w:rPr>
          <w:rFonts w:eastAsia="Times New Roman"/>
          <w:color w:val="000000" w:themeColor="text1"/>
          <w:spacing w:val="3"/>
          <w:sz w:val="28"/>
          <w:szCs w:val="28"/>
        </w:rPr>
        <w:t>принятия</w:t>
      </w:r>
      <w:r w:rsidR="00A61574" w:rsidRPr="004D252F">
        <w:rPr>
          <w:rFonts w:eastAsia="Times New Roman"/>
          <w:color w:val="000000" w:themeColor="text1"/>
          <w:spacing w:val="3"/>
          <w:sz w:val="28"/>
          <w:szCs w:val="28"/>
        </w:rPr>
        <w:t xml:space="preserve"> комплексных и сбалансированных мер</w:t>
      </w:r>
      <w:r w:rsidR="00C0341B" w:rsidRPr="004D252F">
        <w:rPr>
          <w:rFonts w:eastAsia="Times New Roman"/>
          <w:color w:val="000000" w:themeColor="text1"/>
          <w:spacing w:val="3"/>
          <w:sz w:val="28"/>
          <w:szCs w:val="28"/>
        </w:rPr>
        <w:t xml:space="preserve"> по снижению остроты ситуации наркопотребления. </w:t>
      </w:r>
    </w:p>
    <w:p w:rsidR="00F65D59" w:rsidRPr="004D252F" w:rsidRDefault="00E80B19" w:rsidP="00542C83">
      <w:pPr>
        <w:spacing w:line="276" w:lineRule="auto"/>
        <w:ind w:firstLine="708"/>
        <w:jc w:val="both"/>
        <w:rPr>
          <w:color w:val="000000" w:themeColor="text1"/>
          <w:sz w:val="28"/>
          <w:szCs w:val="28"/>
        </w:rPr>
      </w:pPr>
      <w:r w:rsidRPr="004D252F">
        <w:rPr>
          <w:color w:val="000000" w:themeColor="text1"/>
          <w:sz w:val="28"/>
          <w:szCs w:val="28"/>
        </w:rPr>
        <w:t>Рост незаконного производства, спроса и оборота наркотических средств и психотропных веществ</w:t>
      </w:r>
      <w:r w:rsidR="00C0341B" w:rsidRPr="004D252F">
        <w:rPr>
          <w:color w:val="000000" w:themeColor="text1"/>
          <w:sz w:val="28"/>
          <w:szCs w:val="28"/>
        </w:rPr>
        <w:t xml:space="preserve"> </w:t>
      </w:r>
      <w:r w:rsidRPr="004D252F">
        <w:rPr>
          <w:color w:val="000000" w:themeColor="text1"/>
          <w:sz w:val="28"/>
          <w:szCs w:val="28"/>
        </w:rPr>
        <w:t xml:space="preserve">представляют собой </w:t>
      </w:r>
      <w:r w:rsidR="00C0341B" w:rsidRPr="004D252F">
        <w:rPr>
          <w:color w:val="000000" w:themeColor="text1"/>
          <w:sz w:val="28"/>
          <w:szCs w:val="28"/>
        </w:rPr>
        <w:t>серьёзную</w:t>
      </w:r>
      <w:r w:rsidRPr="004D252F">
        <w:rPr>
          <w:color w:val="000000" w:themeColor="text1"/>
          <w:sz w:val="28"/>
          <w:szCs w:val="28"/>
        </w:rPr>
        <w:t xml:space="preserve"> угрозу для здоровья и благополучия людей и оказывают отрицательное воздействие на экономические, культурные и политические основы общества. </w:t>
      </w:r>
    </w:p>
    <w:p w:rsidR="00E620ED" w:rsidRPr="004D252F" w:rsidRDefault="00C0341B" w:rsidP="00542C83">
      <w:pPr>
        <w:pStyle w:val="ConsPlusTitle"/>
        <w:spacing w:line="276" w:lineRule="auto"/>
        <w:ind w:firstLine="708"/>
        <w:jc w:val="both"/>
        <w:rPr>
          <w:rFonts w:ascii="Times New Roman" w:hAnsi="Times New Roman" w:cs="Times New Roman"/>
          <w:b w:val="0"/>
          <w:color w:val="000000" w:themeColor="text1"/>
          <w:sz w:val="28"/>
          <w:szCs w:val="28"/>
        </w:rPr>
      </w:pPr>
      <w:r w:rsidRPr="004D252F">
        <w:rPr>
          <w:rFonts w:ascii="Times New Roman" w:hAnsi="Times New Roman" w:cs="Times New Roman"/>
          <w:b w:val="0"/>
          <w:color w:val="000000" w:themeColor="text1"/>
          <w:sz w:val="28"/>
          <w:szCs w:val="28"/>
        </w:rPr>
        <w:t xml:space="preserve">Антинаркотическая работа </w:t>
      </w:r>
      <w:r w:rsidR="00E620ED" w:rsidRPr="004D252F">
        <w:rPr>
          <w:rFonts w:ascii="Times New Roman" w:hAnsi="Times New Roman" w:cs="Times New Roman"/>
          <w:b w:val="0"/>
          <w:color w:val="000000" w:themeColor="text1"/>
          <w:sz w:val="28"/>
          <w:szCs w:val="28"/>
        </w:rPr>
        <w:t>требует системного подхода и осуществляется в Российской Федерации в соответствии с утвержденной  Указом Президента Российской Федерации от 9 июня 2010 г. № 690 Стратегией государственной антинаркотической политики Российской Федерации до 2020 года</w:t>
      </w:r>
      <w:r w:rsidR="00EE2D67" w:rsidRPr="004D252F">
        <w:rPr>
          <w:rFonts w:ascii="Times New Roman" w:hAnsi="Times New Roman" w:cs="Times New Roman"/>
          <w:b w:val="0"/>
          <w:color w:val="000000" w:themeColor="text1"/>
          <w:sz w:val="28"/>
          <w:szCs w:val="28"/>
        </w:rPr>
        <w:t xml:space="preserve"> (далее – Стратегия)</w:t>
      </w:r>
      <w:r w:rsidR="00E620ED" w:rsidRPr="004D252F">
        <w:rPr>
          <w:rFonts w:ascii="Times New Roman" w:hAnsi="Times New Roman" w:cs="Times New Roman"/>
          <w:b w:val="0"/>
          <w:color w:val="000000" w:themeColor="text1"/>
          <w:sz w:val="28"/>
          <w:szCs w:val="28"/>
        </w:rPr>
        <w:t xml:space="preserve">. </w:t>
      </w:r>
    </w:p>
    <w:p w:rsidR="00E80B19" w:rsidRPr="004D252F" w:rsidRDefault="00E80B19" w:rsidP="00542C83">
      <w:pPr>
        <w:pStyle w:val="ConsPlusTitle"/>
        <w:spacing w:line="276" w:lineRule="auto"/>
        <w:ind w:firstLine="708"/>
        <w:jc w:val="both"/>
        <w:rPr>
          <w:rFonts w:ascii="Times New Roman" w:hAnsi="Times New Roman" w:cs="Times New Roman"/>
          <w:b w:val="0"/>
          <w:color w:val="000000" w:themeColor="text1"/>
          <w:sz w:val="28"/>
          <w:szCs w:val="28"/>
        </w:rPr>
      </w:pPr>
      <w:r w:rsidRPr="004D252F">
        <w:rPr>
          <w:rFonts w:ascii="Times New Roman" w:hAnsi="Times New Roman" w:cs="Times New Roman"/>
          <w:b w:val="0"/>
          <w:color w:val="000000" w:themeColor="text1"/>
          <w:sz w:val="28"/>
          <w:szCs w:val="28"/>
        </w:rPr>
        <w:t>В целях противодействия незаконному обороту наркотиков на территории Ханты-Мансийского автономного округа – Югры</w:t>
      </w:r>
      <w:r w:rsidR="00EE2D67" w:rsidRPr="004D252F">
        <w:rPr>
          <w:rFonts w:ascii="Times New Roman" w:hAnsi="Times New Roman" w:cs="Times New Roman"/>
          <w:b w:val="0"/>
          <w:color w:val="000000" w:themeColor="text1"/>
          <w:sz w:val="28"/>
          <w:szCs w:val="28"/>
        </w:rPr>
        <w:t xml:space="preserve"> (далее также – автономный круг, </w:t>
      </w:r>
      <w:r w:rsidR="00D30FD9" w:rsidRPr="004D252F">
        <w:rPr>
          <w:rFonts w:ascii="Times New Roman" w:hAnsi="Times New Roman" w:cs="Times New Roman"/>
          <w:b w:val="0"/>
          <w:color w:val="000000" w:themeColor="text1"/>
          <w:sz w:val="28"/>
          <w:szCs w:val="28"/>
        </w:rPr>
        <w:t xml:space="preserve">округ, </w:t>
      </w:r>
      <w:r w:rsidR="00EE2D67" w:rsidRPr="004D252F">
        <w:rPr>
          <w:rFonts w:ascii="Times New Roman" w:hAnsi="Times New Roman" w:cs="Times New Roman"/>
          <w:b w:val="0"/>
          <w:color w:val="000000" w:themeColor="text1"/>
          <w:sz w:val="28"/>
          <w:szCs w:val="28"/>
        </w:rPr>
        <w:t>Югра)</w:t>
      </w:r>
      <w:r w:rsidRPr="004D252F">
        <w:rPr>
          <w:rFonts w:ascii="Times New Roman" w:hAnsi="Times New Roman" w:cs="Times New Roman"/>
          <w:b w:val="0"/>
          <w:color w:val="000000" w:themeColor="text1"/>
          <w:sz w:val="28"/>
          <w:szCs w:val="28"/>
        </w:rPr>
        <w:t xml:space="preserve"> субъектам</w:t>
      </w:r>
      <w:r w:rsidR="00F640FA" w:rsidRPr="004D252F">
        <w:rPr>
          <w:rFonts w:ascii="Times New Roman" w:hAnsi="Times New Roman" w:cs="Times New Roman"/>
          <w:b w:val="0"/>
          <w:color w:val="000000" w:themeColor="text1"/>
          <w:sz w:val="28"/>
          <w:szCs w:val="28"/>
        </w:rPr>
        <w:t>и профилактики наркомании в 2019</w:t>
      </w:r>
      <w:r w:rsidRPr="004D252F">
        <w:rPr>
          <w:rFonts w:ascii="Times New Roman" w:hAnsi="Times New Roman" w:cs="Times New Roman"/>
          <w:b w:val="0"/>
          <w:color w:val="000000" w:themeColor="text1"/>
          <w:sz w:val="28"/>
          <w:szCs w:val="28"/>
        </w:rPr>
        <w:t xml:space="preserve"> году был реализован комплекс организационных и практических мер, направленных на реализацию Стратегии.</w:t>
      </w:r>
    </w:p>
    <w:p w:rsidR="00706353" w:rsidRPr="004D252F" w:rsidRDefault="004F5772" w:rsidP="00542C83">
      <w:pPr>
        <w:spacing w:line="276" w:lineRule="auto"/>
        <w:ind w:firstLine="708"/>
        <w:jc w:val="both"/>
        <w:rPr>
          <w:color w:val="000000" w:themeColor="text1"/>
          <w:sz w:val="28"/>
          <w:szCs w:val="28"/>
        </w:rPr>
      </w:pPr>
      <w:r w:rsidRPr="004D252F">
        <w:rPr>
          <w:color w:val="000000" w:themeColor="text1"/>
          <w:sz w:val="28"/>
          <w:szCs w:val="28"/>
        </w:rPr>
        <w:t>Распоряжением Правительства Ханты-Мансийского автономного округа</w:t>
      </w:r>
      <w:r w:rsidR="00EE2D67" w:rsidRPr="004D252F">
        <w:rPr>
          <w:color w:val="000000" w:themeColor="text1"/>
          <w:sz w:val="28"/>
          <w:szCs w:val="28"/>
        </w:rPr>
        <w:t xml:space="preserve"> – </w:t>
      </w:r>
      <w:r w:rsidRPr="004D252F">
        <w:rPr>
          <w:color w:val="000000" w:themeColor="text1"/>
          <w:sz w:val="28"/>
          <w:szCs w:val="28"/>
        </w:rPr>
        <w:t xml:space="preserve">Югры </w:t>
      </w:r>
      <w:r w:rsidR="004771D3" w:rsidRPr="004D252F">
        <w:rPr>
          <w:color w:val="000000" w:themeColor="text1"/>
          <w:sz w:val="28"/>
          <w:szCs w:val="28"/>
        </w:rPr>
        <w:t xml:space="preserve">от 8 августа 2019 года </w:t>
      </w:r>
      <w:r w:rsidR="00F80A41" w:rsidRPr="004D252F">
        <w:rPr>
          <w:color w:val="000000" w:themeColor="text1"/>
          <w:sz w:val="28"/>
          <w:szCs w:val="28"/>
        </w:rPr>
        <w:t xml:space="preserve">№ </w:t>
      </w:r>
      <w:r w:rsidR="004771D3" w:rsidRPr="004D252F">
        <w:rPr>
          <w:color w:val="000000" w:themeColor="text1"/>
          <w:sz w:val="28"/>
          <w:szCs w:val="28"/>
        </w:rPr>
        <w:t>43</w:t>
      </w:r>
      <w:r w:rsidRPr="004D252F">
        <w:rPr>
          <w:color w:val="000000" w:themeColor="text1"/>
          <w:sz w:val="28"/>
          <w:szCs w:val="28"/>
        </w:rPr>
        <w:t xml:space="preserve">3-рп утверждена Концепция реализации государственной антинаркотической политики в </w:t>
      </w:r>
      <w:r w:rsidR="00542C83" w:rsidRPr="004D252F">
        <w:rPr>
          <w:color w:val="000000" w:themeColor="text1"/>
          <w:sz w:val="28"/>
          <w:szCs w:val="28"/>
        </w:rPr>
        <w:br/>
      </w:r>
      <w:r w:rsidRPr="004D252F">
        <w:rPr>
          <w:color w:val="000000" w:themeColor="text1"/>
          <w:sz w:val="28"/>
          <w:szCs w:val="28"/>
        </w:rPr>
        <w:t>Ханты-Мансийском автономном округе – Югре</w:t>
      </w:r>
      <w:r w:rsidR="00EE2D67" w:rsidRPr="004D252F">
        <w:rPr>
          <w:color w:val="000000" w:themeColor="text1"/>
          <w:sz w:val="28"/>
          <w:szCs w:val="28"/>
        </w:rPr>
        <w:t xml:space="preserve"> (далее – Концепция)</w:t>
      </w:r>
      <w:r w:rsidR="007006ED" w:rsidRPr="004D252F">
        <w:rPr>
          <w:color w:val="000000" w:themeColor="text1"/>
          <w:sz w:val="28"/>
          <w:szCs w:val="28"/>
        </w:rPr>
        <w:t xml:space="preserve"> и план мероприятий по реализации Концепции.</w:t>
      </w:r>
    </w:p>
    <w:p w:rsidR="00A32FF4" w:rsidRPr="004D252F" w:rsidRDefault="007006ED" w:rsidP="00542C83">
      <w:pPr>
        <w:spacing w:line="276" w:lineRule="auto"/>
        <w:ind w:firstLine="708"/>
        <w:jc w:val="both"/>
        <w:rPr>
          <w:color w:val="000000" w:themeColor="text1"/>
          <w:sz w:val="28"/>
          <w:szCs w:val="28"/>
        </w:rPr>
      </w:pPr>
      <w:r w:rsidRPr="004D252F">
        <w:rPr>
          <w:color w:val="000000" w:themeColor="text1"/>
          <w:sz w:val="28"/>
          <w:szCs w:val="28"/>
        </w:rPr>
        <w:t>Концепция определяет с учетом региональных особенностей систему взглядов, направлений деятельности и мер, направленных на достижение в автономном округе целей государственной антинаркотической политики, определенных Стратегией.</w:t>
      </w:r>
      <w:r w:rsidR="00A32FF4" w:rsidRPr="004D252F">
        <w:rPr>
          <w:color w:val="000000" w:themeColor="text1"/>
          <w:sz w:val="28"/>
          <w:szCs w:val="28"/>
        </w:rPr>
        <w:t xml:space="preserve"> Концепция направлена на совершенствование координации деятельности исполнительных органов государственной власти автономного округа, местного самоуправления, территориальных органов федеральных органов исполнительной власти во взаимодействии с общественными институтами по достижению целей государственной антинаркотической политики.</w:t>
      </w:r>
    </w:p>
    <w:p w:rsidR="00BA6764" w:rsidRPr="004D252F" w:rsidRDefault="00DE7786" w:rsidP="00542C83">
      <w:pPr>
        <w:spacing w:line="276" w:lineRule="auto"/>
        <w:ind w:firstLine="708"/>
        <w:jc w:val="both"/>
        <w:rPr>
          <w:rFonts w:eastAsia="Calibri"/>
          <w:color w:val="000000" w:themeColor="text1"/>
          <w:sz w:val="28"/>
          <w:szCs w:val="28"/>
          <w:lang w:eastAsia="en-US"/>
        </w:rPr>
      </w:pPr>
      <w:r w:rsidRPr="004D252F">
        <w:rPr>
          <w:rFonts w:eastAsia="Calibri"/>
          <w:color w:val="000000" w:themeColor="text1"/>
          <w:sz w:val="28"/>
          <w:szCs w:val="28"/>
          <w:lang w:eastAsia="en-US"/>
        </w:rPr>
        <w:t>Целью Концепции является снижение спроса на наркотики для немедицинских целей в автономном округе. Достижение цели обеспечивается решением следующих задач:</w:t>
      </w:r>
      <w:r w:rsidR="00542C83" w:rsidRPr="004D252F">
        <w:rPr>
          <w:rFonts w:eastAsia="Calibri"/>
          <w:color w:val="000000" w:themeColor="text1"/>
          <w:sz w:val="28"/>
          <w:szCs w:val="28"/>
          <w:lang w:eastAsia="en-US"/>
        </w:rPr>
        <w:t xml:space="preserve"> </w:t>
      </w:r>
      <w:r w:rsidRPr="004D252F">
        <w:rPr>
          <w:rFonts w:eastAsia="Calibri"/>
          <w:color w:val="000000" w:themeColor="text1"/>
          <w:sz w:val="28"/>
          <w:szCs w:val="28"/>
          <w:lang w:eastAsia="en-US"/>
        </w:rPr>
        <w:t xml:space="preserve">повышение эффективности системы профилактики наркомании; повышение эффективности противодействия </w:t>
      </w:r>
      <w:r w:rsidRPr="004D252F">
        <w:rPr>
          <w:rFonts w:eastAsia="Calibri"/>
          <w:color w:val="000000" w:themeColor="text1"/>
          <w:sz w:val="28"/>
          <w:szCs w:val="28"/>
          <w:lang w:eastAsia="en-US"/>
        </w:rPr>
        <w:lastRenderedPageBreak/>
        <w:t>наркопреступности; совершенствование межведомственного взаимодействия субъектов а</w:t>
      </w:r>
      <w:r w:rsidRPr="004D252F">
        <w:rPr>
          <w:color w:val="000000" w:themeColor="text1"/>
          <w:sz w:val="28"/>
          <w:szCs w:val="28"/>
        </w:rPr>
        <w:t>нтинаркотической деятельности</w:t>
      </w:r>
      <w:r w:rsidRPr="004D252F">
        <w:rPr>
          <w:rFonts w:eastAsia="Calibri"/>
          <w:color w:val="000000" w:themeColor="text1"/>
          <w:sz w:val="28"/>
          <w:szCs w:val="28"/>
          <w:lang w:eastAsia="en-US"/>
        </w:rPr>
        <w:t>; совершенствование системы оказания наркологической помощи населению; развитие системы социальной реабилитации и ресоциализации граждан, страдающих наркологическими заболеваниями; создание условий общественным объединениям, религиозным организациям, инициативным группам населения, физическим лицам для реализации антинаркотических проектов и участия в осуществлении профилактической деятельности.</w:t>
      </w:r>
    </w:p>
    <w:p w:rsidR="00E80B19" w:rsidRPr="004D252F" w:rsidRDefault="007F78ED" w:rsidP="00542C83">
      <w:pPr>
        <w:spacing w:after="200" w:line="276" w:lineRule="auto"/>
        <w:ind w:firstLine="708"/>
        <w:jc w:val="both"/>
        <w:rPr>
          <w:rFonts w:eastAsia="Calibri"/>
          <w:color w:val="000000" w:themeColor="text1"/>
          <w:sz w:val="28"/>
          <w:szCs w:val="28"/>
          <w:lang w:eastAsia="en-US"/>
        </w:rPr>
      </w:pPr>
      <w:r w:rsidRPr="004D252F">
        <w:rPr>
          <w:color w:val="000000" w:themeColor="text1"/>
          <w:sz w:val="28"/>
          <w:szCs w:val="28"/>
        </w:rPr>
        <w:t xml:space="preserve">В соответствии с Указом Президента </w:t>
      </w:r>
      <w:r w:rsidR="00856FC0" w:rsidRPr="004D252F">
        <w:rPr>
          <w:color w:val="000000" w:themeColor="text1"/>
          <w:sz w:val="28"/>
          <w:szCs w:val="28"/>
        </w:rPr>
        <w:t xml:space="preserve">Российской Федерации от </w:t>
      </w:r>
      <w:r w:rsidR="00542C83" w:rsidRPr="004D252F">
        <w:rPr>
          <w:color w:val="000000" w:themeColor="text1"/>
          <w:sz w:val="28"/>
          <w:szCs w:val="28"/>
        </w:rPr>
        <w:br/>
      </w:r>
      <w:r w:rsidR="00856FC0" w:rsidRPr="004D252F">
        <w:rPr>
          <w:color w:val="000000" w:themeColor="text1"/>
          <w:sz w:val="28"/>
          <w:szCs w:val="28"/>
        </w:rPr>
        <w:t>18 октября 2007 года № 1374 «О дополнительных мерах по противодействию незаконному обороту наркотических средств, психотропных веществ и их прекурсоров» в стране ежегодно</w:t>
      </w:r>
      <w:r w:rsidR="00EE2D67" w:rsidRPr="004D252F">
        <w:rPr>
          <w:color w:val="000000" w:themeColor="text1"/>
          <w:sz w:val="28"/>
          <w:szCs w:val="28"/>
        </w:rPr>
        <w:t xml:space="preserve"> (с 2011 года)</w:t>
      </w:r>
      <w:r w:rsidR="00856FC0" w:rsidRPr="004D252F">
        <w:rPr>
          <w:color w:val="000000" w:themeColor="text1"/>
          <w:sz w:val="28"/>
          <w:szCs w:val="28"/>
        </w:rPr>
        <w:t xml:space="preserve"> осуществляется мониторинг наркоситуации</w:t>
      </w:r>
      <w:r w:rsidR="00E80B19" w:rsidRPr="004D252F">
        <w:rPr>
          <w:color w:val="000000" w:themeColor="text1"/>
          <w:sz w:val="28"/>
          <w:szCs w:val="28"/>
        </w:rPr>
        <w:t xml:space="preserve"> во всех субъектах Российской Федерации по единой методике, утвержденной Государственным антинаркотическим комитетом. </w:t>
      </w:r>
    </w:p>
    <w:p w:rsidR="00E80B19" w:rsidRPr="004D252F" w:rsidRDefault="00E80B19" w:rsidP="00542C83">
      <w:pPr>
        <w:spacing w:line="276" w:lineRule="auto"/>
        <w:ind w:firstLine="708"/>
        <w:jc w:val="both"/>
        <w:rPr>
          <w:color w:val="000000" w:themeColor="text1"/>
          <w:sz w:val="28"/>
          <w:szCs w:val="28"/>
        </w:rPr>
      </w:pPr>
      <w:r w:rsidRPr="004D252F">
        <w:rPr>
          <w:color w:val="000000" w:themeColor="text1"/>
          <w:sz w:val="28"/>
          <w:szCs w:val="28"/>
        </w:rPr>
        <w:t>Нормативная составляющая мониторинга постоянно совершенствуется. Настоящий мониторинг проведен в соответствии с третьей редакцией (третий пересмотр) «Методики и порядка осуществления мониторинга, а также критериях оценки развития наркоситуации в Российской Федерации и ее субъектах», утвержденной п. 1.3 протокола заседания Государственного антинаркотического комитета от 15</w:t>
      </w:r>
      <w:r w:rsidR="00F80A41" w:rsidRPr="004D252F">
        <w:rPr>
          <w:color w:val="000000" w:themeColor="text1"/>
          <w:sz w:val="28"/>
          <w:szCs w:val="28"/>
        </w:rPr>
        <w:t xml:space="preserve"> февраля </w:t>
      </w:r>
      <w:r w:rsidRPr="004D252F">
        <w:rPr>
          <w:color w:val="000000" w:themeColor="text1"/>
          <w:sz w:val="28"/>
          <w:szCs w:val="28"/>
        </w:rPr>
        <w:t>2017 года № 32 (с изменениями и дополнениями от 11 декабря 2017 года),  постановлением Губернатора автономного округа от 20 марта 2012 года № 46 «Об организации мониторинга наркоситуации в Ханты-Мансийском автономном округе – Югре» (с изменениями от 5</w:t>
      </w:r>
      <w:r w:rsidR="00F80A41" w:rsidRPr="004D252F">
        <w:rPr>
          <w:color w:val="000000" w:themeColor="text1"/>
          <w:sz w:val="28"/>
          <w:szCs w:val="28"/>
        </w:rPr>
        <w:t xml:space="preserve"> декабря </w:t>
      </w:r>
      <w:r w:rsidRPr="004D252F">
        <w:rPr>
          <w:color w:val="000000" w:themeColor="text1"/>
          <w:sz w:val="28"/>
          <w:szCs w:val="28"/>
        </w:rPr>
        <w:t>2016</w:t>
      </w:r>
      <w:r w:rsidR="00F80A41" w:rsidRPr="004D252F">
        <w:rPr>
          <w:color w:val="000000" w:themeColor="text1"/>
          <w:sz w:val="28"/>
          <w:szCs w:val="28"/>
        </w:rPr>
        <w:t xml:space="preserve"> года</w:t>
      </w:r>
      <w:r w:rsidRPr="004D252F">
        <w:rPr>
          <w:color w:val="000000" w:themeColor="text1"/>
          <w:sz w:val="28"/>
          <w:szCs w:val="28"/>
        </w:rPr>
        <w:t xml:space="preserve">). </w:t>
      </w:r>
      <w:r w:rsidR="00256ABD" w:rsidRPr="004D252F">
        <w:rPr>
          <w:color w:val="000000" w:themeColor="text1"/>
          <w:sz w:val="28"/>
          <w:szCs w:val="28"/>
        </w:rPr>
        <w:t xml:space="preserve">Проведение Мониторинга учитывает также изменения, закрепленные в «Методических рекомендациях по расчету показателей, параметров, а также средней оценки развития наркоситуации в субъектах Российской Федерации», </w:t>
      </w:r>
      <w:r w:rsidR="00542C83" w:rsidRPr="004D252F">
        <w:rPr>
          <w:color w:val="000000" w:themeColor="text1"/>
          <w:sz w:val="28"/>
          <w:szCs w:val="28"/>
        </w:rPr>
        <w:t>разработанные</w:t>
      </w:r>
      <w:r w:rsidR="00256ABD" w:rsidRPr="004D252F">
        <w:rPr>
          <w:color w:val="000000" w:themeColor="text1"/>
          <w:sz w:val="28"/>
          <w:szCs w:val="28"/>
        </w:rPr>
        <w:t xml:space="preserve"> </w:t>
      </w:r>
      <w:r w:rsidR="00542C83" w:rsidRPr="004D252F">
        <w:rPr>
          <w:color w:val="000000" w:themeColor="text1"/>
          <w:sz w:val="28"/>
          <w:szCs w:val="28"/>
        </w:rPr>
        <w:t>Министерством</w:t>
      </w:r>
      <w:r w:rsidR="00256ABD" w:rsidRPr="004D252F">
        <w:rPr>
          <w:color w:val="000000" w:themeColor="text1"/>
          <w:sz w:val="28"/>
          <w:szCs w:val="28"/>
        </w:rPr>
        <w:t xml:space="preserve"> внутренних дел Российской Федерации в 2019 году.</w:t>
      </w:r>
    </w:p>
    <w:p w:rsidR="00E80B19" w:rsidRPr="004D252F" w:rsidRDefault="00E80B19" w:rsidP="00542C83">
      <w:pPr>
        <w:spacing w:line="276" w:lineRule="auto"/>
        <w:ind w:firstLine="708"/>
        <w:jc w:val="both"/>
        <w:rPr>
          <w:color w:val="000000" w:themeColor="text1"/>
          <w:sz w:val="28"/>
          <w:szCs w:val="28"/>
        </w:rPr>
      </w:pPr>
      <w:r w:rsidRPr="004D252F">
        <w:rPr>
          <w:color w:val="000000" w:themeColor="text1"/>
          <w:sz w:val="28"/>
          <w:szCs w:val="28"/>
        </w:rPr>
        <w:t xml:space="preserve">Мониторинг осуществляется в целях: </w:t>
      </w:r>
    </w:p>
    <w:p w:rsidR="00856FC0" w:rsidRPr="004D252F" w:rsidRDefault="00E80B19" w:rsidP="00542C83">
      <w:pPr>
        <w:spacing w:line="276" w:lineRule="auto"/>
        <w:ind w:firstLine="708"/>
        <w:jc w:val="both"/>
        <w:rPr>
          <w:color w:val="000000" w:themeColor="text1"/>
          <w:sz w:val="28"/>
          <w:szCs w:val="28"/>
        </w:rPr>
      </w:pPr>
      <w:r w:rsidRPr="004D252F">
        <w:rPr>
          <w:color w:val="000000" w:themeColor="text1"/>
          <w:sz w:val="28"/>
          <w:szCs w:val="28"/>
        </w:rPr>
        <w:t xml:space="preserve">определения состояния наркоситуации в </w:t>
      </w:r>
      <w:r w:rsidR="00F80A41" w:rsidRPr="004D252F">
        <w:rPr>
          <w:color w:val="000000" w:themeColor="text1"/>
          <w:sz w:val="28"/>
          <w:szCs w:val="28"/>
        </w:rPr>
        <w:t xml:space="preserve">Ханты-Мансийском </w:t>
      </w:r>
      <w:r w:rsidRPr="004D252F">
        <w:rPr>
          <w:color w:val="000000" w:themeColor="text1"/>
          <w:sz w:val="28"/>
          <w:szCs w:val="28"/>
        </w:rPr>
        <w:t xml:space="preserve">автономном округе </w:t>
      </w:r>
      <w:r w:rsidR="00F80A41" w:rsidRPr="004D252F">
        <w:rPr>
          <w:color w:val="000000" w:themeColor="text1"/>
          <w:sz w:val="28"/>
          <w:szCs w:val="28"/>
        </w:rPr>
        <w:t xml:space="preserve">– Югре </w:t>
      </w:r>
      <w:r w:rsidRPr="004D252F">
        <w:rPr>
          <w:color w:val="000000" w:themeColor="text1"/>
          <w:sz w:val="28"/>
          <w:szCs w:val="28"/>
        </w:rPr>
        <w:t>и масштабов незаконного распространения и потребления наркотиков;</w:t>
      </w:r>
    </w:p>
    <w:p w:rsidR="00E80B19" w:rsidRPr="004D252F" w:rsidRDefault="00E80B19" w:rsidP="00542C83">
      <w:pPr>
        <w:spacing w:line="276" w:lineRule="auto"/>
        <w:ind w:firstLine="708"/>
        <w:jc w:val="both"/>
        <w:rPr>
          <w:color w:val="000000" w:themeColor="text1"/>
        </w:rPr>
      </w:pPr>
      <w:r w:rsidRPr="004D252F">
        <w:rPr>
          <w:color w:val="000000" w:themeColor="text1"/>
          <w:sz w:val="28"/>
          <w:szCs w:val="28"/>
        </w:rPr>
        <w:t>выявления, прогнозирования и оценки угроз национальной безопасности, связанных с незаконным оборотом наркотиков и их прекурсоров;</w:t>
      </w:r>
    </w:p>
    <w:p w:rsidR="00E80B19" w:rsidRPr="004D252F" w:rsidRDefault="00E80B19" w:rsidP="00542C83">
      <w:pPr>
        <w:spacing w:line="276" w:lineRule="auto"/>
        <w:ind w:firstLine="708"/>
        <w:jc w:val="both"/>
        <w:rPr>
          <w:color w:val="000000" w:themeColor="text1"/>
          <w:sz w:val="28"/>
          <w:szCs w:val="28"/>
        </w:rPr>
      </w:pPr>
      <w:r w:rsidRPr="004D252F">
        <w:rPr>
          <w:color w:val="000000" w:themeColor="text1"/>
          <w:sz w:val="28"/>
          <w:szCs w:val="28"/>
        </w:rPr>
        <w:t xml:space="preserve">оценки эффективности проводимой в </w:t>
      </w:r>
      <w:r w:rsidR="00F80A41" w:rsidRPr="004D252F">
        <w:rPr>
          <w:color w:val="000000" w:themeColor="text1"/>
          <w:sz w:val="28"/>
          <w:szCs w:val="28"/>
        </w:rPr>
        <w:t>Югре</w:t>
      </w:r>
      <w:r w:rsidR="00F80A41" w:rsidRPr="004D252F" w:rsidDel="00F80A41">
        <w:rPr>
          <w:color w:val="000000" w:themeColor="text1"/>
          <w:sz w:val="28"/>
          <w:szCs w:val="28"/>
        </w:rPr>
        <w:t xml:space="preserve"> </w:t>
      </w:r>
      <w:r w:rsidRPr="004D252F">
        <w:rPr>
          <w:color w:val="000000" w:themeColor="text1"/>
          <w:sz w:val="28"/>
          <w:szCs w:val="28"/>
        </w:rPr>
        <w:t>антинаркотической политики и формирования предложений по ее оптимизации.</w:t>
      </w:r>
    </w:p>
    <w:p w:rsidR="007F78ED" w:rsidRPr="004D252F" w:rsidRDefault="007F78ED" w:rsidP="00542C83">
      <w:pPr>
        <w:spacing w:line="276" w:lineRule="auto"/>
        <w:ind w:firstLine="708"/>
        <w:jc w:val="both"/>
        <w:rPr>
          <w:color w:val="000000" w:themeColor="text1"/>
          <w:sz w:val="28"/>
          <w:szCs w:val="28"/>
        </w:rPr>
      </w:pPr>
      <w:r w:rsidRPr="004D252F">
        <w:rPr>
          <w:color w:val="000000" w:themeColor="text1"/>
          <w:sz w:val="28"/>
          <w:szCs w:val="28"/>
        </w:rPr>
        <w:lastRenderedPageBreak/>
        <w:t xml:space="preserve">Информация, получаемая в ходе анализа и прогноза развития наркоситуации, позволяет фиксировать ее изменения, оценивать риски и определять приоритетные направления государственной политики </w:t>
      </w:r>
      <w:r w:rsidR="00542C83" w:rsidRPr="004D252F">
        <w:rPr>
          <w:color w:val="000000" w:themeColor="text1"/>
          <w:sz w:val="28"/>
          <w:szCs w:val="28"/>
        </w:rPr>
        <w:br/>
      </w:r>
      <w:r w:rsidRPr="004D252F">
        <w:rPr>
          <w:color w:val="000000" w:themeColor="text1"/>
          <w:sz w:val="28"/>
          <w:szCs w:val="28"/>
        </w:rPr>
        <w:t>Ханты-Мансийского автономного округа – Югры в области противодействия распространению наркомании.</w:t>
      </w:r>
    </w:p>
    <w:p w:rsidR="00856FC0" w:rsidRPr="004D252F" w:rsidRDefault="00E80B19" w:rsidP="00652B82">
      <w:pPr>
        <w:spacing w:line="276" w:lineRule="auto"/>
        <w:jc w:val="center"/>
        <w:rPr>
          <w:b/>
          <w:color w:val="000000" w:themeColor="text1"/>
          <w:sz w:val="28"/>
          <w:szCs w:val="28"/>
        </w:rPr>
      </w:pPr>
      <w:r w:rsidRPr="004D252F">
        <w:rPr>
          <w:b/>
          <w:color w:val="000000" w:themeColor="text1"/>
          <w:sz w:val="28"/>
          <w:szCs w:val="28"/>
        </w:rPr>
        <w:t xml:space="preserve">     </w:t>
      </w:r>
      <w:r w:rsidR="00372102" w:rsidRPr="004D252F">
        <w:rPr>
          <w:b/>
          <w:color w:val="000000" w:themeColor="text1"/>
          <w:sz w:val="28"/>
          <w:szCs w:val="28"/>
        </w:rPr>
        <w:t xml:space="preserve">                    </w:t>
      </w:r>
    </w:p>
    <w:p w:rsidR="00856FC0" w:rsidRPr="004D252F" w:rsidRDefault="00856FC0" w:rsidP="00652B82">
      <w:pPr>
        <w:spacing w:line="276" w:lineRule="auto"/>
        <w:jc w:val="center"/>
        <w:rPr>
          <w:b/>
          <w:color w:val="000000" w:themeColor="text1"/>
          <w:sz w:val="28"/>
          <w:szCs w:val="28"/>
        </w:rPr>
      </w:pPr>
    </w:p>
    <w:p w:rsidR="00856FC0" w:rsidRPr="004D252F" w:rsidRDefault="00856FC0" w:rsidP="00652B82">
      <w:pPr>
        <w:spacing w:line="276" w:lineRule="auto"/>
        <w:jc w:val="center"/>
        <w:rPr>
          <w:b/>
          <w:color w:val="000000" w:themeColor="text1"/>
          <w:sz w:val="28"/>
          <w:szCs w:val="28"/>
        </w:rPr>
      </w:pPr>
    </w:p>
    <w:p w:rsidR="00856FC0" w:rsidRPr="004D252F" w:rsidRDefault="00856FC0" w:rsidP="00372102">
      <w:pPr>
        <w:jc w:val="center"/>
        <w:rPr>
          <w:b/>
          <w:color w:val="000000" w:themeColor="text1"/>
          <w:sz w:val="28"/>
          <w:szCs w:val="28"/>
        </w:rPr>
      </w:pPr>
    </w:p>
    <w:p w:rsidR="00856FC0" w:rsidRPr="004D252F" w:rsidRDefault="00856FC0" w:rsidP="00372102">
      <w:pPr>
        <w:jc w:val="center"/>
        <w:rPr>
          <w:b/>
          <w:color w:val="000000" w:themeColor="text1"/>
          <w:sz w:val="28"/>
          <w:szCs w:val="28"/>
        </w:rPr>
      </w:pPr>
    </w:p>
    <w:p w:rsidR="00856FC0" w:rsidRPr="004D252F" w:rsidRDefault="00856FC0" w:rsidP="00372102">
      <w:pPr>
        <w:jc w:val="center"/>
        <w:rPr>
          <w:b/>
          <w:color w:val="000000" w:themeColor="text1"/>
          <w:sz w:val="28"/>
          <w:szCs w:val="28"/>
        </w:rPr>
      </w:pPr>
    </w:p>
    <w:p w:rsidR="00856FC0" w:rsidRPr="004D252F" w:rsidRDefault="00856FC0" w:rsidP="00372102">
      <w:pPr>
        <w:jc w:val="center"/>
        <w:rPr>
          <w:b/>
          <w:color w:val="000000" w:themeColor="text1"/>
          <w:sz w:val="28"/>
          <w:szCs w:val="28"/>
        </w:rPr>
      </w:pPr>
    </w:p>
    <w:p w:rsidR="00E80B19" w:rsidRPr="004D252F" w:rsidRDefault="00372102" w:rsidP="00372102">
      <w:pPr>
        <w:jc w:val="center"/>
        <w:rPr>
          <w:b/>
          <w:color w:val="000000" w:themeColor="text1"/>
          <w:sz w:val="28"/>
          <w:szCs w:val="28"/>
        </w:rPr>
      </w:pPr>
      <w:r w:rsidRPr="004D252F">
        <w:rPr>
          <w:b/>
          <w:color w:val="000000" w:themeColor="text1"/>
          <w:sz w:val="28"/>
          <w:szCs w:val="28"/>
        </w:rPr>
        <w:t xml:space="preserve">          </w:t>
      </w:r>
    </w:p>
    <w:p w:rsidR="00E80B19" w:rsidRPr="004D252F" w:rsidRDefault="00E80B19" w:rsidP="00E80B19">
      <w:pPr>
        <w:jc w:val="center"/>
        <w:rPr>
          <w:color w:val="000000"/>
          <w:sz w:val="28"/>
          <w:szCs w:val="28"/>
        </w:rPr>
      </w:pPr>
    </w:p>
    <w:p w:rsidR="00E80B19" w:rsidRPr="004D252F" w:rsidRDefault="00E80B19" w:rsidP="00E80B19">
      <w:pPr>
        <w:jc w:val="center"/>
        <w:rPr>
          <w:color w:val="000000"/>
          <w:sz w:val="28"/>
          <w:szCs w:val="28"/>
        </w:rPr>
      </w:pPr>
    </w:p>
    <w:p w:rsidR="00205BC3" w:rsidRPr="004D252F" w:rsidRDefault="00205BC3" w:rsidP="00372102">
      <w:pPr>
        <w:rPr>
          <w:color w:val="000000"/>
          <w:sz w:val="28"/>
          <w:szCs w:val="28"/>
        </w:rPr>
      </w:pPr>
    </w:p>
    <w:p w:rsidR="00372102" w:rsidRPr="004D252F" w:rsidRDefault="00372102" w:rsidP="00372102">
      <w:pPr>
        <w:rPr>
          <w:color w:val="000000"/>
          <w:sz w:val="28"/>
          <w:szCs w:val="28"/>
        </w:rPr>
      </w:pPr>
    </w:p>
    <w:p w:rsidR="00E620ED" w:rsidRPr="004D252F" w:rsidRDefault="00E620ED" w:rsidP="00372102">
      <w:pPr>
        <w:rPr>
          <w:color w:val="000000"/>
          <w:sz w:val="28"/>
          <w:szCs w:val="28"/>
        </w:rPr>
      </w:pPr>
    </w:p>
    <w:p w:rsidR="00E620ED" w:rsidRPr="004D252F" w:rsidRDefault="00E620ED" w:rsidP="00372102">
      <w:pPr>
        <w:rPr>
          <w:color w:val="000000"/>
          <w:sz w:val="28"/>
          <w:szCs w:val="28"/>
        </w:rPr>
      </w:pPr>
    </w:p>
    <w:p w:rsidR="00E620ED" w:rsidRPr="004D252F" w:rsidRDefault="00E620ED" w:rsidP="00372102">
      <w:pPr>
        <w:rPr>
          <w:color w:val="000000"/>
          <w:sz w:val="28"/>
          <w:szCs w:val="28"/>
        </w:rPr>
      </w:pPr>
    </w:p>
    <w:p w:rsidR="00E620ED" w:rsidRPr="004D252F" w:rsidRDefault="00E620ED" w:rsidP="00372102">
      <w:pPr>
        <w:rPr>
          <w:color w:val="000000"/>
          <w:sz w:val="28"/>
          <w:szCs w:val="28"/>
        </w:rPr>
      </w:pPr>
    </w:p>
    <w:p w:rsidR="00E620ED" w:rsidRPr="004D252F" w:rsidRDefault="00E620ED" w:rsidP="00372102">
      <w:pPr>
        <w:rPr>
          <w:color w:val="000000"/>
          <w:sz w:val="28"/>
          <w:szCs w:val="28"/>
        </w:rPr>
      </w:pPr>
    </w:p>
    <w:p w:rsidR="00E620ED" w:rsidRPr="004D252F" w:rsidRDefault="00E620ED" w:rsidP="00372102">
      <w:pPr>
        <w:rPr>
          <w:color w:val="000000"/>
          <w:sz w:val="28"/>
          <w:szCs w:val="28"/>
        </w:rPr>
      </w:pPr>
    </w:p>
    <w:p w:rsidR="00E620ED" w:rsidRPr="004D252F" w:rsidRDefault="00E620ED" w:rsidP="00372102">
      <w:pPr>
        <w:rPr>
          <w:color w:val="000000"/>
          <w:sz w:val="28"/>
          <w:szCs w:val="28"/>
        </w:rPr>
      </w:pPr>
    </w:p>
    <w:p w:rsidR="00E620ED" w:rsidRPr="004D252F" w:rsidRDefault="00E620ED" w:rsidP="00372102">
      <w:pPr>
        <w:rPr>
          <w:color w:val="000000"/>
          <w:sz w:val="28"/>
          <w:szCs w:val="28"/>
        </w:rPr>
      </w:pPr>
    </w:p>
    <w:p w:rsidR="00E620ED" w:rsidRPr="004D252F" w:rsidRDefault="00E620ED" w:rsidP="00372102">
      <w:pPr>
        <w:rPr>
          <w:color w:val="000000"/>
          <w:sz w:val="28"/>
          <w:szCs w:val="28"/>
        </w:rPr>
      </w:pPr>
    </w:p>
    <w:p w:rsidR="00E620ED" w:rsidRPr="004D252F" w:rsidRDefault="00E620ED" w:rsidP="00372102">
      <w:pPr>
        <w:rPr>
          <w:color w:val="000000"/>
          <w:sz w:val="28"/>
          <w:szCs w:val="28"/>
        </w:rPr>
      </w:pPr>
    </w:p>
    <w:p w:rsidR="00652B82" w:rsidRPr="004D252F" w:rsidRDefault="00652B82" w:rsidP="00372102">
      <w:pPr>
        <w:rPr>
          <w:color w:val="000000"/>
          <w:sz w:val="28"/>
          <w:szCs w:val="28"/>
        </w:rPr>
      </w:pPr>
    </w:p>
    <w:p w:rsidR="00E620ED" w:rsidRPr="004D252F" w:rsidRDefault="00E620ED" w:rsidP="00372102">
      <w:pPr>
        <w:rPr>
          <w:color w:val="000000"/>
          <w:sz w:val="28"/>
          <w:szCs w:val="28"/>
        </w:rPr>
      </w:pPr>
    </w:p>
    <w:p w:rsidR="00E620ED" w:rsidRPr="004D252F" w:rsidRDefault="00E620ED" w:rsidP="00372102">
      <w:pPr>
        <w:rPr>
          <w:color w:val="000000"/>
          <w:sz w:val="28"/>
          <w:szCs w:val="28"/>
        </w:rPr>
      </w:pPr>
    </w:p>
    <w:p w:rsidR="00173A63" w:rsidRPr="004D252F" w:rsidRDefault="00173A63" w:rsidP="00372102">
      <w:pPr>
        <w:rPr>
          <w:color w:val="000000"/>
          <w:sz w:val="28"/>
          <w:szCs w:val="28"/>
        </w:rPr>
      </w:pPr>
    </w:p>
    <w:p w:rsidR="00E620ED" w:rsidRPr="004D252F" w:rsidRDefault="00E620ED" w:rsidP="00372102">
      <w:pPr>
        <w:rPr>
          <w:color w:val="000000"/>
          <w:sz w:val="28"/>
          <w:szCs w:val="28"/>
        </w:rPr>
      </w:pPr>
    </w:p>
    <w:p w:rsidR="006E010F" w:rsidRPr="004D252F" w:rsidRDefault="006E010F" w:rsidP="00372102">
      <w:pPr>
        <w:rPr>
          <w:color w:val="000000"/>
          <w:sz w:val="28"/>
          <w:szCs w:val="28"/>
        </w:rPr>
      </w:pPr>
    </w:p>
    <w:p w:rsidR="006E010F" w:rsidRPr="004D252F" w:rsidRDefault="006E010F" w:rsidP="00372102">
      <w:pPr>
        <w:rPr>
          <w:color w:val="000000"/>
          <w:sz w:val="28"/>
          <w:szCs w:val="28"/>
        </w:rPr>
      </w:pPr>
    </w:p>
    <w:p w:rsidR="006E010F" w:rsidRPr="004D252F" w:rsidRDefault="006E010F" w:rsidP="00372102">
      <w:pPr>
        <w:rPr>
          <w:color w:val="000000"/>
          <w:sz w:val="28"/>
          <w:szCs w:val="28"/>
        </w:rPr>
      </w:pPr>
    </w:p>
    <w:p w:rsidR="006E010F" w:rsidRPr="004D252F" w:rsidRDefault="006E010F" w:rsidP="00372102">
      <w:pPr>
        <w:rPr>
          <w:color w:val="000000"/>
          <w:sz w:val="28"/>
          <w:szCs w:val="28"/>
        </w:rPr>
      </w:pPr>
    </w:p>
    <w:p w:rsidR="006E010F" w:rsidRPr="004D252F" w:rsidRDefault="006E010F" w:rsidP="00372102">
      <w:pPr>
        <w:rPr>
          <w:color w:val="000000"/>
          <w:sz w:val="28"/>
          <w:szCs w:val="28"/>
        </w:rPr>
      </w:pPr>
    </w:p>
    <w:p w:rsidR="006E010F" w:rsidRPr="004D252F" w:rsidRDefault="006E010F" w:rsidP="00372102">
      <w:pPr>
        <w:rPr>
          <w:color w:val="000000"/>
          <w:sz w:val="28"/>
          <w:szCs w:val="28"/>
        </w:rPr>
      </w:pPr>
    </w:p>
    <w:p w:rsidR="006E010F" w:rsidRPr="004D252F" w:rsidRDefault="006E010F" w:rsidP="00372102">
      <w:pPr>
        <w:rPr>
          <w:color w:val="000000"/>
          <w:sz w:val="28"/>
          <w:szCs w:val="28"/>
        </w:rPr>
      </w:pPr>
    </w:p>
    <w:p w:rsidR="006E010F" w:rsidRPr="004D252F" w:rsidRDefault="006E010F" w:rsidP="00372102">
      <w:pPr>
        <w:rPr>
          <w:color w:val="000000"/>
          <w:sz w:val="28"/>
          <w:szCs w:val="28"/>
        </w:rPr>
      </w:pPr>
    </w:p>
    <w:p w:rsidR="006E010F" w:rsidRPr="004D252F" w:rsidRDefault="006E010F" w:rsidP="00372102">
      <w:pPr>
        <w:rPr>
          <w:color w:val="000000"/>
          <w:sz w:val="28"/>
          <w:szCs w:val="28"/>
        </w:rPr>
      </w:pPr>
    </w:p>
    <w:p w:rsidR="006E010F" w:rsidRPr="004D252F" w:rsidRDefault="006E010F" w:rsidP="00372102">
      <w:pPr>
        <w:rPr>
          <w:color w:val="000000"/>
          <w:sz w:val="28"/>
          <w:szCs w:val="28"/>
        </w:rPr>
      </w:pPr>
    </w:p>
    <w:p w:rsidR="006E010F" w:rsidRPr="004D252F" w:rsidRDefault="006E010F" w:rsidP="00372102">
      <w:pPr>
        <w:rPr>
          <w:color w:val="000000"/>
          <w:sz w:val="28"/>
          <w:szCs w:val="28"/>
        </w:rPr>
      </w:pPr>
    </w:p>
    <w:p w:rsidR="00E620ED" w:rsidRPr="004D252F" w:rsidRDefault="00E620ED" w:rsidP="00372102">
      <w:pPr>
        <w:rPr>
          <w:color w:val="000000"/>
          <w:sz w:val="28"/>
          <w:szCs w:val="28"/>
        </w:rPr>
      </w:pPr>
    </w:p>
    <w:p w:rsidR="00E80B19" w:rsidRPr="004D252F" w:rsidRDefault="00E80B19" w:rsidP="00E80B19">
      <w:pPr>
        <w:jc w:val="center"/>
        <w:rPr>
          <w:color w:val="000000"/>
          <w:sz w:val="28"/>
          <w:szCs w:val="28"/>
        </w:rPr>
      </w:pPr>
      <w:r w:rsidRPr="004D252F">
        <w:rPr>
          <w:color w:val="000000"/>
          <w:sz w:val="28"/>
          <w:szCs w:val="28"/>
        </w:rPr>
        <w:lastRenderedPageBreak/>
        <w:t xml:space="preserve">Доклад </w:t>
      </w:r>
    </w:p>
    <w:p w:rsidR="00E80B19" w:rsidRPr="004D252F" w:rsidRDefault="00E80B19" w:rsidP="00E80B19">
      <w:pPr>
        <w:jc w:val="center"/>
        <w:rPr>
          <w:color w:val="000000"/>
          <w:sz w:val="28"/>
          <w:szCs w:val="28"/>
        </w:rPr>
      </w:pPr>
      <w:r w:rsidRPr="004D252F">
        <w:rPr>
          <w:color w:val="000000"/>
          <w:sz w:val="28"/>
          <w:szCs w:val="28"/>
        </w:rPr>
        <w:t>о наркоситуации в Ханты-Мансийском</w:t>
      </w:r>
    </w:p>
    <w:p w:rsidR="00E80B19" w:rsidRPr="004D252F" w:rsidRDefault="00205BC3" w:rsidP="00E80B19">
      <w:pPr>
        <w:jc w:val="center"/>
        <w:rPr>
          <w:color w:val="000000"/>
          <w:sz w:val="28"/>
          <w:szCs w:val="28"/>
        </w:rPr>
      </w:pPr>
      <w:r w:rsidRPr="004D252F">
        <w:rPr>
          <w:color w:val="000000"/>
          <w:sz w:val="28"/>
          <w:szCs w:val="28"/>
        </w:rPr>
        <w:t>автономном округе – Югре в 2019</w:t>
      </w:r>
      <w:r w:rsidR="00E80B19" w:rsidRPr="004D252F">
        <w:rPr>
          <w:color w:val="000000"/>
          <w:sz w:val="28"/>
          <w:szCs w:val="28"/>
        </w:rPr>
        <w:t xml:space="preserve"> году</w:t>
      </w:r>
    </w:p>
    <w:p w:rsidR="00E80B19" w:rsidRPr="004D252F" w:rsidRDefault="00E80B19" w:rsidP="00E80B19">
      <w:pPr>
        <w:jc w:val="center"/>
        <w:rPr>
          <w:color w:val="000000"/>
          <w:sz w:val="28"/>
          <w:szCs w:val="28"/>
        </w:rPr>
      </w:pPr>
    </w:p>
    <w:p w:rsidR="00E80B19" w:rsidRPr="004D252F" w:rsidRDefault="00E80B19" w:rsidP="00E80B19">
      <w:pPr>
        <w:ind w:firstLine="708"/>
        <w:jc w:val="both"/>
        <w:rPr>
          <w:b/>
          <w:color w:val="000000"/>
          <w:sz w:val="28"/>
          <w:szCs w:val="28"/>
        </w:rPr>
      </w:pPr>
      <w:r w:rsidRPr="004D252F">
        <w:rPr>
          <w:b/>
          <w:color w:val="000000"/>
          <w:sz w:val="28"/>
          <w:szCs w:val="28"/>
        </w:rPr>
        <w:t xml:space="preserve">1. Характеристика Ханты-Мансийского автономного </w:t>
      </w:r>
      <w:r w:rsidR="00542C83" w:rsidRPr="004D252F">
        <w:rPr>
          <w:b/>
          <w:color w:val="000000"/>
          <w:sz w:val="28"/>
          <w:szCs w:val="28"/>
        </w:rPr>
        <w:br/>
      </w:r>
      <w:r w:rsidRPr="004D252F">
        <w:rPr>
          <w:b/>
          <w:color w:val="000000"/>
          <w:sz w:val="28"/>
          <w:szCs w:val="28"/>
        </w:rPr>
        <w:t xml:space="preserve">округа </w:t>
      </w:r>
      <w:r w:rsidRPr="004D252F">
        <w:rPr>
          <w:color w:val="000000"/>
          <w:sz w:val="28"/>
          <w:szCs w:val="28"/>
        </w:rPr>
        <w:t>–</w:t>
      </w:r>
      <w:r w:rsidRPr="004D252F">
        <w:rPr>
          <w:b/>
          <w:color w:val="000000"/>
          <w:sz w:val="28"/>
          <w:szCs w:val="28"/>
        </w:rPr>
        <w:t xml:space="preserve"> Югры.</w:t>
      </w:r>
    </w:p>
    <w:p w:rsidR="00E80B19" w:rsidRPr="004D252F" w:rsidRDefault="00E80B19" w:rsidP="00542C83">
      <w:pPr>
        <w:spacing w:line="276" w:lineRule="auto"/>
        <w:ind w:firstLine="709"/>
        <w:jc w:val="both"/>
        <w:rPr>
          <w:color w:val="000000"/>
          <w:sz w:val="28"/>
          <w:szCs w:val="28"/>
        </w:rPr>
      </w:pPr>
      <w:r w:rsidRPr="004D252F">
        <w:rPr>
          <w:color w:val="000000"/>
          <w:sz w:val="28"/>
          <w:szCs w:val="28"/>
        </w:rPr>
        <w:t>Ханты-Мансийский автономный округ – Югра расположен в срединной части России. Он занимает центральную часть Западно-Сибирской равнины. На севере округ граничит с Ямало-Ненецким автономным округом, на северо-западе – с Республикой Коми, на юго-западе со Свердловской областью, на юге – с Тобольским и Уватским районами Тюменской области, на юго-востоке и востоке – с Томской областью и Красноярским краем.</w:t>
      </w:r>
    </w:p>
    <w:p w:rsidR="00E80B19" w:rsidRPr="004D252F" w:rsidRDefault="00E80B19" w:rsidP="00542C83">
      <w:pPr>
        <w:spacing w:line="276" w:lineRule="auto"/>
        <w:ind w:firstLine="709"/>
        <w:jc w:val="both"/>
        <w:rPr>
          <w:color w:val="000000" w:themeColor="text1"/>
          <w:sz w:val="28"/>
          <w:szCs w:val="28"/>
        </w:rPr>
      </w:pPr>
      <w:r w:rsidRPr="004D252F">
        <w:rPr>
          <w:color w:val="000000"/>
          <w:sz w:val="28"/>
          <w:szCs w:val="28"/>
        </w:rPr>
        <w:t>Ханты-Мансийский автономный округ – Югра входит в состав Уральского федерального округа. Административный центр округа – город Ханты-Мансийск. Площадь Х</w:t>
      </w:r>
      <w:r w:rsidRPr="004D252F">
        <w:rPr>
          <w:color w:val="000000" w:themeColor="text1"/>
          <w:sz w:val="28"/>
          <w:szCs w:val="28"/>
        </w:rPr>
        <w:t xml:space="preserve">анты-Мансийского автономного округа – Югры составляет 534,8 тысячи квадратных километров. С юга на север он простирается на 900 километров, с запада на восток – на 1400 километров. </w:t>
      </w:r>
      <w:r w:rsidR="00D54735" w:rsidRPr="004D252F">
        <w:rPr>
          <w:color w:val="000000" w:themeColor="text1"/>
          <w:sz w:val="28"/>
          <w:szCs w:val="28"/>
        </w:rPr>
        <w:br/>
      </w:r>
      <w:r w:rsidRPr="004D252F">
        <w:rPr>
          <w:color w:val="000000" w:themeColor="text1"/>
          <w:sz w:val="28"/>
          <w:szCs w:val="28"/>
        </w:rPr>
        <w:t xml:space="preserve">Из городов самым большим по численности населения является </w:t>
      </w:r>
      <w:r w:rsidR="00D54735" w:rsidRPr="004D252F">
        <w:rPr>
          <w:color w:val="000000" w:themeColor="text1"/>
          <w:sz w:val="28"/>
          <w:szCs w:val="28"/>
        </w:rPr>
        <w:br/>
      </w:r>
      <w:r w:rsidRPr="004D252F">
        <w:rPr>
          <w:color w:val="000000" w:themeColor="text1"/>
          <w:sz w:val="28"/>
          <w:szCs w:val="28"/>
        </w:rPr>
        <w:t xml:space="preserve">Сургут – </w:t>
      </w:r>
      <w:r w:rsidR="00DA7828" w:rsidRPr="004D252F">
        <w:rPr>
          <w:color w:val="000000" w:themeColor="text1"/>
          <w:sz w:val="28"/>
          <w:szCs w:val="28"/>
        </w:rPr>
        <w:t>373,9</w:t>
      </w:r>
      <w:r w:rsidR="00D54735" w:rsidRPr="004D252F">
        <w:rPr>
          <w:color w:val="000000" w:themeColor="text1"/>
          <w:sz w:val="28"/>
          <w:szCs w:val="28"/>
        </w:rPr>
        <w:t xml:space="preserve"> тысяч</w:t>
      </w:r>
      <w:r w:rsidRPr="004D252F">
        <w:rPr>
          <w:color w:val="000000" w:themeColor="text1"/>
          <w:sz w:val="28"/>
          <w:szCs w:val="28"/>
        </w:rPr>
        <w:t xml:space="preserve"> человек, из районов – Сургутский – 124,</w:t>
      </w:r>
      <w:r w:rsidR="00B10F8A" w:rsidRPr="004D252F">
        <w:rPr>
          <w:color w:val="000000" w:themeColor="text1"/>
          <w:sz w:val="28"/>
          <w:szCs w:val="28"/>
        </w:rPr>
        <w:t>5</w:t>
      </w:r>
      <w:r w:rsidRPr="004D252F">
        <w:rPr>
          <w:color w:val="000000" w:themeColor="text1"/>
          <w:sz w:val="28"/>
          <w:szCs w:val="28"/>
        </w:rPr>
        <w:t xml:space="preserve"> тысяч человек. По площади территории на первых местах находятся Нижневартовский – 21,9%, Сургутский – 19,7%, </w:t>
      </w:r>
      <w:r w:rsidR="00D54735" w:rsidRPr="004D252F">
        <w:rPr>
          <w:color w:val="000000" w:themeColor="text1"/>
          <w:sz w:val="28"/>
          <w:szCs w:val="28"/>
        </w:rPr>
        <w:br/>
      </w:r>
      <w:r w:rsidRPr="004D252F">
        <w:rPr>
          <w:color w:val="000000" w:themeColor="text1"/>
          <w:sz w:val="28"/>
          <w:szCs w:val="28"/>
        </w:rPr>
        <w:t xml:space="preserve">Березовский районы – 16,5%. </w:t>
      </w:r>
    </w:p>
    <w:p w:rsidR="00E80B19" w:rsidRPr="004D252F" w:rsidRDefault="00E80B19" w:rsidP="00542C83">
      <w:pPr>
        <w:spacing w:line="276" w:lineRule="auto"/>
        <w:ind w:firstLine="709"/>
        <w:jc w:val="both"/>
        <w:rPr>
          <w:color w:val="000000" w:themeColor="text1"/>
          <w:sz w:val="28"/>
          <w:szCs w:val="28"/>
        </w:rPr>
      </w:pPr>
      <w:r w:rsidRPr="004D252F">
        <w:rPr>
          <w:color w:val="000000" w:themeColor="text1"/>
          <w:sz w:val="28"/>
          <w:szCs w:val="28"/>
        </w:rPr>
        <w:t xml:space="preserve">Количество муниципальных образований – 105, в том числе: 13 городских округов (Когалым, Лангепас, Мегион, Нефтеюганск, Нижневартовск, Нягань, Покачи, Пыть-Ях, Радужный, Сургут, Урай, Ханты-Мансийск, Югорск); 9 муниципальных районов (Белоярский, Березовский, Кондинский, Нефтеюганский, Нижневартовский, Октябрьский, Советский, Сургутский, Ханты-Мансийский); 26 городских и 57 сельских поселений. </w:t>
      </w:r>
    </w:p>
    <w:p w:rsidR="00E80B19" w:rsidRPr="004D252F" w:rsidRDefault="00E80B19" w:rsidP="00542C83">
      <w:pPr>
        <w:spacing w:line="276" w:lineRule="auto"/>
        <w:ind w:firstLine="709"/>
        <w:jc w:val="both"/>
        <w:rPr>
          <w:rFonts w:eastAsia="MingLiU_HKSCS"/>
          <w:color w:val="000000" w:themeColor="text1"/>
          <w:sz w:val="28"/>
          <w:szCs w:val="28"/>
        </w:rPr>
      </w:pPr>
      <w:r w:rsidRPr="004D252F">
        <w:rPr>
          <w:color w:val="000000" w:themeColor="text1"/>
          <w:sz w:val="28"/>
          <w:szCs w:val="28"/>
        </w:rPr>
        <w:t xml:space="preserve">По оценке Федеральной службы государственной статистики </w:t>
      </w:r>
      <w:r w:rsidRPr="004D252F">
        <w:rPr>
          <w:rFonts w:eastAsia="MingLiU_HKSCS"/>
          <w:b/>
          <w:i/>
          <w:color w:val="000000" w:themeColor="text1"/>
          <w:sz w:val="28"/>
          <w:szCs w:val="28"/>
        </w:rPr>
        <w:t>численность постоянного населения</w:t>
      </w:r>
      <w:r w:rsidRPr="004D252F">
        <w:rPr>
          <w:rFonts w:eastAsia="MingLiU_HKSCS"/>
          <w:color w:val="000000" w:themeColor="text1"/>
          <w:sz w:val="28"/>
          <w:szCs w:val="28"/>
        </w:rPr>
        <w:t xml:space="preserve"> автономного округа </w:t>
      </w:r>
      <w:r w:rsidR="00F14A06" w:rsidRPr="004D252F">
        <w:rPr>
          <w:rFonts w:eastAsia="MingLiU_HKSCS"/>
          <w:color w:val="000000" w:themeColor="text1"/>
          <w:sz w:val="28"/>
          <w:szCs w:val="28"/>
        </w:rPr>
        <w:t>по сравнению с прошлым годом</w:t>
      </w:r>
      <w:r w:rsidR="00216ECF" w:rsidRPr="004D252F">
        <w:rPr>
          <w:rFonts w:eastAsia="MingLiU_HKSCS"/>
          <w:color w:val="000000" w:themeColor="text1"/>
          <w:sz w:val="28"/>
          <w:szCs w:val="28"/>
        </w:rPr>
        <w:t xml:space="preserve"> увеличилась</w:t>
      </w:r>
      <w:r w:rsidR="00F14A06" w:rsidRPr="004D252F">
        <w:rPr>
          <w:rFonts w:eastAsia="MingLiU_HKSCS"/>
          <w:color w:val="000000" w:themeColor="text1"/>
          <w:sz w:val="28"/>
          <w:szCs w:val="28"/>
        </w:rPr>
        <w:t>: на 1 января 2020</w:t>
      </w:r>
      <w:r w:rsidRPr="004D252F">
        <w:rPr>
          <w:rFonts w:eastAsia="MingLiU_HKSCS"/>
          <w:color w:val="000000" w:themeColor="text1"/>
          <w:sz w:val="28"/>
          <w:szCs w:val="28"/>
        </w:rPr>
        <w:t xml:space="preserve"> года она составила </w:t>
      </w:r>
      <w:r w:rsidR="00216ECF" w:rsidRPr="004D252F">
        <w:rPr>
          <w:rFonts w:eastAsia="MingLiU_HKSCS"/>
          <w:color w:val="000000" w:themeColor="text1"/>
          <w:sz w:val="28"/>
          <w:szCs w:val="28"/>
        </w:rPr>
        <w:t>1674</w:t>
      </w:r>
      <w:r w:rsidR="00F14A06" w:rsidRPr="004D252F">
        <w:rPr>
          <w:rFonts w:eastAsia="MingLiU_HKSCS"/>
          <w:color w:val="000000" w:themeColor="text1"/>
          <w:sz w:val="28"/>
          <w:szCs w:val="28"/>
        </w:rPr>
        <w:t>,</w:t>
      </w:r>
      <w:r w:rsidR="00216ECF" w:rsidRPr="004D252F">
        <w:rPr>
          <w:rFonts w:eastAsia="MingLiU_HKSCS"/>
          <w:color w:val="000000" w:themeColor="text1"/>
          <w:sz w:val="28"/>
          <w:szCs w:val="28"/>
        </w:rPr>
        <w:t xml:space="preserve">1 </w:t>
      </w:r>
      <w:r w:rsidRPr="004D252F">
        <w:rPr>
          <w:rFonts w:eastAsia="MingLiU_HKSCS"/>
          <w:color w:val="000000" w:themeColor="text1"/>
          <w:sz w:val="28"/>
          <w:szCs w:val="28"/>
        </w:rPr>
        <w:t>тыс. человек (</w:t>
      </w:r>
      <w:r w:rsidR="00F14A06" w:rsidRPr="004D252F">
        <w:rPr>
          <w:rFonts w:eastAsia="MingLiU_HKSCS"/>
          <w:color w:val="000000" w:themeColor="text1"/>
          <w:sz w:val="28"/>
          <w:szCs w:val="28"/>
        </w:rPr>
        <w:t xml:space="preserve">на 1 января 2019 года - </w:t>
      </w:r>
      <w:r w:rsidR="00216ECF" w:rsidRPr="004D252F">
        <w:rPr>
          <w:rFonts w:eastAsia="MingLiU_HKSCS"/>
          <w:color w:val="000000" w:themeColor="text1"/>
          <w:sz w:val="28"/>
          <w:szCs w:val="28"/>
        </w:rPr>
        <w:t>1663</w:t>
      </w:r>
      <w:r w:rsidR="00F14A06" w:rsidRPr="004D252F">
        <w:rPr>
          <w:rFonts w:eastAsia="MingLiU_HKSCS"/>
          <w:color w:val="000000" w:themeColor="text1"/>
          <w:sz w:val="28"/>
          <w:szCs w:val="28"/>
        </w:rPr>
        <w:t>,</w:t>
      </w:r>
      <w:r w:rsidR="00216ECF" w:rsidRPr="004D252F">
        <w:rPr>
          <w:rFonts w:eastAsia="MingLiU_HKSCS"/>
          <w:color w:val="000000" w:themeColor="text1"/>
          <w:sz w:val="28"/>
          <w:szCs w:val="28"/>
        </w:rPr>
        <w:t xml:space="preserve">8 </w:t>
      </w:r>
      <w:r w:rsidR="00F14A06" w:rsidRPr="004D252F">
        <w:rPr>
          <w:rFonts w:eastAsia="MingLiU_HKSCS"/>
          <w:color w:val="000000" w:themeColor="text1"/>
          <w:sz w:val="28"/>
          <w:szCs w:val="28"/>
        </w:rPr>
        <w:t xml:space="preserve">тыс. человек; </w:t>
      </w:r>
      <w:r w:rsidRPr="004D252F">
        <w:rPr>
          <w:rFonts w:eastAsia="MingLiU_HKSCS"/>
          <w:color w:val="000000" w:themeColor="text1"/>
          <w:sz w:val="28"/>
          <w:szCs w:val="28"/>
        </w:rPr>
        <w:t xml:space="preserve">на 1 января 2018 года – 1655,1 тыс. человек; на 1 января 2017 года – 1646,1 тыс. человек). </w:t>
      </w:r>
    </w:p>
    <w:p w:rsidR="00F75C9A" w:rsidRPr="004D252F" w:rsidRDefault="00E80B19" w:rsidP="00542C83">
      <w:pPr>
        <w:spacing w:line="276" w:lineRule="auto"/>
        <w:ind w:firstLine="709"/>
        <w:jc w:val="both"/>
        <w:rPr>
          <w:rFonts w:eastAsia="Times New Roman"/>
          <w:b/>
          <w:bCs/>
          <w:sz w:val="22"/>
          <w:szCs w:val="22"/>
        </w:rPr>
      </w:pPr>
      <w:r w:rsidRPr="004D252F">
        <w:rPr>
          <w:color w:val="000000" w:themeColor="text1"/>
          <w:sz w:val="28"/>
          <w:szCs w:val="28"/>
        </w:rPr>
        <w:t xml:space="preserve">Определяющий фактор положительной динамики демографических процессов в автономном округе – естественный прирост населения: </w:t>
      </w:r>
      <w:r w:rsidR="00E50A52" w:rsidRPr="004D252F">
        <w:rPr>
          <w:color w:val="000000" w:themeColor="text1"/>
          <w:sz w:val="28"/>
          <w:szCs w:val="28"/>
        </w:rPr>
        <w:br/>
      </w:r>
      <w:r w:rsidR="00463CBA" w:rsidRPr="004D252F">
        <w:rPr>
          <w:color w:val="000000" w:themeColor="text1"/>
          <w:sz w:val="28"/>
          <w:szCs w:val="28"/>
        </w:rPr>
        <w:t xml:space="preserve">за 2019 год </w:t>
      </w:r>
      <w:r w:rsidR="00D54735" w:rsidRPr="004D252F">
        <w:rPr>
          <w:color w:val="000000" w:themeColor="text1"/>
          <w:sz w:val="28"/>
          <w:szCs w:val="28"/>
        </w:rPr>
        <w:t>–</w:t>
      </w:r>
      <w:r w:rsidR="00463CBA" w:rsidRPr="004D252F">
        <w:rPr>
          <w:color w:val="000000" w:themeColor="text1"/>
          <w:sz w:val="28"/>
          <w:szCs w:val="28"/>
        </w:rPr>
        <w:t xml:space="preserve"> </w:t>
      </w:r>
      <w:r w:rsidR="00216ECF" w:rsidRPr="004D252F">
        <w:rPr>
          <w:color w:val="000000" w:themeColor="text1"/>
          <w:sz w:val="28"/>
          <w:szCs w:val="28"/>
        </w:rPr>
        <w:t>10,7</w:t>
      </w:r>
      <w:r w:rsidR="00D54735" w:rsidRPr="004D252F">
        <w:rPr>
          <w:color w:val="000000" w:themeColor="text1"/>
          <w:sz w:val="28"/>
          <w:szCs w:val="28"/>
        </w:rPr>
        <w:t xml:space="preserve"> тыс.</w:t>
      </w:r>
      <w:r w:rsidR="00463CBA" w:rsidRPr="004D252F">
        <w:rPr>
          <w:color w:val="000000" w:themeColor="text1"/>
          <w:sz w:val="28"/>
          <w:szCs w:val="28"/>
        </w:rPr>
        <w:t xml:space="preserve"> человек, </w:t>
      </w:r>
      <w:r w:rsidRPr="004D252F">
        <w:rPr>
          <w:color w:val="000000" w:themeColor="text1"/>
          <w:sz w:val="28"/>
          <w:szCs w:val="28"/>
        </w:rPr>
        <w:t>за 2018 года он составил 12,1 тыс. человек</w:t>
      </w:r>
      <w:r w:rsidR="00463CBA" w:rsidRPr="004D252F">
        <w:rPr>
          <w:color w:val="000000" w:themeColor="text1"/>
          <w:sz w:val="28"/>
          <w:szCs w:val="28"/>
        </w:rPr>
        <w:t xml:space="preserve">, </w:t>
      </w:r>
      <w:r w:rsidR="00E50A52" w:rsidRPr="004D252F">
        <w:rPr>
          <w:color w:val="000000" w:themeColor="text1"/>
          <w:sz w:val="28"/>
          <w:szCs w:val="28"/>
        </w:rPr>
        <w:br/>
      </w:r>
      <w:r w:rsidR="00463CBA" w:rsidRPr="004D252F">
        <w:rPr>
          <w:color w:val="000000" w:themeColor="text1"/>
          <w:sz w:val="28"/>
          <w:szCs w:val="28"/>
        </w:rPr>
        <w:t xml:space="preserve">за </w:t>
      </w:r>
      <w:r w:rsidRPr="004D252F">
        <w:rPr>
          <w:color w:val="000000" w:themeColor="text1"/>
          <w:sz w:val="28"/>
          <w:szCs w:val="28"/>
        </w:rPr>
        <w:t xml:space="preserve">2017 года – 13,1 тыс. человек). </w:t>
      </w:r>
    </w:p>
    <w:p w:rsidR="00E80B19" w:rsidRPr="004D252F" w:rsidRDefault="00E80B19" w:rsidP="006749BD">
      <w:pPr>
        <w:spacing w:line="276" w:lineRule="auto"/>
        <w:ind w:firstLine="708"/>
        <w:jc w:val="both"/>
        <w:rPr>
          <w:rFonts w:eastAsia="MingLiU_HKSCS"/>
          <w:color w:val="000000" w:themeColor="text1"/>
          <w:sz w:val="28"/>
          <w:szCs w:val="28"/>
        </w:rPr>
      </w:pPr>
      <w:r w:rsidRPr="004D252F">
        <w:rPr>
          <w:rFonts w:eastAsia="MingLiU_HKSCS"/>
          <w:color w:val="000000" w:themeColor="text1"/>
          <w:sz w:val="28"/>
          <w:szCs w:val="28"/>
        </w:rPr>
        <w:lastRenderedPageBreak/>
        <w:t>Ханты-Мансийский автономный округ – Югра один из самых урбанизированных регионов России, доля городского населения составляет 92,3%.</w:t>
      </w:r>
    </w:p>
    <w:p w:rsidR="009F7C4B" w:rsidRPr="004D252F" w:rsidRDefault="00E80B19" w:rsidP="00463CBA">
      <w:pPr>
        <w:spacing w:line="276" w:lineRule="auto"/>
        <w:ind w:firstLine="708"/>
        <w:jc w:val="both"/>
        <w:rPr>
          <w:color w:val="000000" w:themeColor="text1"/>
          <w:sz w:val="28"/>
          <w:szCs w:val="28"/>
        </w:rPr>
      </w:pPr>
      <w:r w:rsidRPr="004D252F">
        <w:rPr>
          <w:color w:val="000000" w:themeColor="text1"/>
          <w:sz w:val="28"/>
          <w:szCs w:val="28"/>
        </w:rPr>
        <w:t xml:space="preserve">Югра относится к одному из самых «молодых» регионов Российской Федерации. Растет численность </w:t>
      </w:r>
      <w:r w:rsidR="009657B2" w:rsidRPr="004D252F">
        <w:rPr>
          <w:color w:val="000000" w:themeColor="text1"/>
          <w:sz w:val="28"/>
          <w:szCs w:val="28"/>
        </w:rPr>
        <w:t>молодёжи в возрасте с 14 до 17 лет</w:t>
      </w:r>
      <w:r w:rsidRPr="004D252F">
        <w:rPr>
          <w:color w:val="000000" w:themeColor="text1"/>
          <w:sz w:val="28"/>
          <w:szCs w:val="28"/>
        </w:rPr>
        <w:t xml:space="preserve">: </w:t>
      </w:r>
      <w:r w:rsidR="009657B2" w:rsidRPr="004D252F">
        <w:rPr>
          <w:color w:val="000000" w:themeColor="text1"/>
          <w:sz w:val="28"/>
          <w:szCs w:val="28"/>
        </w:rPr>
        <w:t xml:space="preserve">на 1 января 2019 года – </w:t>
      </w:r>
      <w:r w:rsidR="009657B2" w:rsidRPr="004D252F">
        <w:rPr>
          <w:rFonts w:eastAsia="Times New Roman"/>
          <w:bCs/>
          <w:color w:val="000000" w:themeColor="text1"/>
          <w:sz w:val="28"/>
          <w:szCs w:val="28"/>
        </w:rPr>
        <w:t>80 146 человек (</w:t>
      </w:r>
      <w:r w:rsidRPr="004D252F">
        <w:rPr>
          <w:color w:val="000000" w:themeColor="text1"/>
          <w:sz w:val="28"/>
          <w:szCs w:val="28"/>
        </w:rPr>
        <w:t>на 1 января 2018 года</w:t>
      </w:r>
      <w:r w:rsidR="009657B2" w:rsidRPr="004D252F">
        <w:rPr>
          <w:color w:val="000000" w:themeColor="text1"/>
          <w:sz w:val="28"/>
          <w:szCs w:val="28"/>
        </w:rPr>
        <w:t xml:space="preserve"> </w:t>
      </w:r>
      <w:r w:rsidRPr="004D252F">
        <w:rPr>
          <w:color w:val="000000" w:themeColor="text1"/>
          <w:sz w:val="28"/>
          <w:szCs w:val="28"/>
        </w:rPr>
        <w:t>– 77</w:t>
      </w:r>
      <w:r w:rsidRPr="004D252F">
        <w:rPr>
          <w:color w:val="000000" w:themeColor="text1"/>
          <w:sz w:val="28"/>
          <w:szCs w:val="28"/>
          <w:lang w:val="en-US"/>
        </w:rPr>
        <w:t> </w:t>
      </w:r>
      <w:r w:rsidR="009657B2" w:rsidRPr="004D252F">
        <w:rPr>
          <w:color w:val="000000" w:themeColor="text1"/>
          <w:sz w:val="28"/>
          <w:szCs w:val="28"/>
        </w:rPr>
        <w:t xml:space="preserve">475 человек; </w:t>
      </w:r>
      <w:r w:rsidRPr="004D252F">
        <w:rPr>
          <w:color w:val="000000" w:themeColor="text1"/>
          <w:sz w:val="28"/>
          <w:szCs w:val="28"/>
        </w:rPr>
        <w:t>на 1 января 2017 года– 74</w:t>
      </w:r>
      <w:r w:rsidRPr="004D252F">
        <w:rPr>
          <w:color w:val="000000" w:themeColor="text1"/>
          <w:sz w:val="28"/>
          <w:szCs w:val="28"/>
          <w:lang w:val="en-US"/>
        </w:rPr>
        <w:t> </w:t>
      </w:r>
      <w:r w:rsidRPr="004D252F">
        <w:rPr>
          <w:color w:val="000000" w:themeColor="text1"/>
          <w:sz w:val="28"/>
          <w:szCs w:val="28"/>
        </w:rPr>
        <w:t xml:space="preserve">191 человек); </w:t>
      </w:r>
      <w:r w:rsidR="006749BD" w:rsidRPr="004D252F">
        <w:rPr>
          <w:color w:val="000000" w:themeColor="text1"/>
          <w:sz w:val="28"/>
          <w:szCs w:val="28"/>
        </w:rPr>
        <w:t xml:space="preserve">но сокращается </w:t>
      </w:r>
      <w:r w:rsidR="009657B2" w:rsidRPr="004D252F">
        <w:rPr>
          <w:color w:val="000000" w:themeColor="text1"/>
          <w:sz w:val="28"/>
          <w:szCs w:val="28"/>
        </w:rPr>
        <w:t xml:space="preserve">в возрасте 18-30 лет на </w:t>
      </w:r>
      <w:r w:rsidR="00D54735" w:rsidRPr="004D252F">
        <w:rPr>
          <w:color w:val="000000" w:themeColor="text1"/>
          <w:sz w:val="28"/>
          <w:szCs w:val="28"/>
        </w:rPr>
        <w:br/>
      </w:r>
      <w:r w:rsidR="009657B2" w:rsidRPr="004D252F">
        <w:rPr>
          <w:color w:val="000000" w:themeColor="text1"/>
          <w:sz w:val="28"/>
          <w:szCs w:val="28"/>
        </w:rPr>
        <w:t xml:space="preserve">1 января 2019 года </w:t>
      </w:r>
      <w:r w:rsidR="00D54735" w:rsidRPr="004D252F">
        <w:rPr>
          <w:color w:val="000000" w:themeColor="text1"/>
          <w:sz w:val="28"/>
          <w:szCs w:val="28"/>
        </w:rPr>
        <w:t>–</w:t>
      </w:r>
      <w:r w:rsidR="009657B2" w:rsidRPr="004D252F">
        <w:rPr>
          <w:color w:val="000000" w:themeColor="text1"/>
          <w:sz w:val="28"/>
          <w:szCs w:val="28"/>
        </w:rPr>
        <w:t xml:space="preserve"> 224 866 человек, в 2018 </w:t>
      </w:r>
      <w:r w:rsidRPr="004D252F">
        <w:rPr>
          <w:color w:val="000000" w:themeColor="text1"/>
          <w:sz w:val="28"/>
          <w:szCs w:val="28"/>
        </w:rPr>
        <w:t>– 234</w:t>
      </w:r>
      <w:r w:rsidRPr="004D252F">
        <w:rPr>
          <w:color w:val="000000" w:themeColor="text1"/>
          <w:sz w:val="28"/>
          <w:szCs w:val="28"/>
          <w:lang w:val="en-US"/>
        </w:rPr>
        <w:t> </w:t>
      </w:r>
      <w:r w:rsidR="006749BD" w:rsidRPr="004D252F">
        <w:rPr>
          <w:color w:val="000000" w:themeColor="text1"/>
          <w:sz w:val="28"/>
          <w:szCs w:val="28"/>
        </w:rPr>
        <w:t xml:space="preserve">694 человека, </w:t>
      </w:r>
      <w:r w:rsidRPr="004D252F">
        <w:rPr>
          <w:color w:val="000000" w:themeColor="text1"/>
          <w:sz w:val="28"/>
          <w:szCs w:val="28"/>
        </w:rPr>
        <w:t>на 1 января 2017 года – 283</w:t>
      </w:r>
      <w:r w:rsidRPr="004D252F">
        <w:rPr>
          <w:color w:val="000000" w:themeColor="text1"/>
          <w:sz w:val="28"/>
          <w:szCs w:val="28"/>
          <w:lang w:val="en-US"/>
        </w:rPr>
        <w:t> </w:t>
      </w:r>
      <w:r w:rsidR="006749BD" w:rsidRPr="004D252F">
        <w:rPr>
          <w:color w:val="000000" w:themeColor="text1"/>
          <w:sz w:val="28"/>
          <w:szCs w:val="28"/>
        </w:rPr>
        <w:t>314 человек</w:t>
      </w:r>
      <w:r w:rsidRPr="004D252F">
        <w:rPr>
          <w:color w:val="000000" w:themeColor="text1"/>
          <w:sz w:val="28"/>
          <w:szCs w:val="28"/>
        </w:rPr>
        <w:t>).</w:t>
      </w:r>
    </w:p>
    <w:p w:rsidR="00E80B19" w:rsidRPr="004D252F" w:rsidRDefault="00E80B19" w:rsidP="006749BD">
      <w:pPr>
        <w:spacing w:line="276" w:lineRule="auto"/>
        <w:ind w:firstLine="709"/>
        <w:jc w:val="both"/>
        <w:rPr>
          <w:b/>
          <w:color w:val="000000" w:themeColor="text1"/>
          <w:sz w:val="28"/>
          <w:szCs w:val="28"/>
        </w:rPr>
      </w:pPr>
      <w:r w:rsidRPr="004D252F">
        <w:rPr>
          <w:color w:val="000000" w:themeColor="text1"/>
          <w:sz w:val="28"/>
          <w:szCs w:val="28"/>
        </w:rPr>
        <w:t xml:space="preserve">Экономика региона позволяет сохранять положительную динамику </w:t>
      </w:r>
      <w:r w:rsidRPr="004D252F">
        <w:rPr>
          <w:b/>
          <w:i/>
          <w:color w:val="000000" w:themeColor="text1"/>
          <w:sz w:val="28"/>
          <w:szCs w:val="28"/>
        </w:rPr>
        <w:t>уровня жизни населения.</w:t>
      </w:r>
      <w:r w:rsidRPr="004D252F">
        <w:rPr>
          <w:color w:val="000000" w:themeColor="text1"/>
          <w:sz w:val="28"/>
          <w:szCs w:val="28"/>
        </w:rPr>
        <w:t xml:space="preserve"> В номинальном выражении показатели уровня жизни населения автономного округа остаются одними из самых высоких в Российской Федерации. </w:t>
      </w:r>
    </w:p>
    <w:p w:rsidR="00E80B19" w:rsidRPr="004D252F" w:rsidRDefault="00E80B19" w:rsidP="00E80B19">
      <w:pPr>
        <w:ind w:firstLine="709"/>
        <w:jc w:val="right"/>
        <w:rPr>
          <w:color w:val="000000" w:themeColor="text1"/>
          <w:sz w:val="28"/>
          <w:szCs w:val="28"/>
        </w:rPr>
      </w:pPr>
      <w:r w:rsidRPr="004D252F">
        <w:rPr>
          <w:color w:val="000000" w:themeColor="text1"/>
          <w:sz w:val="28"/>
          <w:szCs w:val="28"/>
        </w:rPr>
        <w:t>Таблица 1</w:t>
      </w:r>
    </w:p>
    <w:p w:rsidR="00E80B19" w:rsidRPr="004D252F" w:rsidRDefault="00E80B19" w:rsidP="00E80B19">
      <w:pPr>
        <w:ind w:firstLine="709"/>
        <w:jc w:val="center"/>
        <w:rPr>
          <w:b/>
          <w:color w:val="000000" w:themeColor="text1"/>
          <w:sz w:val="28"/>
          <w:szCs w:val="28"/>
        </w:rPr>
      </w:pPr>
      <w:r w:rsidRPr="004D252F">
        <w:rPr>
          <w:b/>
          <w:color w:val="000000" w:themeColor="text1"/>
          <w:sz w:val="28"/>
          <w:szCs w:val="28"/>
        </w:rPr>
        <w:t>Динамика социально-экономического развития</w:t>
      </w:r>
    </w:p>
    <w:p w:rsidR="00E80B19" w:rsidRPr="004D252F" w:rsidRDefault="00E80B19" w:rsidP="00B14861">
      <w:pPr>
        <w:ind w:firstLine="709"/>
        <w:jc w:val="center"/>
        <w:rPr>
          <w:b/>
          <w:color w:val="000000" w:themeColor="text1"/>
          <w:sz w:val="28"/>
          <w:szCs w:val="28"/>
        </w:rPr>
      </w:pPr>
      <w:r w:rsidRPr="004D252F">
        <w:rPr>
          <w:b/>
          <w:color w:val="000000" w:themeColor="text1"/>
          <w:sz w:val="28"/>
          <w:szCs w:val="28"/>
        </w:rPr>
        <w:t>к соответствующему периоду предыдущего года</w:t>
      </w:r>
    </w:p>
    <w:p w:rsidR="00F14A06" w:rsidRPr="004D252F" w:rsidRDefault="00F14A06" w:rsidP="00F14A06">
      <w:pPr>
        <w:rPr>
          <w:color w:val="000000" w:themeColor="text1"/>
        </w:rPr>
      </w:pP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84"/>
        <w:gridCol w:w="1169"/>
        <w:gridCol w:w="1314"/>
        <w:gridCol w:w="1169"/>
        <w:gridCol w:w="1318"/>
      </w:tblGrid>
      <w:tr w:rsidR="00F14A06" w:rsidRPr="004D252F" w:rsidTr="00680BDC">
        <w:trPr>
          <w:cantSplit/>
          <w:trHeight w:val="312"/>
          <w:tblHeader/>
        </w:trPr>
        <w:tc>
          <w:tcPr>
            <w:tcW w:w="2372" w:type="pct"/>
            <w:vMerge w:val="restart"/>
            <w:vAlign w:val="center"/>
          </w:tcPr>
          <w:p w:rsidR="00F14A06" w:rsidRPr="004D252F" w:rsidRDefault="00F14A06" w:rsidP="00680BDC">
            <w:pPr>
              <w:jc w:val="center"/>
            </w:pPr>
            <w:r w:rsidRPr="004D252F">
              <w:t>Показатель</w:t>
            </w:r>
          </w:p>
        </w:tc>
        <w:tc>
          <w:tcPr>
            <w:tcW w:w="1313" w:type="pct"/>
            <w:gridSpan w:val="2"/>
            <w:vAlign w:val="center"/>
          </w:tcPr>
          <w:p w:rsidR="00F14A06" w:rsidRPr="004D252F" w:rsidRDefault="00F14A06" w:rsidP="00680BDC">
            <w:pPr>
              <w:jc w:val="center"/>
            </w:pPr>
            <w:r w:rsidRPr="004D252F">
              <w:t>Российская Федерация</w:t>
            </w:r>
          </w:p>
        </w:tc>
        <w:tc>
          <w:tcPr>
            <w:tcW w:w="1315" w:type="pct"/>
            <w:gridSpan w:val="2"/>
            <w:vAlign w:val="center"/>
          </w:tcPr>
          <w:p w:rsidR="00F14A06" w:rsidRPr="004D252F" w:rsidRDefault="00F14A06" w:rsidP="00680BDC">
            <w:pPr>
              <w:jc w:val="center"/>
            </w:pPr>
            <w:r w:rsidRPr="004D252F">
              <w:t>Югра</w:t>
            </w:r>
          </w:p>
        </w:tc>
      </w:tr>
      <w:tr w:rsidR="00F14A06" w:rsidRPr="004D252F" w:rsidTr="00680BDC">
        <w:trPr>
          <w:cantSplit/>
          <w:trHeight w:val="233"/>
          <w:tblHeader/>
        </w:trPr>
        <w:tc>
          <w:tcPr>
            <w:tcW w:w="2372" w:type="pct"/>
            <w:vMerge/>
            <w:vAlign w:val="center"/>
          </w:tcPr>
          <w:p w:rsidR="00F14A06" w:rsidRPr="004D252F" w:rsidRDefault="00F14A06" w:rsidP="00680BDC">
            <w:pPr>
              <w:jc w:val="center"/>
            </w:pPr>
          </w:p>
        </w:tc>
        <w:tc>
          <w:tcPr>
            <w:tcW w:w="2628" w:type="pct"/>
            <w:gridSpan w:val="4"/>
            <w:vAlign w:val="center"/>
          </w:tcPr>
          <w:p w:rsidR="00F14A06" w:rsidRPr="004D252F" w:rsidRDefault="00F14A06" w:rsidP="00680BDC">
            <w:pPr>
              <w:jc w:val="center"/>
            </w:pPr>
            <w:r w:rsidRPr="004D252F">
              <w:t>январь-декабрь</w:t>
            </w:r>
          </w:p>
        </w:tc>
      </w:tr>
      <w:tr w:rsidR="00F14A06" w:rsidRPr="004D252F" w:rsidTr="00680BDC">
        <w:trPr>
          <w:cantSplit/>
          <w:trHeight w:val="333"/>
          <w:tblHeader/>
        </w:trPr>
        <w:tc>
          <w:tcPr>
            <w:tcW w:w="2372" w:type="pct"/>
            <w:vMerge/>
            <w:vAlign w:val="center"/>
          </w:tcPr>
          <w:p w:rsidR="00F14A06" w:rsidRPr="004D252F" w:rsidRDefault="00F14A06" w:rsidP="00680BDC">
            <w:pPr>
              <w:jc w:val="center"/>
            </w:pPr>
          </w:p>
        </w:tc>
        <w:tc>
          <w:tcPr>
            <w:tcW w:w="618" w:type="pct"/>
            <w:vAlign w:val="center"/>
          </w:tcPr>
          <w:p w:rsidR="00F14A06" w:rsidRPr="004D252F" w:rsidRDefault="00F14A06" w:rsidP="00680BDC">
            <w:pPr>
              <w:jc w:val="center"/>
            </w:pPr>
            <w:r w:rsidRPr="004D252F">
              <w:t>2018</w:t>
            </w:r>
          </w:p>
        </w:tc>
        <w:tc>
          <w:tcPr>
            <w:tcW w:w="695" w:type="pct"/>
            <w:vAlign w:val="center"/>
          </w:tcPr>
          <w:p w:rsidR="00F14A06" w:rsidRPr="004D252F" w:rsidRDefault="00F14A06" w:rsidP="00680BDC">
            <w:pPr>
              <w:jc w:val="center"/>
            </w:pPr>
            <w:r w:rsidRPr="004D252F">
              <w:t>2019</w:t>
            </w:r>
          </w:p>
        </w:tc>
        <w:tc>
          <w:tcPr>
            <w:tcW w:w="618" w:type="pct"/>
            <w:vAlign w:val="center"/>
          </w:tcPr>
          <w:p w:rsidR="00F14A06" w:rsidRPr="004D252F" w:rsidRDefault="00F14A06" w:rsidP="00680BDC">
            <w:pPr>
              <w:jc w:val="center"/>
            </w:pPr>
            <w:r w:rsidRPr="004D252F">
              <w:t>2018</w:t>
            </w:r>
          </w:p>
        </w:tc>
        <w:tc>
          <w:tcPr>
            <w:tcW w:w="697" w:type="pct"/>
            <w:vAlign w:val="center"/>
          </w:tcPr>
          <w:p w:rsidR="00F14A06" w:rsidRPr="004D252F" w:rsidRDefault="00F14A06" w:rsidP="00680BDC">
            <w:pPr>
              <w:jc w:val="center"/>
            </w:pPr>
            <w:r w:rsidRPr="004D252F">
              <w:t>2019</w:t>
            </w:r>
          </w:p>
        </w:tc>
      </w:tr>
      <w:tr w:rsidR="00F14A06" w:rsidRPr="004D252F" w:rsidTr="00680BDC">
        <w:trPr>
          <w:cantSplit/>
        </w:trPr>
        <w:tc>
          <w:tcPr>
            <w:tcW w:w="2372" w:type="pct"/>
          </w:tcPr>
          <w:p w:rsidR="00F14A06" w:rsidRPr="004D252F" w:rsidRDefault="00F14A06" w:rsidP="00680BDC">
            <w:r w:rsidRPr="004D252F">
              <w:t>Индекс физического объема промышленного производства, в процентах</w:t>
            </w:r>
          </w:p>
        </w:tc>
        <w:tc>
          <w:tcPr>
            <w:tcW w:w="618" w:type="pct"/>
            <w:vAlign w:val="center"/>
          </w:tcPr>
          <w:p w:rsidR="00F14A06" w:rsidRPr="004D252F" w:rsidRDefault="00F14A06" w:rsidP="00216ECF">
            <w:pPr>
              <w:pStyle w:val="a7"/>
              <w:keepNext/>
              <w:spacing w:before="0" w:after="0"/>
              <w:rPr>
                <w:rFonts w:ascii="Times New Roman" w:hAnsi="Times New Roman"/>
                <w:b w:val="0"/>
                <w:bCs w:val="0"/>
                <w:sz w:val="24"/>
                <w:szCs w:val="24"/>
              </w:rPr>
            </w:pPr>
            <w:r w:rsidRPr="004D252F">
              <w:rPr>
                <w:rFonts w:ascii="Times New Roman" w:hAnsi="Times New Roman"/>
                <w:b w:val="0"/>
                <w:bCs w:val="0"/>
                <w:sz w:val="24"/>
                <w:szCs w:val="24"/>
              </w:rPr>
              <w:t>102</w:t>
            </w:r>
            <w:r w:rsidR="00216ECF" w:rsidRPr="004D252F">
              <w:rPr>
                <w:rFonts w:ascii="Times New Roman" w:hAnsi="Times New Roman"/>
                <w:b w:val="0"/>
                <w:bCs w:val="0"/>
                <w:sz w:val="24"/>
                <w:szCs w:val="24"/>
              </w:rPr>
              <w:t>,0</w:t>
            </w:r>
          </w:p>
        </w:tc>
        <w:tc>
          <w:tcPr>
            <w:tcW w:w="695" w:type="pct"/>
            <w:vAlign w:val="center"/>
          </w:tcPr>
          <w:p w:rsidR="00F14A06" w:rsidRPr="004D252F" w:rsidRDefault="00F14A06" w:rsidP="00680BDC">
            <w:pPr>
              <w:pStyle w:val="a7"/>
              <w:keepNext/>
              <w:spacing w:before="0" w:after="0"/>
              <w:rPr>
                <w:rFonts w:ascii="Times New Roman" w:hAnsi="Times New Roman"/>
                <w:b w:val="0"/>
                <w:bCs w:val="0"/>
                <w:sz w:val="24"/>
                <w:szCs w:val="24"/>
              </w:rPr>
            </w:pPr>
            <w:r w:rsidRPr="004D252F">
              <w:rPr>
                <w:rFonts w:ascii="Times New Roman" w:hAnsi="Times New Roman"/>
                <w:b w:val="0"/>
                <w:bCs w:val="0"/>
                <w:sz w:val="24"/>
                <w:szCs w:val="24"/>
              </w:rPr>
              <w:t>102,4</w:t>
            </w:r>
          </w:p>
        </w:tc>
        <w:tc>
          <w:tcPr>
            <w:tcW w:w="618" w:type="pct"/>
            <w:vAlign w:val="center"/>
          </w:tcPr>
          <w:p w:rsidR="00F14A06" w:rsidRPr="004D252F" w:rsidRDefault="00F14A06" w:rsidP="00680BDC">
            <w:pPr>
              <w:pStyle w:val="a7"/>
              <w:keepNext/>
              <w:spacing w:before="0" w:after="0"/>
              <w:rPr>
                <w:rFonts w:ascii="Times New Roman" w:hAnsi="Times New Roman"/>
                <w:b w:val="0"/>
                <w:bCs w:val="0"/>
                <w:sz w:val="24"/>
                <w:szCs w:val="24"/>
              </w:rPr>
            </w:pPr>
            <w:r w:rsidRPr="004D252F">
              <w:rPr>
                <w:rFonts w:ascii="Times New Roman" w:hAnsi="Times New Roman"/>
                <w:b w:val="0"/>
                <w:bCs w:val="0"/>
                <w:sz w:val="24"/>
                <w:szCs w:val="24"/>
              </w:rPr>
              <w:t>100,0</w:t>
            </w:r>
          </w:p>
        </w:tc>
        <w:tc>
          <w:tcPr>
            <w:tcW w:w="697" w:type="pct"/>
            <w:vAlign w:val="center"/>
          </w:tcPr>
          <w:p w:rsidR="00F14A06" w:rsidRPr="004D252F" w:rsidRDefault="00F14A06" w:rsidP="00680BDC">
            <w:pPr>
              <w:pStyle w:val="a7"/>
              <w:keepNext/>
              <w:spacing w:before="0" w:after="0"/>
              <w:rPr>
                <w:rFonts w:ascii="Times New Roman" w:hAnsi="Times New Roman"/>
                <w:b w:val="0"/>
                <w:bCs w:val="0"/>
                <w:sz w:val="24"/>
                <w:szCs w:val="24"/>
              </w:rPr>
            </w:pPr>
            <w:r w:rsidRPr="004D252F">
              <w:rPr>
                <w:rFonts w:ascii="Times New Roman" w:hAnsi="Times New Roman"/>
                <w:b w:val="0"/>
                <w:bCs w:val="0"/>
                <w:sz w:val="24"/>
                <w:szCs w:val="24"/>
              </w:rPr>
              <w:t>100,5</w:t>
            </w:r>
          </w:p>
        </w:tc>
      </w:tr>
      <w:tr w:rsidR="00F14A06" w:rsidRPr="004D252F" w:rsidTr="00680BDC">
        <w:trPr>
          <w:cantSplit/>
          <w:trHeight w:val="163"/>
        </w:trPr>
        <w:tc>
          <w:tcPr>
            <w:tcW w:w="2372" w:type="pct"/>
            <w:vAlign w:val="bottom"/>
          </w:tcPr>
          <w:p w:rsidR="00F14A06" w:rsidRPr="004D252F" w:rsidRDefault="00F14A06" w:rsidP="00680BDC">
            <w:r w:rsidRPr="004D252F">
              <w:t xml:space="preserve">Индекс физического объема инвестиций в основной капитал, в процентах  </w:t>
            </w:r>
          </w:p>
        </w:tc>
        <w:tc>
          <w:tcPr>
            <w:tcW w:w="618" w:type="pct"/>
            <w:vAlign w:val="center"/>
          </w:tcPr>
          <w:p w:rsidR="00F14A06" w:rsidRPr="004D252F" w:rsidRDefault="00216ECF" w:rsidP="00216ECF">
            <w:pPr>
              <w:jc w:val="center"/>
            </w:pPr>
            <w:r w:rsidRPr="004D252F">
              <w:t>105</w:t>
            </w:r>
            <w:r w:rsidR="00F14A06" w:rsidRPr="004D252F">
              <w:t>,</w:t>
            </w:r>
            <w:r w:rsidRPr="004D252F">
              <w:t>4</w:t>
            </w:r>
          </w:p>
        </w:tc>
        <w:tc>
          <w:tcPr>
            <w:tcW w:w="695" w:type="pct"/>
            <w:vAlign w:val="center"/>
          </w:tcPr>
          <w:p w:rsidR="00F14A06" w:rsidRPr="004D252F" w:rsidRDefault="00216ECF" w:rsidP="00216ECF">
            <w:pPr>
              <w:jc w:val="center"/>
            </w:pPr>
            <w:r w:rsidRPr="004D252F">
              <w:t>101</w:t>
            </w:r>
            <w:r w:rsidR="00F14A06" w:rsidRPr="004D252F">
              <w:t>,7</w:t>
            </w:r>
          </w:p>
        </w:tc>
        <w:tc>
          <w:tcPr>
            <w:tcW w:w="618" w:type="pct"/>
            <w:vAlign w:val="center"/>
          </w:tcPr>
          <w:p w:rsidR="00F14A06" w:rsidRPr="004D252F" w:rsidRDefault="00F14A06" w:rsidP="00216ECF">
            <w:pPr>
              <w:jc w:val="center"/>
            </w:pPr>
            <w:r w:rsidRPr="004D252F">
              <w:t>102,9</w:t>
            </w:r>
          </w:p>
        </w:tc>
        <w:tc>
          <w:tcPr>
            <w:tcW w:w="697" w:type="pct"/>
            <w:vAlign w:val="center"/>
          </w:tcPr>
          <w:p w:rsidR="00F14A06" w:rsidRPr="004D252F" w:rsidRDefault="00270405" w:rsidP="00270405">
            <w:pPr>
              <w:jc w:val="center"/>
            </w:pPr>
            <w:r w:rsidRPr="004D252F">
              <w:t>99</w:t>
            </w:r>
            <w:r w:rsidR="00F14A06" w:rsidRPr="004D252F">
              <w:t>,</w:t>
            </w:r>
            <w:r w:rsidRPr="004D252F">
              <w:t>2</w:t>
            </w:r>
          </w:p>
        </w:tc>
      </w:tr>
      <w:tr w:rsidR="00F14A06" w:rsidRPr="004D252F" w:rsidTr="00680BDC">
        <w:trPr>
          <w:cantSplit/>
        </w:trPr>
        <w:tc>
          <w:tcPr>
            <w:tcW w:w="2372" w:type="pct"/>
            <w:vAlign w:val="center"/>
          </w:tcPr>
          <w:p w:rsidR="00F14A06" w:rsidRPr="004D252F" w:rsidRDefault="00F14A06" w:rsidP="00680BDC">
            <w:r w:rsidRPr="004D252F">
              <w:t>Ввод в действие жилых домов,</w:t>
            </w:r>
          </w:p>
          <w:p w:rsidR="00F14A06" w:rsidRPr="004D252F" w:rsidRDefault="00F14A06" w:rsidP="00680BDC">
            <w:r w:rsidRPr="004D252F">
              <w:t xml:space="preserve">в процентах  </w:t>
            </w:r>
          </w:p>
        </w:tc>
        <w:tc>
          <w:tcPr>
            <w:tcW w:w="618" w:type="pct"/>
            <w:vAlign w:val="center"/>
          </w:tcPr>
          <w:p w:rsidR="00F14A06" w:rsidRPr="004D252F" w:rsidRDefault="00F14A06" w:rsidP="00680BDC">
            <w:pPr>
              <w:jc w:val="center"/>
            </w:pPr>
            <w:r w:rsidRPr="004D252F">
              <w:t>95,5</w:t>
            </w:r>
          </w:p>
        </w:tc>
        <w:tc>
          <w:tcPr>
            <w:tcW w:w="695" w:type="pct"/>
            <w:vAlign w:val="center"/>
          </w:tcPr>
          <w:p w:rsidR="00F14A06" w:rsidRPr="004D252F" w:rsidRDefault="00F14A06" w:rsidP="00680BDC">
            <w:pPr>
              <w:jc w:val="center"/>
            </w:pPr>
            <w:r w:rsidRPr="004D252F">
              <w:t>104,9</w:t>
            </w:r>
          </w:p>
        </w:tc>
        <w:tc>
          <w:tcPr>
            <w:tcW w:w="618" w:type="pct"/>
            <w:vAlign w:val="center"/>
          </w:tcPr>
          <w:p w:rsidR="00F14A06" w:rsidRPr="004D252F" w:rsidRDefault="00F14A06" w:rsidP="00680BDC">
            <w:pPr>
              <w:jc w:val="center"/>
            </w:pPr>
            <w:r w:rsidRPr="004D252F">
              <w:t>72,1</w:t>
            </w:r>
          </w:p>
        </w:tc>
        <w:tc>
          <w:tcPr>
            <w:tcW w:w="697" w:type="pct"/>
            <w:vAlign w:val="center"/>
          </w:tcPr>
          <w:p w:rsidR="00F14A06" w:rsidRPr="004D252F" w:rsidRDefault="00F14A06" w:rsidP="00680BDC">
            <w:pPr>
              <w:jc w:val="center"/>
            </w:pPr>
            <w:r w:rsidRPr="004D252F">
              <w:t>133,4</w:t>
            </w:r>
          </w:p>
        </w:tc>
      </w:tr>
      <w:tr w:rsidR="00F14A06" w:rsidRPr="004D252F" w:rsidTr="00680BDC">
        <w:trPr>
          <w:cantSplit/>
        </w:trPr>
        <w:tc>
          <w:tcPr>
            <w:tcW w:w="2372" w:type="pct"/>
            <w:vAlign w:val="center"/>
          </w:tcPr>
          <w:p w:rsidR="00F14A06" w:rsidRPr="004D252F" w:rsidRDefault="00F14A06" w:rsidP="00680BDC">
            <w:pPr>
              <w:jc w:val="both"/>
              <w:rPr>
                <w:vertAlign w:val="superscript"/>
              </w:rPr>
            </w:pPr>
            <w:r w:rsidRPr="004D252F">
              <w:t>Среднедушевые денежные доходы населения, рублей</w:t>
            </w:r>
          </w:p>
        </w:tc>
        <w:tc>
          <w:tcPr>
            <w:tcW w:w="618" w:type="pct"/>
            <w:vAlign w:val="center"/>
          </w:tcPr>
          <w:p w:rsidR="00F14A06" w:rsidRPr="004D252F" w:rsidRDefault="00F14A06" w:rsidP="00680BDC">
            <w:pPr>
              <w:jc w:val="center"/>
            </w:pPr>
            <w:r w:rsidRPr="004D252F">
              <w:t>33178,0</w:t>
            </w:r>
          </w:p>
        </w:tc>
        <w:tc>
          <w:tcPr>
            <w:tcW w:w="695" w:type="pct"/>
            <w:vAlign w:val="center"/>
          </w:tcPr>
          <w:p w:rsidR="00F14A06" w:rsidRPr="004D252F" w:rsidRDefault="00216ECF" w:rsidP="00216ECF">
            <w:pPr>
              <w:jc w:val="center"/>
            </w:pPr>
            <w:r w:rsidRPr="004D252F">
              <w:t>35187</w:t>
            </w:r>
            <w:r w:rsidR="00F14A06" w:rsidRPr="004D252F">
              <w:t>,</w:t>
            </w:r>
            <w:r w:rsidRPr="004D252F">
              <w:t>9</w:t>
            </w:r>
          </w:p>
        </w:tc>
        <w:tc>
          <w:tcPr>
            <w:tcW w:w="618" w:type="pct"/>
            <w:vAlign w:val="center"/>
          </w:tcPr>
          <w:p w:rsidR="00F14A06" w:rsidRPr="004D252F" w:rsidRDefault="00F14A06" w:rsidP="00680BDC">
            <w:pPr>
              <w:jc w:val="center"/>
            </w:pPr>
            <w:r w:rsidRPr="004D252F">
              <w:t>50717,0</w:t>
            </w:r>
          </w:p>
        </w:tc>
        <w:tc>
          <w:tcPr>
            <w:tcW w:w="697" w:type="pct"/>
            <w:vAlign w:val="center"/>
          </w:tcPr>
          <w:p w:rsidR="00F14A06" w:rsidRPr="004D252F" w:rsidRDefault="00270405" w:rsidP="00270405">
            <w:pPr>
              <w:jc w:val="center"/>
              <w:rPr>
                <w:vertAlign w:val="superscript"/>
              </w:rPr>
            </w:pPr>
            <w:r w:rsidRPr="004D252F">
              <w:t>53399</w:t>
            </w:r>
            <w:r w:rsidR="00F14A06" w:rsidRPr="004D252F">
              <w:t>,</w:t>
            </w:r>
            <w:r w:rsidRPr="004D252F">
              <w:rPr>
                <w:vertAlign w:val="superscript"/>
              </w:rPr>
              <w:t>0</w:t>
            </w:r>
          </w:p>
        </w:tc>
      </w:tr>
      <w:tr w:rsidR="00F14A06" w:rsidRPr="004D252F" w:rsidTr="00680BDC">
        <w:trPr>
          <w:cantSplit/>
        </w:trPr>
        <w:tc>
          <w:tcPr>
            <w:tcW w:w="2372" w:type="pct"/>
            <w:vAlign w:val="center"/>
          </w:tcPr>
          <w:p w:rsidR="00F14A06" w:rsidRPr="004D252F" w:rsidRDefault="00F14A06" w:rsidP="00680BDC">
            <w:pPr>
              <w:jc w:val="both"/>
              <w:rPr>
                <w:vertAlign w:val="superscript"/>
              </w:rPr>
            </w:pPr>
            <w:r w:rsidRPr="004D252F">
              <w:t>Реальные располагаемые денежные доходы населения, в процентах</w:t>
            </w:r>
          </w:p>
        </w:tc>
        <w:tc>
          <w:tcPr>
            <w:tcW w:w="618" w:type="pct"/>
            <w:vAlign w:val="center"/>
          </w:tcPr>
          <w:p w:rsidR="00F14A06" w:rsidRPr="004D252F" w:rsidRDefault="00F14A06" w:rsidP="00680BDC">
            <w:pPr>
              <w:jc w:val="center"/>
            </w:pPr>
            <w:r w:rsidRPr="004D252F">
              <w:t>100,1</w:t>
            </w:r>
          </w:p>
        </w:tc>
        <w:tc>
          <w:tcPr>
            <w:tcW w:w="695" w:type="pct"/>
            <w:vAlign w:val="center"/>
          </w:tcPr>
          <w:p w:rsidR="00F14A06" w:rsidRPr="004D252F" w:rsidRDefault="00216ECF" w:rsidP="00216ECF">
            <w:pPr>
              <w:jc w:val="center"/>
              <w:rPr>
                <w:vertAlign w:val="superscript"/>
              </w:rPr>
            </w:pPr>
            <w:r w:rsidRPr="004D252F">
              <w:t>101</w:t>
            </w:r>
            <w:r w:rsidR="00F14A06" w:rsidRPr="004D252F">
              <w:t>,</w:t>
            </w:r>
            <w:r w:rsidRPr="004D252F">
              <w:t>5</w:t>
            </w:r>
          </w:p>
        </w:tc>
        <w:tc>
          <w:tcPr>
            <w:tcW w:w="618" w:type="pct"/>
            <w:vAlign w:val="center"/>
          </w:tcPr>
          <w:p w:rsidR="00F14A06" w:rsidRPr="004D252F" w:rsidRDefault="00216ECF" w:rsidP="00216ECF">
            <w:pPr>
              <w:jc w:val="center"/>
              <w:rPr>
                <w:rFonts w:eastAsia="Arial Unicode MS"/>
              </w:rPr>
            </w:pPr>
            <w:r w:rsidRPr="004D252F">
              <w:rPr>
                <w:rFonts w:eastAsia="Arial Unicode MS"/>
              </w:rPr>
              <w:t>102</w:t>
            </w:r>
            <w:r w:rsidR="00F14A06" w:rsidRPr="004D252F">
              <w:rPr>
                <w:rFonts w:eastAsia="Arial Unicode MS"/>
              </w:rPr>
              <w:t>,</w:t>
            </w:r>
            <w:r w:rsidRPr="004D252F">
              <w:rPr>
                <w:rFonts w:eastAsia="Arial Unicode MS"/>
              </w:rPr>
              <w:t>2</w:t>
            </w:r>
          </w:p>
        </w:tc>
        <w:tc>
          <w:tcPr>
            <w:tcW w:w="697" w:type="pct"/>
            <w:vAlign w:val="center"/>
          </w:tcPr>
          <w:p w:rsidR="00F14A06" w:rsidRPr="004D252F" w:rsidRDefault="00216ECF" w:rsidP="00216ECF">
            <w:pPr>
              <w:jc w:val="center"/>
              <w:rPr>
                <w:rFonts w:eastAsia="Arial Unicode MS"/>
                <w:vertAlign w:val="superscript"/>
              </w:rPr>
            </w:pPr>
            <w:r w:rsidRPr="004D252F">
              <w:rPr>
                <w:rFonts w:eastAsia="Arial Unicode MS"/>
              </w:rPr>
              <w:t>102</w:t>
            </w:r>
            <w:r w:rsidR="00F14A06" w:rsidRPr="004D252F">
              <w:rPr>
                <w:rFonts w:eastAsia="Arial Unicode MS"/>
              </w:rPr>
              <w:t>,</w:t>
            </w:r>
            <w:r w:rsidRPr="004D252F">
              <w:rPr>
                <w:rFonts w:eastAsia="Arial Unicode MS"/>
              </w:rPr>
              <w:t>6</w:t>
            </w:r>
          </w:p>
        </w:tc>
      </w:tr>
      <w:tr w:rsidR="00F14A06" w:rsidRPr="004D252F" w:rsidTr="00680BDC">
        <w:trPr>
          <w:cantSplit/>
        </w:trPr>
        <w:tc>
          <w:tcPr>
            <w:tcW w:w="2372" w:type="pct"/>
            <w:vAlign w:val="bottom"/>
          </w:tcPr>
          <w:p w:rsidR="00F14A06" w:rsidRPr="004D252F" w:rsidRDefault="00F14A06" w:rsidP="00680BDC">
            <w:pPr>
              <w:jc w:val="both"/>
            </w:pPr>
            <w:r w:rsidRPr="004D252F">
              <w:t>Номинальная начисленная среднемесячная заработная плата 1 работника, в рублях</w:t>
            </w:r>
          </w:p>
        </w:tc>
        <w:tc>
          <w:tcPr>
            <w:tcW w:w="618" w:type="pct"/>
            <w:vAlign w:val="center"/>
          </w:tcPr>
          <w:p w:rsidR="00F14A06" w:rsidRPr="004D252F" w:rsidRDefault="00F14A06" w:rsidP="00680BDC">
            <w:pPr>
              <w:jc w:val="center"/>
            </w:pPr>
            <w:r w:rsidRPr="004D252F">
              <w:t>43724,0</w:t>
            </w:r>
          </w:p>
        </w:tc>
        <w:tc>
          <w:tcPr>
            <w:tcW w:w="695" w:type="pct"/>
            <w:vAlign w:val="center"/>
          </w:tcPr>
          <w:p w:rsidR="00F14A06" w:rsidRPr="004D252F" w:rsidRDefault="00216ECF" w:rsidP="00216ECF">
            <w:pPr>
              <w:jc w:val="center"/>
            </w:pPr>
            <w:r w:rsidRPr="004D252F">
              <w:t>47468</w:t>
            </w:r>
            <w:r w:rsidR="00F14A06" w:rsidRPr="004D252F">
              <w:t>,0</w:t>
            </w:r>
          </w:p>
        </w:tc>
        <w:tc>
          <w:tcPr>
            <w:tcW w:w="618" w:type="pct"/>
            <w:vAlign w:val="center"/>
          </w:tcPr>
          <w:p w:rsidR="00F14A06" w:rsidRPr="004D252F" w:rsidRDefault="00F14A06" w:rsidP="00680BDC">
            <w:pPr>
              <w:jc w:val="center"/>
            </w:pPr>
            <w:r w:rsidRPr="004D252F">
              <w:t>70896,2</w:t>
            </w:r>
          </w:p>
        </w:tc>
        <w:tc>
          <w:tcPr>
            <w:tcW w:w="697" w:type="pct"/>
            <w:vAlign w:val="center"/>
          </w:tcPr>
          <w:p w:rsidR="00F14A06" w:rsidRPr="004D252F" w:rsidRDefault="00216ECF" w:rsidP="00216ECF">
            <w:pPr>
              <w:jc w:val="center"/>
              <w:rPr>
                <w:vertAlign w:val="superscript"/>
              </w:rPr>
            </w:pPr>
            <w:r w:rsidRPr="004D252F">
              <w:t>74525</w:t>
            </w:r>
            <w:r w:rsidR="00F14A06" w:rsidRPr="004D252F">
              <w:t>,</w:t>
            </w:r>
            <w:r w:rsidRPr="004D252F">
              <w:t>0</w:t>
            </w:r>
          </w:p>
        </w:tc>
      </w:tr>
      <w:tr w:rsidR="00F14A06" w:rsidRPr="004D252F" w:rsidTr="00680BDC">
        <w:trPr>
          <w:cantSplit/>
        </w:trPr>
        <w:tc>
          <w:tcPr>
            <w:tcW w:w="2372" w:type="pct"/>
            <w:vAlign w:val="bottom"/>
          </w:tcPr>
          <w:p w:rsidR="00F14A06" w:rsidRPr="004D252F" w:rsidRDefault="00F14A06" w:rsidP="00680BDC">
            <w:pPr>
              <w:jc w:val="both"/>
              <w:rPr>
                <w:vertAlign w:val="superscript"/>
              </w:rPr>
            </w:pPr>
            <w:r w:rsidRPr="004D252F">
              <w:t>Реальная заработная плата, в процентах</w:t>
            </w:r>
          </w:p>
        </w:tc>
        <w:tc>
          <w:tcPr>
            <w:tcW w:w="618" w:type="pct"/>
            <w:vAlign w:val="center"/>
          </w:tcPr>
          <w:p w:rsidR="00F14A06" w:rsidRPr="004D252F" w:rsidRDefault="00F14A06" w:rsidP="00680BDC">
            <w:pPr>
              <w:jc w:val="center"/>
            </w:pPr>
            <w:r w:rsidRPr="004D252F">
              <w:t>108,5</w:t>
            </w:r>
          </w:p>
        </w:tc>
        <w:tc>
          <w:tcPr>
            <w:tcW w:w="695" w:type="pct"/>
            <w:vAlign w:val="center"/>
          </w:tcPr>
          <w:p w:rsidR="00F14A06" w:rsidRPr="004D252F" w:rsidRDefault="00216ECF" w:rsidP="00216ECF">
            <w:pPr>
              <w:jc w:val="center"/>
            </w:pPr>
            <w:r w:rsidRPr="004D252F">
              <w:t>102</w:t>
            </w:r>
            <w:r w:rsidR="00F14A06" w:rsidRPr="004D252F">
              <w:t>,</w:t>
            </w:r>
            <w:r w:rsidRPr="004D252F">
              <w:t>9</w:t>
            </w:r>
          </w:p>
        </w:tc>
        <w:tc>
          <w:tcPr>
            <w:tcW w:w="618" w:type="pct"/>
            <w:vAlign w:val="center"/>
          </w:tcPr>
          <w:p w:rsidR="00F14A06" w:rsidRPr="004D252F" w:rsidRDefault="00F14A06" w:rsidP="00680BDC">
            <w:pPr>
              <w:jc w:val="center"/>
            </w:pPr>
            <w:r w:rsidRPr="004D252F">
              <w:t>104,0</w:t>
            </w:r>
          </w:p>
        </w:tc>
        <w:tc>
          <w:tcPr>
            <w:tcW w:w="697" w:type="pct"/>
            <w:vAlign w:val="center"/>
          </w:tcPr>
          <w:p w:rsidR="00F14A06" w:rsidRPr="004D252F" w:rsidRDefault="00216ECF" w:rsidP="00216ECF">
            <w:pPr>
              <w:jc w:val="center"/>
              <w:rPr>
                <w:vertAlign w:val="superscript"/>
              </w:rPr>
            </w:pPr>
            <w:r w:rsidRPr="004D252F">
              <w:t>102</w:t>
            </w:r>
            <w:r w:rsidR="00F14A06" w:rsidRPr="004D252F">
              <w:t>,</w:t>
            </w:r>
            <w:r w:rsidRPr="004D252F">
              <w:t>3</w:t>
            </w:r>
          </w:p>
        </w:tc>
      </w:tr>
      <w:tr w:rsidR="00F14A06" w:rsidRPr="004D252F" w:rsidTr="00680BDC">
        <w:trPr>
          <w:cantSplit/>
        </w:trPr>
        <w:tc>
          <w:tcPr>
            <w:tcW w:w="2372" w:type="pct"/>
          </w:tcPr>
          <w:p w:rsidR="00F14A06" w:rsidRPr="004D252F" w:rsidRDefault="00F14A06" w:rsidP="00680BDC">
            <w:r w:rsidRPr="004D252F">
              <w:t xml:space="preserve">Индекс потребительских цен, на конец периода (к декабрю предшествующего года), в процентах  </w:t>
            </w:r>
          </w:p>
        </w:tc>
        <w:tc>
          <w:tcPr>
            <w:tcW w:w="618" w:type="pct"/>
            <w:vAlign w:val="center"/>
          </w:tcPr>
          <w:p w:rsidR="00F14A06" w:rsidRPr="004D252F" w:rsidRDefault="00F14A06" w:rsidP="00680BDC">
            <w:pPr>
              <w:jc w:val="center"/>
            </w:pPr>
            <w:r w:rsidRPr="004D252F">
              <w:t>104,3</w:t>
            </w:r>
          </w:p>
        </w:tc>
        <w:tc>
          <w:tcPr>
            <w:tcW w:w="695" w:type="pct"/>
            <w:vAlign w:val="center"/>
          </w:tcPr>
          <w:p w:rsidR="00F14A06" w:rsidRPr="004D252F" w:rsidRDefault="00F14A06" w:rsidP="00680BDC">
            <w:pPr>
              <w:jc w:val="center"/>
            </w:pPr>
            <w:r w:rsidRPr="004D252F">
              <w:t>103,0</w:t>
            </w:r>
          </w:p>
        </w:tc>
        <w:tc>
          <w:tcPr>
            <w:tcW w:w="618" w:type="pct"/>
            <w:vAlign w:val="center"/>
          </w:tcPr>
          <w:p w:rsidR="00F14A06" w:rsidRPr="004D252F" w:rsidRDefault="00F14A06" w:rsidP="00680BDC">
            <w:pPr>
              <w:jc w:val="center"/>
            </w:pPr>
            <w:r w:rsidRPr="004D252F">
              <w:t>102,0</w:t>
            </w:r>
          </w:p>
        </w:tc>
        <w:tc>
          <w:tcPr>
            <w:tcW w:w="697" w:type="pct"/>
            <w:vAlign w:val="center"/>
          </w:tcPr>
          <w:p w:rsidR="00F14A06" w:rsidRPr="004D252F" w:rsidRDefault="00F14A06" w:rsidP="00680BDC">
            <w:pPr>
              <w:jc w:val="center"/>
            </w:pPr>
            <w:r w:rsidRPr="004D252F">
              <w:t>102,3</w:t>
            </w:r>
          </w:p>
        </w:tc>
      </w:tr>
      <w:tr w:rsidR="00F14A06" w:rsidRPr="004D252F" w:rsidTr="00680BDC">
        <w:trPr>
          <w:cantSplit/>
        </w:trPr>
        <w:tc>
          <w:tcPr>
            <w:tcW w:w="2372" w:type="pct"/>
            <w:vAlign w:val="center"/>
          </w:tcPr>
          <w:p w:rsidR="00F14A06" w:rsidRPr="004D252F" w:rsidRDefault="00F14A06" w:rsidP="00680BDC">
            <w:r w:rsidRPr="004D252F">
              <w:t xml:space="preserve">Уровень зарегистрированной безработицы к экономически активному населению, в процентах  </w:t>
            </w:r>
          </w:p>
        </w:tc>
        <w:tc>
          <w:tcPr>
            <w:tcW w:w="618" w:type="pct"/>
            <w:vAlign w:val="center"/>
          </w:tcPr>
          <w:p w:rsidR="00F14A06" w:rsidRPr="004D252F" w:rsidRDefault="00F14A06" w:rsidP="00680BDC">
            <w:pPr>
              <w:jc w:val="center"/>
            </w:pPr>
            <w:r w:rsidRPr="004D252F">
              <w:t>0,9</w:t>
            </w:r>
          </w:p>
        </w:tc>
        <w:tc>
          <w:tcPr>
            <w:tcW w:w="695" w:type="pct"/>
            <w:vAlign w:val="center"/>
          </w:tcPr>
          <w:p w:rsidR="00F14A06" w:rsidRPr="004D252F" w:rsidRDefault="00F14A06" w:rsidP="00680BDC">
            <w:pPr>
              <w:jc w:val="center"/>
            </w:pPr>
            <w:r w:rsidRPr="004D252F">
              <w:t>0,9</w:t>
            </w:r>
          </w:p>
        </w:tc>
        <w:tc>
          <w:tcPr>
            <w:tcW w:w="618" w:type="pct"/>
            <w:vAlign w:val="center"/>
          </w:tcPr>
          <w:p w:rsidR="00F14A06" w:rsidRPr="004D252F" w:rsidRDefault="00F14A06" w:rsidP="00680BDC">
            <w:pPr>
              <w:jc w:val="center"/>
            </w:pPr>
            <w:r w:rsidRPr="004D252F">
              <w:t>0,43</w:t>
            </w:r>
          </w:p>
        </w:tc>
        <w:tc>
          <w:tcPr>
            <w:tcW w:w="697" w:type="pct"/>
            <w:vAlign w:val="center"/>
          </w:tcPr>
          <w:p w:rsidR="00F14A06" w:rsidRPr="004D252F" w:rsidRDefault="00F14A06" w:rsidP="00680BDC">
            <w:pPr>
              <w:jc w:val="center"/>
            </w:pPr>
            <w:r w:rsidRPr="004D252F">
              <w:t>0,44</w:t>
            </w:r>
          </w:p>
        </w:tc>
      </w:tr>
    </w:tbl>
    <w:p w:rsidR="00CD48A1" w:rsidRPr="004D252F" w:rsidRDefault="00CD48A1" w:rsidP="00C21512">
      <w:pPr>
        <w:spacing w:line="276" w:lineRule="auto"/>
        <w:ind w:firstLine="709"/>
        <w:jc w:val="both"/>
        <w:rPr>
          <w:b/>
          <w:sz w:val="28"/>
          <w:szCs w:val="28"/>
        </w:rPr>
      </w:pPr>
      <w:r w:rsidRPr="004D252F">
        <w:rPr>
          <w:b/>
          <w:sz w:val="28"/>
          <w:szCs w:val="28"/>
        </w:rPr>
        <w:t>Уровень жизни населения</w:t>
      </w:r>
    </w:p>
    <w:p w:rsidR="00CD48A1" w:rsidRPr="004D252F" w:rsidRDefault="00CD48A1" w:rsidP="00C21512">
      <w:pPr>
        <w:spacing w:line="276" w:lineRule="auto"/>
        <w:ind w:firstLine="709"/>
        <w:jc w:val="both"/>
        <w:rPr>
          <w:sz w:val="28"/>
          <w:szCs w:val="28"/>
        </w:rPr>
      </w:pPr>
      <w:r w:rsidRPr="004D252F">
        <w:rPr>
          <w:sz w:val="28"/>
          <w:szCs w:val="28"/>
        </w:rPr>
        <w:t xml:space="preserve">В 2019 году среднедушевые денежные доходы жителей автономного округа составили </w:t>
      </w:r>
      <w:r w:rsidR="00270405" w:rsidRPr="004D252F">
        <w:rPr>
          <w:sz w:val="28"/>
          <w:szCs w:val="28"/>
        </w:rPr>
        <w:t>53</w:t>
      </w:r>
      <w:r w:rsidRPr="004D252F">
        <w:rPr>
          <w:sz w:val="28"/>
          <w:szCs w:val="28"/>
        </w:rPr>
        <w:t>,</w:t>
      </w:r>
      <w:r w:rsidR="00270405" w:rsidRPr="004D252F">
        <w:rPr>
          <w:sz w:val="28"/>
          <w:szCs w:val="28"/>
        </w:rPr>
        <w:t xml:space="preserve">4 </w:t>
      </w:r>
      <w:r w:rsidRPr="004D252F">
        <w:rPr>
          <w:sz w:val="28"/>
          <w:szCs w:val="28"/>
        </w:rPr>
        <w:t>тыс. рублей, увеличившись по сравнению с 2018</w:t>
      </w:r>
      <w:r w:rsidRPr="004D252F">
        <w:rPr>
          <w:sz w:val="28"/>
          <w:szCs w:val="28"/>
          <w:lang w:val="en-US"/>
        </w:rPr>
        <w:t> </w:t>
      </w:r>
      <w:r w:rsidRPr="004D252F">
        <w:rPr>
          <w:sz w:val="28"/>
          <w:szCs w:val="28"/>
        </w:rPr>
        <w:t xml:space="preserve">годом </w:t>
      </w:r>
      <w:r w:rsidRPr="004D252F">
        <w:rPr>
          <w:sz w:val="28"/>
          <w:szCs w:val="28"/>
        </w:rPr>
        <w:lastRenderedPageBreak/>
        <w:t xml:space="preserve">на </w:t>
      </w:r>
      <w:r w:rsidR="00270405" w:rsidRPr="004D252F">
        <w:rPr>
          <w:sz w:val="28"/>
          <w:szCs w:val="28"/>
        </w:rPr>
        <w:t>5,3</w:t>
      </w:r>
      <w:r w:rsidRPr="004D252F">
        <w:rPr>
          <w:sz w:val="28"/>
          <w:szCs w:val="28"/>
        </w:rPr>
        <w:t xml:space="preserve">%; средняя заработная плата – 74,5 тыс. рублей, увеличившись по сравнению с 2018 годом </w:t>
      </w:r>
      <w:r w:rsidR="003E09CF" w:rsidRPr="004D252F">
        <w:rPr>
          <w:sz w:val="28"/>
          <w:szCs w:val="28"/>
        </w:rPr>
        <w:t>на 5,</w:t>
      </w:r>
      <w:r w:rsidR="00270405" w:rsidRPr="004D252F">
        <w:rPr>
          <w:sz w:val="28"/>
          <w:szCs w:val="28"/>
        </w:rPr>
        <w:t>2</w:t>
      </w:r>
      <w:r w:rsidR="003E09CF" w:rsidRPr="004D252F">
        <w:rPr>
          <w:sz w:val="28"/>
          <w:szCs w:val="28"/>
        </w:rPr>
        <w:t xml:space="preserve">%, (для сравнения: общероссийская цифра составляет </w:t>
      </w:r>
      <w:r w:rsidR="00270405" w:rsidRPr="004D252F">
        <w:rPr>
          <w:sz w:val="28"/>
          <w:szCs w:val="28"/>
        </w:rPr>
        <w:t>47</w:t>
      </w:r>
      <w:r w:rsidR="003E09CF" w:rsidRPr="004D252F">
        <w:rPr>
          <w:sz w:val="28"/>
          <w:szCs w:val="28"/>
        </w:rPr>
        <w:t>,</w:t>
      </w:r>
      <w:r w:rsidR="00270405" w:rsidRPr="004D252F">
        <w:rPr>
          <w:sz w:val="28"/>
          <w:szCs w:val="28"/>
        </w:rPr>
        <w:t xml:space="preserve">5 </w:t>
      </w:r>
      <w:r w:rsidR="003E09CF" w:rsidRPr="004D252F">
        <w:rPr>
          <w:sz w:val="28"/>
          <w:szCs w:val="28"/>
        </w:rPr>
        <w:t>тыс.</w:t>
      </w:r>
      <w:r w:rsidR="00D54735" w:rsidRPr="004D252F">
        <w:rPr>
          <w:sz w:val="28"/>
          <w:szCs w:val="28"/>
        </w:rPr>
        <w:t xml:space="preserve"> </w:t>
      </w:r>
      <w:r w:rsidR="003E09CF" w:rsidRPr="004D252F">
        <w:rPr>
          <w:sz w:val="28"/>
          <w:szCs w:val="28"/>
        </w:rPr>
        <w:t xml:space="preserve">рублей). </w:t>
      </w:r>
      <w:r w:rsidRPr="004D252F">
        <w:rPr>
          <w:sz w:val="28"/>
          <w:szCs w:val="28"/>
        </w:rPr>
        <w:t xml:space="preserve">Реальная заработная плата составила </w:t>
      </w:r>
      <w:r w:rsidR="00270405" w:rsidRPr="004D252F">
        <w:rPr>
          <w:sz w:val="28"/>
          <w:szCs w:val="28"/>
        </w:rPr>
        <w:t>102</w:t>
      </w:r>
      <w:r w:rsidRPr="004D252F">
        <w:rPr>
          <w:sz w:val="28"/>
          <w:szCs w:val="28"/>
        </w:rPr>
        <w:t>,</w:t>
      </w:r>
      <w:r w:rsidR="00270405" w:rsidRPr="004D252F">
        <w:rPr>
          <w:sz w:val="28"/>
          <w:szCs w:val="28"/>
        </w:rPr>
        <w:t>3</w:t>
      </w:r>
      <w:r w:rsidRPr="004D252F">
        <w:rPr>
          <w:sz w:val="28"/>
          <w:szCs w:val="28"/>
        </w:rPr>
        <w:t xml:space="preserve">% относительно уровня 2018 года. </w:t>
      </w:r>
    </w:p>
    <w:p w:rsidR="00E80B19" w:rsidRPr="004D252F" w:rsidRDefault="00CD48A1" w:rsidP="00C21512">
      <w:pPr>
        <w:widowControl w:val="0"/>
        <w:spacing w:line="276" w:lineRule="auto"/>
        <w:ind w:firstLine="709"/>
        <w:jc w:val="both"/>
        <w:rPr>
          <w:sz w:val="28"/>
          <w:szCs w:val="28"/>
        </w:rPr>
      </w:pPr>
      <w:r w:rsidRPr="004D252F">
        <w:rPr>
          <w:sz w:val="28"/>
          <w:szCs w:val="28"/>
        </w:rPr>
        <w:t>В 2019 году в автономном округе сохранено достигнутое соотношение оп</w:t>
      </w:r>
      <w:r w:rsidRPr="004D252F">
        <w:rPr>
          <w:color w:val="000000" w:themeColor="text1"/>
          <w:sz w:val="28"/>
          <w:szCs w:val="28"/>
        </w:rPr>
        <w:t>латы труда специалистов образования, здравоохранения, культуры, других бюджетных сфер со средней заработной платой в автономном округе</w:t>
      </w:r>
      <w:r w:rsidR="00E80B19" w:rsidRPr="004D252F">
        <w:rPr>
          <w:color w:val="000000" w:themeColor="text1"/>
          <w:sz w:val="28"/>
          <w:szCs w:val="28"/>
        </w:rPr>
        <w:t>. Высокий уровень жизни населения округа делает его привлекательным для наркодельцов, становясь фактором риска распространения наркомании в экономически благополучном регионе.</w:t>
      </w:r>
    </w:p>
    <w:p w:rsidR="00A6501C" w:rsidRPr="004D252F" w:rsidRDefault="00183236" w:rsidP="00C21512">
      <w:pPr>
        <w:spacing w:line="276" w:lineRule="auto"/>
        <w:ind w:firstLine="709"/>
        <w:jc w:val="both"/>
        <w:rPr>
          <w:sz w:val="28"/>
          <w:szCs w:val="28"/>
        </w:rPr>
      </w:pPr>
      <w:r w:rsidRPr="004D252F">
        <w:rPr>
          <w:sz w:val="28"/>
          <w:szCs w:val="28"/>
        </w:rPr>
        <w:t>По</w:t>
      </w:r>
      <w:r w:rsidR="00D501F1" w:rsidRPr="004D252F">
        <w:rPr>
          <w:sz w:val="28"/>
          <w:szCs w:val="28"/>
        </w:rPr>
        <w:t xml:space="preserve"> оценкам д</w:t>
      </w:r>
      <w:r w:rsidR="00A6501C" w:rsidRPr="004D252F">
        <w:rPr>
          <w:sz w:val="28"/>
          <w:szCs w:val="28"/>
        </w:rPr>
        <w:t xml:space="preserve">оля автономного округа в общем </w:t>
      </w:r>
      <w:r w:rsidR="00D501F1" w:rsidRPr="004D252F">
        <w:rPr>
          <w:sz w:val="28"/>
          <w:szCs w:val="28"/>
        </w:rPr>
        <w:t>объёме</w:t>
      </w:r>
      <w:r w:rsidR="00A6501C" w:rsidRPr="004D252F">
        <w:rPr>
          <w:sz w:val="28"/>
          <w:szCs w:val="28"/>
        </w:rPr>
        <w:t xml:space="preserve"> налогов и сборов, собранных в Российской Федерации </w:t>
      </w:r>
      <w:r w:rsidR="00D54735" w:rsidRPr="004D252F">
        <w:rPr>
          <w:sz w:val="28"/>
          <w:szCs w:val="28"/>
        </w:rPr>
        <w:t>составляет</w:t>
      </w:r>
      <w:r w:rsidR="00A6501C" w:rsidRPr="004D252F">
        <w:rPr>
          <w:sz w:val="28"/>
          <w:szCs w:val="28"/>
        </w:rPr>
        <w:t xml:space="preserve"> 15,0%.</w:t>
      </w:r>
    </w:p>
    <w:p w:rsidR="00A6501C" w:rsidRPr="004D252F" w:rsidRDefault="00A6501C" w:rsidP="00C21512">
      <w:pPr>
        <w:spacing w:line="276" w:lineRule="auto"/>
        <w:ind w:firstLine="720"/>
        <w:jc w:val="both"/>
        <w:rPr>
          <w:sz w:val="28"/>
          <w:szCs w:val="28"/>
        </w:rPr>
      </w:pPr>
      <w:r w:rsidRPr="004D252F">
        <w:rPr>
          <w:b/>
          <w:i/>
          <w:sz w:val="28"/>
          <w:szCs w:val="28"/>
        </w:rPr>
        <w:t>Консолидированный бюджет автономного округа</w:t>
      </w:r>
      <w:r w:rsidRPr="004D252F">
        <w:rPr>
          <w:sz w:val="28"/>
          <w:szCs w:val="28"/>
        </w:rPr>
        <w:t xml:space="preserve"> (без учета доходов территориальных внебюджетных фондов) исполнен по доходам в сумме 318,6 млрд. рублей (2018 год – 324,7 млрд. рублей). Отрицательная динамика поступлений в консолидированный бюджет автономного округа обусловлена снижением поступлений по основному доходному источнику </w:t>
      </w:r>
      <w:r w:rsidR="00E50A52" w:rsidRPr="004D252F">
        <w:rPr>
          <w:sz w:val="28"/>
          <w:szCs w:val="28"/>
        </w:rPr>
        <w:br/>
      </w:r>
      <w:r w:rsidRPr="004D252F">
        <w:rPr>
          <w:sz w:val="28"/>
          <w:szCs w:val="28"/>
        </w:rPr>
        <w:t>бюджета – налогу на прибыль организаций.</w:t>
      </w:r>
    </w:p>
    <w:p w:rsidR="00A6501C" w:rsidRPr="004D252F" w:rsidRDefault="00A6501C" w:rsidP="00C21512">
      <w:pPr>
        <w:spacing w:line="276" w:lineRule="auto"/>
        <w:ind w:firstLine="709"/>
        <w:jc w:val="both"/>
        <w:rPr>
          <w:sz w:val="28"/>
          <w:szCs w:val="28"/>
        </w:rPr>
      </w:pPr>
      <w:r w:rsidRPr="004D252F">
        <w:rPr>
          <w:sz w:val="28"/>
          <w:szCs w:val="28"/>
        </w:rPr>
        <w:t xml:space="preserve">Расходы консолидированного бюджета автономного округа (без учета расходов территориальных внебюджетных фондов) </w:t>
      </w:r>
      <w:r w:rsidR="0062650F" w:rsidRPr="004D252F">
        <w:rPr>
          <w:sz w:val="28"/>
          <w:szCs w:val="28"/>
        </w:rPr>
        <w:t xml:space="preserve">неизменно растут, </w:t>
      </w:r>
      <w:r w:rsidR="00E50A52" w:rsidRPr="004D252F">
        <w:rPr>
          <w:sz w:val="28"/>
          <w:szCs w:val="28"/>
        </w:rPr>
        <w:br/>
      </w:r>
      <w:r w:rsidR="0062650F" w:rsidRPr="004D252F">
        <w:rPr>
          <w:sz w:val="28"/>
          <w:szCs w:val="28"/>
        </w:rPr>
        <w:t xml:space="preserve">в 2019 году они </w:t>
      </w:r>
      <w:r w:rsidRPr="004D252F">
        <w:rPr>
          <w:color w:val="000000" w:themeColor="text1"/>
          <w:sz w:val="28"/>
          <w:szCs w:val="28"/>
        </w:rPr>
        <w:t>составили 311,5 млрд. рублей (2018 год – 283,4 млрд. рублей</w:t>
      </w:r>
      <w:r w:rsidR="0062650F" w:rsidRPr="004D252F">
        <w:rPr>
          <w:color w:val="000000" w:themeColor="text1"/>
          <w:sz w:val="28"/>
          <w:szCs w:val="28"/>
        </w:rPr>
        <w:t xml:space="preserve">; </w:t>
      </w:r>
      <w:r w:rsidR="00E50A52" w:rsidRPr="004D252F">
        <w:rPr>
          <w:color w:val="000000" w:themeColor="text1"/>
          <w:sz w:val="28"/>
          <w:szCs w:val="28"/>
        </w:rPr>
        <w:br/>
      </w:r>
      <w:r w:rsidR="0062650F" w:rsidRPr="004D252F">
        <w:rPr>
          <w:color w:val="000000" w:themeColor="text1"/>
          <w:sz w:val="28"/>
          <w:szCs w:val="28"/>
        </w:rPr>
        <w:t xml:space="preserve">в 2017 году </w:t>
      </w:r>
      <w:r w:rsidR="00D54735" w:rsidRPr="004D252F">
        <w:rPr>
          <w:color w:val="000000" w:themeColor="text1"/>
          <w:sz w:val="28"/>
          <w:szCs w:val="28"/>
        </w:rPr>
        <w:t>–</w:t>
      </w:r>
      <w:r w:rsidR="0062650F" w:rsidRPr="004D252F">
        <w:rPr>
          <w:color w:val="000000" w:themeColor="text1"/>
          <w:sz w:val="28"/>
          <w:szCs w:val="28"/>
        </w:rPr>
        <w:t xml:space="preserve"> 246,4 млрд. рублей</w:t>
      </w:r>
      <w:r w:rsidRPr="004D252F">
        <w:rPr>
          <w:color w:val="000000" w:themeColor="text1"/>
          <w:sz w:val="28"/>
          <w:szCs w:val="28"/>
        </w:rPr>
        <w:t>).</w:t>
      </w:r>
    </w:p>
    <w:p w:rsidR="003D557C" w:rsidRPr="004D252F" w:rsidRDefault="00A6501C" w:rsidP="00C21512">
      <w:pPr>
        <w:spacing w:line="276" w:lineRule="auto"/>
        <w:ind w:firstLine="709"/>
        <w:jc w:val="both"/>
        <w:rPr>
          <w:color w:val="FF0000"/>
          <w:sz w:val="28"/>
          <w:szCs w:val="28"/>
        </w:rPr>
      </w:pPr>
      <w:r w:rsidRPr="004D252F">
        <w:rPr>
          <w:sz w:val="28"/>
          <w:szCs w:val="28"/>
        </w:rPr>
        <w:t xml:space="preserve">От общего </w:t>
      </w:r>
      <w:r w:rsidR="0062650F" w:rsidRPr="004D252F">
        <w:rPr>
          <w:sz w:val="28"/>
          <w:szCs w:val="28"/>
        </w:rPr>
        <w:t>объёма</w:t>
      </w:r>
      <w:r w:rsidRPr="004D252F">
        <w:rPr>
          <w:sz w:val="28"/>
          <w:szCs w:val="28"/>
        </w:rPr>
        <w:t xml:space="preserve"> расходов консолидированного бюджета автономного округа 66,0% направ</w:t>
      </w:r>
      <w:r w:rsidRPr="004D252F">
        <w:rPr>
          <w:color w:val="000000" w:themeColor="text1"/>
          <w:sz w:val="28"/>
          <w:szCs w:val="28"/>
        </w:rPr>
        <w:t>лено на развитие здравоохранения, образования, социальной политики, куль</w:t>
      </w:r>
      <w:r w:rsidR="003D557C" w:rsidRPr="004D252F">
        <w:rPr>
          <w:color w:val="000000" w:themeColor="text1"/>
          <w:sz w:val="28"/>
          <w:szCs w:val="28"/>
        </w:rPr>
        <w:t>туры, физкультуры и спорта, что выше на 0,4%, чем в 2018 году, но еще не достигло доли 2017 года – 67,3%. Однако, в абсолютной сумме в 2019</w:t>
      </w:r>
      <w:r w:rsidR="0062650F" w:rsidRPr="004D252F">
        <w:rPr>
          <w:color w:val="000000" w:themeColor="text1"/>
          <w:sz w:val="28"/>
          <w:szCs w:val="28"/>
        </w:rPr>
        <w:t xml:space="preserve"> году расходы на</w:t>
      </w:r>
      <w:r w:rsidR="0062650F" w:rsidRPr="004D252F">
        <w:rPr>
          <w:i/>
          <w:color w:val="000000" w:themeColor="text1"/>
          <w:sz w:val="28"/>
          <w:szCs w:val="28"/>
        </w:rPr>
        <w:t xml:space="preserve"> </w:t>
      </w:r>
      <w:r w:rsidR="0062650F" w:rsidRPr="004D252F">
        <w:rPr>
          <w:color w:val="000000" w:themeColor="text1"/>
          <w:sz w:val="28"/>
          <w:szCs w:val="28"/>
        </w:rPr>
        <w:t>развитие здравоохранения, образования, социальной политики, культуры, ф</w:t>
      </w:r>
      <w:r w:rsidR="003D557C" w:rsidRPr="004D252F">
        <w:rPr>
          <w:color w:val="000000" w:themeColor="text1"/>
          <w:sz w:val="28"/>
          <w:szCs w:val="28"/>
        </w:rPr>
        <w:t>изкультуры и спорта повысились и составили 205,6 млр</w:t>
      </w:r>
      <w:r w:rsidR="00D54735" w:rsidRPr="004D252F">
        <w:rPr>
          <w:color w:val="000000" w:themeColor="text1"/>
          <w:sz w:val="28"/>
          <w:szCs w:val="28"/>
        </w:rPr>
        <w:t>д</w:t>
      </w:r>
      <w:r w:rsidR="003D557C" w:rsidRPr="004D252F">
        <w:rPr>
          <w:color w:val="000000" w:themeColor="text1"/>
          <w:sz w:val="28"/>
          <w:szCs w:val="28"/>
        </w:rPr>
        <w:t xml:space="preserve">. рублей против </w:t>
      </w:r>
      <w:r w:rsidR="0062650F" w:rsidRPr="004D252F">
        <w:rPr>
          <w:color w:val="000000" w:themeColor="text1"/>
          <w:sz w:val="28"/>
          <w:szCs w:val="28"/>
        </w:rPr>
        <w:t>185,9 мл</w:t>
      </w:r>
      <w:r w:rsidR="003D557C" w:rsidRPr="004D252F">
        <w:rPr>
          <w:color w:val="000000" w:themeColor="text1"/>
          <w:sz w:val="28"/>
          <w:szCs w:val="28"/>
        </w:rPr>
        <w:t xml:space="preserve">рд. рублей в 2018 году и </w:t>
      </w:r>
      <w:r w:rsidR="0062650F" w:rsidRPr="004D252F">
        <w:rPr>
          <w:color w:val="000000" w:themeColor="text1"/>
          <w:sz w:val="28"/>
          <w:szCs w:val="28"/>
        </w:rPr>
        <w:t xml:space="preserve">166,0 млрд. рублей в 2017 году. </w:t>
      </w:r>
    </w:p>
    <w:p w:rsidR="00DB2F53" w:rsidRPr="004D252F" w:rsidRDefault="00DB2F53" w:rsidP="00A6501C">
      <w:pPr>
        <w:ind w:firstLine="709"/>
        <w:jc w:val="both"/>
        <w:rPr>
          <w:sz w:val="28"/>
          <w:szCs w:val="28"/>
        </w:rPr>
      </w:pPr>
    </w:p>
    <w:p w:rsidR="00DB2F53" w:rsidRPr="004D252F" w:rsidRDefault="0054697F" w:rsidP="00A6501C">
      <w:pPr>
        <w:ind w:firstLine="709"/>
        <w:jc w:val="both"/>
        <w:rPr>
          <w:sz w:val="28"/>
          <w:szCs w:val="28"/>
        </w:rPr>
      </w:pPr>
      <w:r w:rsidRPr="004D252F">
        <w:rPr>
          <w:noProof/>
        </w:rPr>
        <w:lastRenderedPageBreak/>
        <w:drawing>
          <wp:inline distT="0" distB="0" distL="0" distR="0" wp14:anchorId="484712E9" wp14:editId="69AD4A36">
            <wp:extent cx="5264047" cy="2594226"/>
            <wp:effectExtent l="0" t="0" r="19685" b="2222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DB2F53" w:rsidRPr="004D252F" w:rsidRDefault="00DB2F53" w:rsidP="00A6501C">
      <w:pPr>
        <w:ind w:firstLine="709"/>
        <w:jc w:val="both"/>
        <w:rPr>
          <w:sz w:val="28"/>
          <w:szCs w:val="28"/>
        </w:rPr>
      </w:pPr>
    </w:p>
    <w:p w:rsidR="003D557C" w:rsidRPr="004D252F" w:rsidRDefault="003D557C" w:rsidP="006E010F">
      <w:pPr>
        <w:widowControl w:val="0"/>
        <w:autoSpaceDE w:val="0"/>
        <w:autoSpaceDN w:val="0"/>
        <w:adjustRightInd w:val="0"/>
        <w:jc w:val="both"/>
        <w:rPr>
          <w:b/>
          <w:color w:val="000000" w:themeColor="text1"/>
          <w:sz w:val="28"/>
          <w:szCs w:val="28"/>
          <w:highlight w:val="yellow"/>
        </w:rPr>
      </w:pPr>
      <w:r w:rsidRPr="004D252F">
        <w:rPr>
          <w:b/>
          <w:color w:val="000000" w:themeColor="text1"/>
          <w:sz w:val="28"/>
          <w:szCs w:val="28"/>
        </w:rPr>
        <w:t>Рис.1. Динамика доли расходов консолидированного бюджета Ханты-Мансийского автономного округа - Югры, направленного на развитие здравоохранения, образования, социальной политики, культуры, физической культуры и спорта (в %) в динамике по годам.</w:t>
      </w:r>
    </w:p>
    <w:p w:rsidR="00DB2F53" w:rsidRPr="004D252F" w:rsidRDefault="00DB2F53" w:rsidP="00A6501C">
      <w:pPr>
        <w:ind w:firstLine="709"/>
        <w:jc w:val="both"/>
        <w:rPr>
          <w:sz w:val="28"/>
          <w:szCs w:val="28"/>
        </w:rPr>
      </w:pPr>
    </w:p>
    <w:p w:rsidR="00A6501C" w:rsidRPr="004D252F" w:rsidRDefault="00A6501C" w:rsidP="00590A00">
      <w:pPr>
        <w:spacing w:line="276" w:lineRule="auto"/>
        <w:ind w:firstLine="709"/>
        <w:jc w:val="both"/>
        <w:rPr>
          <w:rFonts w:eastAsia="Courier New"/>
          <w:sz w:val="28"/>
          <w:szCs w:val="28"/>
        </w:rPr>
      </w:pPr>
      <w:r w:rsidRPr="004D252F">
        <w:rPr>
          <w:sz w:val="28"/>
          <w:szCs w:val="28"/>
        </w:rPr>
        <w:t>Консолидированный бюджет автономного округа исполнен с профицитом в размере 7,2 млрд. рублей.</w:t>
      </w:r>
      <w:r w:rsidRPr="004D252F">
        <w:rPr>
          <w:rFonts w:eastAsia="Courier New"/>
          <w:sz w:val="28"/>
          <w:szCs w:val="28"/>
        </w:rPr>
        <w:t xml:space="preserve"> </w:t>
      </w:r>
    </w:p>
    <w:p w:rsidR="00A6501C" w:rsidRPr="004D252F" w:rsidRDefault="00A6501C" w:rsidP="00590A00">
      <w:pPr>
        <w:spacing w:line="276" w:lineRule="auto"/>
        <w:ind w:firstLine="709"/>
        <w:jc w:val="both"/>
        <w:rPr>
          <w:rFonts w:eastAsia="Courier New"/>
          <w:sz w:val="28"/>
          <w:szCs w:val="28"/>
        </w:rPr>
      </w:pPr>
      <w:r w:rsidRPr="004D252F">
        <w:rPr>
          <w:rFonts w:eastAsia="Courier New"/>
          <w:sz w:val="28"/>
          <w:szCs w:val="28"/>
        </w:rPr>
        <w:t xml:space="preserve">Все социальные приоритеты, установленные законодательством РФ и автономного округа, указами Президента РФ, а также все публичные социальные обязательства перед населением обеспечены финансами в полном объеме. </w:t>
      </w:r>
    </w:p>
    <w:p w:rsidR="00CA0C4B" w:rsidRPr="004D252F" w:rsidRDefault="00E80B19" w:rsidP="00590A00">
      <w:pPr>
        <w:spacing w:line="276" w:lineRule="auto"/>
        <w:ind w:firstLine="709"/>
        <w:jc w:val="both"/>
        <w:rPr>
          <w:color w:val="FF0000"/>
          <w:sz w:val="28"/>
          <w:szCs w:val="28"/>
        </w:rPr>
      </w:pPr>
      <w:r w:rsidRPr="004D252F">
        <w:rPr>
          <w:color w:val="000000" w:themeColor="text1"/>
          <w:sz w:val="28"/>
          <w:szCs w:val="28"/>
        </w:rPr>
        <w:t xml:space="preserve">Экономическое развитие региона обеспечивает устойчивую </w:t>
      </w:r>
      <w:r w:rsidRPr="004D252F">
        <w:rPr>
          <w:b/>
          <w:i/>
          <w:color w:val="000000" w:themeColor="text1"/>
          <w:sz w:val="28"/>
          <w:szCs w:val="28"/>
        </w:rPr>
        <w:t>занятость населения</w:t>
      </w:r>
      <w:r w:rsidR="008F630D" w:rsidRPr="004D252F">
        <w:rPr>
          <w:color w:val="000000" w:themeColor="text1"/>
          <w:sz w:val="28"/>
          <w:szCs w:val="28"/>
        </w:rPr>
        <w:t>.</w:t>
      </w:r>
      <w:r w:rsidR="008F630D" w:rsidRPr="004D252F">
        <w:rPr>
          <w:color w:val="FF0000"/>
          <w:sz w:val="28"/>
          <w:szCs w:val="28"/>
        </w:rPr>
        <w:t xml:space="preserve"> </w:t>
      </w:r>
      <w:r w:rsidR="00BE2C24" w:rsidRPr="004D252F">
        <w:rPr>
          <w:color w:val="000000"/>
          <w:sz w:val="28"/>
        </w:rPr>
        <w:t xml:space="preserve">По оценкам Департамента </w:t>
      </w:r>
      <w:r w:rsidR="00B9760C" w:rsidRPr="004D252F">
        <w:rPr>
          <w:sz w:val="28"/>
          <w:szCs w:val="28"/>
        </w:rPr>
        <w:t xml:space="preserve"> </w:t>
      </w:r>
      <w:r w:rsidR="004C6FF7" w:rsidRPr="004D252F">
        <w:rPr>
          <w:sz w:val="28"/>
          <w:szCs w:val="28"/>
        </w:rPr>
        <w:t xml:space="preserve">труда и занятости населения </w:t>
      </w:r>
      <w:r w:rsidR="00D54735" w:rsidRPr="004D252F">
        <w:rPr>
          <w:sz w:val="28"/>
          <w:szCs w:val="28"/>
        </w:rPr>
        <w:t>автономного округа</w:t>
      </w:r>
      <w:r w:rsidR="004C6FF7" w:rsidRPr="004D252F">
        <w:rPr>
          <w:sz w:val="28"/>
          <w:szCs w:val="28"/>
        </w:rPr>
        <w:t xml:space="preserve"> в связи с </w:t>
      </w:r>
      <w:r w:rsidR="00B9760C" w:rsidRPr="004D252F">
        <w:rPr>
          <w:sz w:val="28"/>
          <w:szCs w:val="28"/>
        </w:rPr>
        <w:t xml:space="preserve">увеличением </w:t>
      </w:r>
      <w:r w:rsidR="004C6FF7" w:rsidRPr="004D252F">
        <w:rPr>
          <w:sz w:val="28"/>
          <w:szCs w:val="28"/>
        </w:rPr>
        <w:t xml:space="preserve">с 1 января 2019 года </w:t>
      </w:r>
      <w:r w:rsidR="00B9760C" w:rsidRPr="004D252F">
        <w:rPr>
          <w:sz w:val="28"/>
          <w:szCs w:val="28"/>
        </w:rPr>
        <w:t xml:space="preserve">минимальной и максимальной </w:t>
      </w:r>
      <w:r w:rsidR="004C6FF7" w:rsidRPr="004D252F">
        <w:rPr>
          <w:sz w:val="28"/>
          <w:szCs w:val="28"/>
        </w:rPr>
        <w:t>величины пособия по безработице</w:t>
      </w:r>
      <w:r w:rsidR="00BE2C24" w:rsidRPr="004D252F">
        <w:rPr>
          <w:sz w:val="28"/>
          <w:szCs w:val="28"/>
        </w:rPr>
        <w:t xml:space="preserve"> выросла (на 2,3%) ч</w:t>
      </w:r>
      <w:r w:rsidR="00CA0C4B" w:rsidRPr="004D252F">
        <w:rPr>
          <w:sz w:val="28"/>
          <w:szCs w:val="28"/>
        </w:rPr>
        <w:t>исленность безработных граждан, зарегистрированных в органах службы занятости</w:t>
      </w:r>
      <w:r w:rsidR="00BE2C24" w:rsidRPr="004D252F">
        <w:rPr>
          <w:sz w:val="28"/>
          <w:szCs w:val="28"/>
        </w:rPr>
        <w:t>:</w:t>
      </w:r>
      <w:r w:rsidR="00CA0C4B" w:rsidRPr="004D252F">
        <w:rPr>
          <w:sz w:val="28"/>
          <w:szCs w:val="28"/>
        </w:rPr>
        <w:t xml:space="preserve"> на </w:t>
      </w:r>
      <w:r w:rsidR="00BE2C24" w:rsidRPr="004D252F">
        <w:rPr>
          <w:sz w:val="28"/>
          <w:szCs w:val="28"/>
        </w:rPr>
        <w:t>1 января 2020 года она</w:t>
      </w:r>
      <w:r w:rsidR="00CA0C4B" w:rsidRPr="004D252F">
        <w:rPr>
          <w:sz w:val="28"/>
          <w:szCs w:val="28"/>
        </w:rPr>
        <w:t xml:space="preserve"> составила 4 059</w:t>
      </w:r>
      <w:r w:rsidR="004C6FF7" w:rsidRPr="004D252F">
        <w:rPr>
          <w:sz w:val="28"/>
          <w:szCs w:val="28"/>
        </w:rPr>
        <w:t xml:space="preserve"> человек</w:t>
      </w:r>
      <w:r w:rsidR="00CA0C4B" w:rsidRPr="004D252F">
        <w:rPr>
          <w:sz w:val="28"/>
          <w:szCs w:val="28"/>
        </w:rPr>
        <w:t xml:space="preserve"> </w:t>
      </w:r>
      <w:r w:rsidR="00BE2C24" w:rsidRPr="004D252F">
        <w:rPr>
          <w:sz w:val="28"/>
          <w:szCs w:val="28"/>
        </w:rPr>
        <w:t>против 3 969 человек в 2019 году.</w:t>
      </w:r>
    </w:p>
    <w:p w:rsidR="006948C9" w:rsidRPr="004D252F" w:rsidRDefault="00ED0B60" w:rsidP="007F717E">
      <w:pPr>
        <w:spacing w:line="276" w:lineRule="auto"/>
        <w:ind w:firstLine="709"/>
        <w:jc w:val="both"/>
        <w:rPr>
          <w:sz w:val="28"/>
          <w:szCs w:val="28"/>
          <w:lang w:eastAsia="en-US"/>
        </w:rPr>
      </w:pPr>
      <w:r w:rsidRPr="004D252F">
        <w:rPr>
          <w:sz w:val="28"/>
          <w:szCs w:val="28"/>
          <w:lang w:eastAsia="en-US"/>
        </w:rPr>
        <w:t>У</w:t>
      </w:r>
      <w:r w:rsidR="00430ABA" w:rsidRPr="004D252F">
        <w:rPr>
          <w:sz w:val="28"/>
          <w:szCs w:val="28"/>
          <w:lang w:eastAsia="en-US"/>
        </w:rPr>
        <w:t xml:space="preserve">ровень общей безработицы в автономном округе в среднем за 4 квартал 2019 года составил 2,4%, что на 0,6 процентных пункта меньше аналогичного периода 2018 года (3,0%). Показатель сложился ниже, чем в целом по Российской Федерации (4,6%) и Уральскому федеральному округу (4,1%). </w:t>
      </w:r>
      <w:r w:rsidR="000045CC" w:rsidRPr="004D252F">
        <w:rPr>
          <w:sz w:val="28"/>
          <w:szCs w:val="28"/>
          <w:lang w:eastAsia="en-US"/>
        </w:rPr>
        <w:t>В Уральском федеральном округе автономный округ занимает второе место, уступив Ямало-Ненецкому автономному округу на 0,6 процентных пункта.</w:t>
      </w:r>
      <w:r w:rsidR="000045CC" w:rsidRPr="004D252F">
        <w:rPr>
          <w:sz w:val="28"/>
          <w:szCs w:val="28"/>
        </w:rPr>
        <w:t xml:space="preserve"> По уровню общей безработицы Югра входит в 5 </w:t>
      </w:r>
      <w:r w:rsidR="000045CC" w:rsidRPr="004D252F">
        <w:rPr>
          <w:rFonts w:eastAsia="Calibri"/>
          <w:sz w:val="28"/>
          <w:szCs w:val="28"/>
        </w:rPr>
        <w:t>субъектов – лидеров Российской Федерации с наилучшим показателем, наряду с г. </w:t>
      </w:r>
      <w:r w:rsidR="000045CC" w:rsidRPr="004D252F">
        <w:rPr>
          <w:sz w:val="28"/>
          <w:szCs w:val="28"/>
        </w:rPr>
        <w:t>Москвой, г. Санкт-Петербургом, Ямало-Ненецким автономным округом и Московской областью</w:t>
      </w:r>
      <w:r w:rsidR="000045CC" w:rsidRPr="004D252F">
        <w:rPr>
          <w:rFonts w:eastAsia="Calibri"/>
          <w:sz w:val="28"/>
          <w:szCs w:val="28"/>
        </w:rPr>
        <w:t>.</w:t>
      </w:r>
    </w:p>
    <w:p w:rsidR="006948C9" w:rsidRPr="004D252F" w:rsidRDefault="006948C9" w:rsidP="00430ABA">
      <w:pPr>
        <w:ind w:firstLine="709"/>
        <w:jc w:val="both"/>
        <w:rPr>
          <w:sz w:val="28"/>
          <w:szCs w:val="28"/>
          <w:lang w:eastAsia="en-US"/>
        </w:rPr>
      </w:pPr>
      <w:r w:rsidRPr="004D252F">
        <w:rPr>
          <w:noProof/>
        </w:rPr>
        <w:lastRenderedPageBreak/>
        <w:drawing>
          <wp:inline distT="0" distB="0" distL="0" distR="0" wp14:anchorId="69B6333D" wp14:editId="0DD89496">
            <wp:extent cx="5150799" cy="2414157"/>
            <wp:effectExtent l="0" t="0" r="5715" b="2476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948C9" w:rsidRPr="004D252F" w:rsidRDefault="00692060" w:rsidP="006E010F">
      <w:pPr>
        <w:jc w:val="both"/>
        <w:rPr>
          <w:b/>
          <w:sz w:val="28"/>
          <w:szCs w:val="28"/>
          <w:lang w:eastAsia="en-US"/>
        </w:rPr>
      </w:pPr>
      <w:r w:rsidRPr="004D252F">
        <w:rPr>
          <w:b/>
          <w:sz w:val="28"/>
          <w:szCs w:val="28"/>
          <w:lang w:eastAsia="en-US"/>
        </w:rPr>
        <w:t>Рис.2</w:t>
      </w:r>
      <w:r w:rsidR="00270405" w:rsidRPr="004D252F">
        <w:rPr>
          <w:b/>
          <w:sz w:val="28"/>
          <w:szCs w:val="28"/>
          <w:lang w:eastAsia="en-US"/>
        </w:rPr>
        <w:t>.</w:t>
      </w:r>
      <w:r w:rsidRPr="004D252F">
        <w:rPr>
          <w:b/>
          <w:sz w:val="28"/>
          <w:szCs w:val="28"/>
          <w:lang w:eastAsia="en-US"/>
        </w:rPr>
        <w:t xml:space="preserve"> Уровень общей безработицы в Ханты-Мансийском автономном округе - Югре по сравнению с Уральским федеральным округом и Российской Федерацией в целом в 2019 году.</w:t>
      </w:r>
    </w:p>
    <w:p w:rsidR="00E50A52" w:rsidRPr="004D252F" w:rsidRDefault="00E50A52" w:rsidP="000045CC">
      <w:pPr>
        <w:ind w:firstLine="709"/>
        <w:jc w:val="both"/>
        <w:rPr>
          <w:b/>
          <w:sz w:val="28"/>
          <w:szCs w:val="28"/>
          <w:lang w:eastAsia="en-US"/>
        </w:rPr>
      </w:pPr>
    </w:p>
    <w:p w:rsidR="00D217E9" w:rsidRPr="004D252F" w:rsidRDefault="00430ABA" w:rsidP="00590A00">
      <w:pPr>
        <w:spacing w:line="276" w:lineRule="auto"/>
        <w:ind w:firstLine="709"/>
        <w:jc w:val="both"/>
        <w:rPr>
          <w:sz w:val="28"/>
          <w:szCs w:val="28"/>
          <w:lang w:eastAsia="en-US"/>
        </w:rPr>
      </w:pPr>
      <w:r w:rsidRPr="004D252F">
        <w:rPr>
          <w:sz w:val="28"/>
          <w:szCs w:val="28"/>
          <w:lang w:eastAsia="en-US"/>
        </w:rPr>
        <w:t>За год уровень регистрируемой безработицы незначительно увеличился и составил 0,44% на 1 января 2020 года (на 1 января 2019 года – 0,43%). Но, несмотря на это, Югра по-прежнему входит в число субъектов Российской Федерации, имеющих наименьший уровень регистрир</w:t>
      </w:r>
      <w:r w:rsidR="008F630D" w:rsidRPr="004D252F">
        <w:rPr>
          <w:sz w:val="28"/>
          <w:szCs w:val="28"/>
          <w:lang w:eastAsia="en-US"/>
        </w:rPr>
        <w:t>уемой безработицы</w:t>
      </w:r>
      <w:r w:rsidR="008F630D" w:rsidRPr="004D252F">
        <w:rPr>
          <w:rFonts w:eastAsia="MingLiU_HKSCS"/>
          <w:sz w:val="28"/>
          <w:szCs w:val="28"/>
        </w:rPr>
        <w:t xml:space="preserve">. </w:t>
      </w:r>
    </w:p>
    <w:p w:rsidR="00E80B19" w:rsidRPr="004D252F" w:rsidRDefault="00D217E9" w:rsidP="00590A00">
      <w:pPr>
        <w:spacing w:line="276" w:lineRule="auto"/>
        <w:ind w:firstLine="709"/>
        <w:jc w:val="both"/>
        <w:rPr>
          <w:sz w:val="28"/>
          <w:szCs w:val="28"/>
          <w:lang w:eastAsia="en-US"/>
        </w:rPr>
      </w:pPr>
      <w:r w:rsidRPr="004D252F">
        <w:rPr>
          <w:color w:val="000000" w:themeColor="text1"/>
          <w:sz w:val="28"/>
          <w:szCs w:val="28"/>
        </w:rPr>
        <w:t>На 1 января 2020 года в окружном банке вакансий зарегистрировано 14 954 свободных рабочих места, что на 0,9% больше, чем на аналогичную дату предыдущего года (14 817 единиц), из них 62,5% по рабочим профессиям</w:t>
      </w:r>
      <w:r w:rsidR="00E50A52" w:rsidRPr="004D252F">
        <w:rPr>
          <w:color w:val="000000" w:themeColor="text1"/>
          <w:sz w:val="28"/>
          <w:szCs w:val="28"/>
          <w:lang w:eastAsia="en-US"/>
        </w:rPr>
        <w:t>.</w:t>
      </w:r>
    </w:p>
    <w:p w:rsidR="000B5C5F" w:rsidRPr="004D252F" w:rsidRDefault="000B5C5F" w:rsidP="00590A00">
      <w:pPr>
        <w:spacing w:line="276" w:lineRule="auto"/>
        <w:ind w:firstLine="709"/>
        <w:jc w:val="both"/>
        <w:rPr>
          <w:color w:val="000000" w:themeColor="text1"/>
          <w:sz w:val="28"/>
          <w:szCs w:val="28"/>
          <w:lang w:eastAsia="en-US"/>
        </w:rPr>
      </w:pPr>
      <w:r w:rsidRPr="004D252F">
        <w:rPr>
          <w:rFonts w:eastAsia="Microsoft Sans Serif"/>
          <w:color w:val="000000" w:themeColor="text1"/>
          <w:sz w:val="28"/>
          <w:szCs w:val="28"/>
        </w:rPr>
        <w:t>Еще в 2018 году к</w:t>
      </w:r>
      <w:r w:rsidR="00E80B19" w:rsidRPr="004D252F">
        <w:rPr>
          <w:rFonts w:eastAsia="Microsoft Sans Serif"/>
          <w:color w:val="000000" w:themeColor="text1"/>
          <w:sz w:val="28"/>
          <w:szCs w:val="28"/>
        </w:rPr>
        <w:t xml:space="preserve">оэффициент напряженности </w:t>
      </w:r>
      <w:r w:rsidRPr="004D252F">
        <w:rPr>
          <w:color w:val="000000" w:themeColor="text1"/>
          <w:sz w:val="28"/>
          <w:szCs w:val="28"/>
          <w:lang w:eastAsia="en-US"/>
        </w:rPr>
        <w:t xml:space="preserve">на рынке труда </w:t>
      </w:r>
      <w:r w:rsidR="00E80B19" w:rsidRPr="004D252F">
        <w:rPr>
          <w:rFonts w:eastAsia="Microsoft Sans Serif"/>
          <w:color w:val="000000" w:themeColor="text1"/>
          <w:sz w:val="28"/>
          <w:szCs w:val="28"/>
        </w:rPr>
        <w:t>по округу снизился с 0,5 до 0,4 человек на 1 рабочее место</w:t>
      </w:r>
      <w:r w:rsidRPr="004D252F">
        <w:rPr>
          <w:rFonts w:eastAsia="Microsoft Sans Serif"/>
          <w:color w:val="000000" w:themeColor="text1"/>
          <w:sz w:val="28"/>
          <w:szCs w:val="28"/>
        </w:rPr>
        <w:t xml:space="preserve"> и в 2019 году остаётся стабильным: на уровне 2018 года </w:t>
      </w:r>
      <w:r w:rsidR="00E50A52" w:rsidRPr="004D252F">
        <w:rPr>
          <w:rFonts w:eastAsia="Microsoft Sans Serif"/>
          <w:color w:val="000000" w:themeColor="text1"/>
          <w:sz w:val="28"/>
          <w:szCs w:val="28"/>
        </w:rPr>
        <w:t>–</w:t>
      </w:r>
      <w:r w:rsidRPr="004D252F">
        <w:rPr>
          <w:rFonts w:eastAsia="Microsoft Sans Serif"/>
          <w:color w:val="000000" w:themeColor="text1"/>
          <w:sz w:val="28"/>
          <w:szCs w:val="28"/>
        </w:rPr>
        <w:t xml:space="preserve"> </w:t>
      </w:r>
      <w:r w:rsidRPr="004D252F">
        <w:rPr>
          <w:color w:val="000000" w:themeColor="text1"/>
          <w:sz w:val="28"/>
          <w:szCs w:val="28"/>
          <w:lang w:eastAsia="en-US"/>
        </w:rPr>
        <w:t>0,4 незанятых граждан на 1 рабочее место.</w:t>
      </w:r>
    </w:p>
    <w:p w:rsidR="003D161F" w:rsidRPr="004D252F" w:rsidRDefault="00E86C62" w:rsidP="00590A00">
      <w:pPr>
        <w:spacing w:line="276" w:lineRule="auto"/>
        <w:ind w:firstLine="709"/>
        <w:jc w:val="both"/>
        <w:rPr>
          <w:sz w:val="28"/>
          <w:szCs w:val="28"/>
          <w:lang w:eastAsia="en-US"/>
        </w:rPr>
      </w:pPr>
      <w:r w:rsidRPr="004D252F">
        <w:rPr>
          <w:sz w:val="28"/>
          <w:szCs w:val="28"/>
          <w:lang w:eastAsia="en-US"/>
        </w:rPr>
        <w:t xml:space="preserve">В течение 2019 года за содействием в поиске подходящей работы в органы службы занятости населения автономного округа обратились 45 629 человек, что на 0,6% или 268 человек больше, чем годом ранее </w:t>
      </w:r>
      <w:r w:rsidR="00E50A52" w:rsidRPr="004D252F">
        <w:rPr>
          <w:sz w:val="28"/>
          <w:szCs w:val="28"/>
          <w:lang w:eastAsia="en-US"/>
        </w:rPr>
        <w:br/>
      </w:r>
      <w:r w:rsidRPr="004D252F">
        <w:rPr>
          <w:sz w:val="28"/>
          <w:szCs w:val="28"/>
          <w:lang w:eastAsia="en-US"/>
        </w:rPr>
        <w:t>(в 2018 году</w:t>
      </w:r>
      <w:r w:rsidR="003D161F" w:rsidRPr="004D252F">
        <w:rPr>
          <w:sz w:val="28"/>
          <w:szCs w:val="28"/>
          <w:lang w:eastAsia="en-US"/>
        </w:rPr>
        <w:t xml:space="preserve"> </w:t>
      </w:r>
      <w:r w:rsidR="00E50A52" w:rsidRPr="004D252F">
        <w:rPr>
          <w:sz w:val="28"/>
          <w:szCs w:val="28"/>
          <w:lang w:eastAsia="en-US"/>
        </w:rPr>
        <w:t>–</w:t>
      </w:r>
      <w:r w:rsidR="003D161F" w:rsidRPr="004D252F">
        <w:rPr>
          <w:sz w:val="28"/>
          <w:szCs w:val="28"/>
          <w:lang w:eastAsia="en-US"/>
        </w:rPr>
        <w:t xml:space="preserve"> </w:t>
      </w:r>
      <w:r w:rsidRPr="004D252F">
        <w:rPr>
          <w:sz w:val="28"/>
          <w:szCs w:val="28"/>
          <w:lang w:eastAsia="en-US"/>
        </w:rPr>
        <w:t>45</w:t>
      </w:r>
      <w:r w:rsidR="00E50A52" w:rsidRPr="004D252F">
        <w:rPr>
          <w:sz w:val="28"/>
          <w:szCs w:val="28"/>
          <w:lang w:eastAsia="en-US"/>
        </w:rPr>
        <w:t xml:space="preserve"> </w:t>
      </w:r>
      <w:r w:rsidRPr="004D252F">
        <w:rPr>
          <w:sz w:val="28"/>
          <w:szCs w:val="28"/>
          <w:lang w:eastAsia="en-US"/>
        </w:rPr>
        <w:t xml:space="preserve">361 человек). </w:t>
      </w:r>
    </w:p>
    <w:p w:rsidR="00E86C62" w:rsidRPr="004D252F" w:rsidRDefault="00E86C62" w:rsidP="00590A00">
      <w:pPr>
        <w:spacing w:line="276" w:lineRule="auto"/>
        <w:ind w:firstLine="709"/>
        <w:jc w:val="both"/>
        <w:rPr>
          <w:sz w:val="28"/>
          <w:szCs w:val="28"/>
          <w:lang w:eastAsia="en-US"/>
        </w:rPr>
      </w:pPr>
      <w:r w:rsidRPr="004D252F">
        <w:rPr>
          <w:rFonts w:eastAsia="Microsoft Sans Serif"/>
          <w:noProof/>
          <w:color w:val="000000"/>
          <w:sz w:val="28"/>
          <w:szCs w:val="28"/>
        </w:rPr>
        <w:t xml:space="preserve">Численность граждан, признанных безработными в 2019 году, составила 11 205 человек и в сравнении с прошлым годом их численность увеличилась на 1,2% или 141 человек (в 2018 году – 11 064 человека). </w:t>
      </w:r>
    </w:p>
    <w:p w:rsidR="00E86C62" w:rsidRPr="004D252F" w:rsidRDefault="00E86C62" w:rsidP="00590A00">
      <w:pPr>
        <w:spacing w:line="276" w:lineRule="auto"/>
        <w:ind w:firstLine="709"/>
        <w:jc w:val="both"/>
        <w:rPr>
          <w:rFonts w:eastAsia="Microsoft Sans Serif"/>
          <w:color w:val="000000"/>
          <w:sz w:val="28"/>
          <w:szCs w:val="28"/>
        </w:rPr>
      </w:pPr>
      <w:r w:rsidRPr="004D252F">
        <w:rPr>
          <w:rFonts w:eastAsia="Microsoft Sans Serif"/>
          <w:noProof/>
          <w:color w:val="000000"/>
          <w:sz w:val="28"/>
          <w:szCs w:val="28"/>
        </w:rPr>
        <w:t xml:space="preserve">При содействии органов службы занятости населения в 2019 году нашли работу (доходное занятие) 27 269 человек (на уровне 2018 года). </w:t>
      </w:r>
      <w:r w:rsidRPr="004D252F">
        <w:rPr>
          <w:rFonts w:eastAsia="Microsoft Sans Serif"/>
          <w:color w:val="000000"/>
          <w:sz w:val="28"/>
          <w:szCs w:val="28"/>
        </w:rPr>
        <w:t>Численность трудоустроенных безработных граждан снизилась на 4,5% и составила 3 937 чело</w:t>
      </w:r>
      <w:r w:rsidR="00E50A52" w:rsidRPr="004D252F">
        <w:rPr>
          <w:rFonts w:eastAsia="Microsoft Sans Serif"/>
          <w:color w:val="000000"/>
          <w:sz w:val="28"/>
          <w:szCs w:val="28"/>
        </w:rPr>
        <w:t>век (в 2018 году – 4 125 чел.).</w:t>
      </w:r>
    </w:p>
    <w:p w:rsidR="00E86C62" w:rsidRPr="004D252F" w:rsidRDefault="00E86C62" w:rsidP="00590A00">
      <w:pPr>
        <w:spacing w:line="276" w:lineRule="auto"/>
        <w:ind w:firstLine="709"/>
        <w:jc w:val="both"/>
        <w:rPr>
          <w:rFonts w:eastAsia="Microsoft Sans Serif"/>
          <w:noProof/>
          <w:color w:val="000000"/>
          <w:sz w:val="28"/>
          <w:szCs w:val="28"/>
        </w:rPr>
      </w:pPr>
      <w:r w:rsidRPr="004D252F">
        <w:rPr>
          <w:rFonts w:eastAsia="Microsoft Sans Serif"/>
          <w:noProof/>
          <w:color w:val="000000"/>
          <w:sz w:val="28"/>
          <w:szCs w:val="28"/>
        </w:rPr>
        <w:t xml:space="preserve">Процент трудоустройства граждан, обратившихся в органы службы занятости населения за содействием в поиске подходящей работы, в 2019 </w:t>
      </w:r>
      <w:r w:rsidRPr="004D252F">
        <w:rPr>
          <w:rFonts w:eastAsia="Microsoft Sans Serif"/>
          <w:noProof/>
          <w:color w:val="000000"/>
          <w:sz w:val="28"/>
          <w:szCs w:val="28"/>
        </w:rPr>
        <w:lastRenderedPageBreak/>
        <w:t>году уменьшился на 0,3 процентных пункта и составил 59,8% против 60,1% в 2018 году, а процент трудоустройства безработных граждан снизился до 35,3% (в 2018 году – 37,3%).</w:t>
      </w:r>
    </w:p>
    <w:p w:rsidR="00E80B19" w:rsidRPr="004D252F" w:rsidRDefault="00E80B19" w:rsidP="00590A00">
      <w:pPr>
        <w:spacing w:line="276" w:lineRule="auto"/>
        <w:ind w:firstLine="708"/>
        <w:jc w:val="both"/>
        <w:rPr>
          <w:color w:val="000000" w:themeColor="text1"/>
          <w:sz w:val="28"/>
          <w:szCs w:val="28"/>
        </w:rPr>
      </w:pPr>
      <w:r w:rsidRPr="004D252F">
        <w:rPr>
          <w:color w:val="000000" w:themeColor="text1"/>
          <w:sz w:val="28"/>
          <w:szCs w:val="28"/>
        </w:rPr>
        <w:t>Наиболее низкий уровень регистри</w:t>
      </w:r>
      <w:r w:rsidR="00D217E9" w:rsidRPr="004D252F">
        <w:rPr>
          <w:color w:val="000000" w:themeColor="text1"/>
          <w:sz w:val="28"/>
          <w:szCs w:val="28"/>
        </w:rPr>
        <w:t>руемой безработицы на 1</w:t>
      </w:r>
      <w:r w:rsidR="00E50A52" w:rsidRPr="004D252F">
        <w:rPr>
          <w:color w:val="000000" w:themeColor="text1"/>
          <w:sz w:val="28"/>
          <w:szCs w:val="28"/>
        </w:rPr>
        <w:t xml:space="preserve"> января </w:t>
      </w:r>
      <w:r w:rsidR="00D217E9" w:rsidRPr="004D252F">
        <w:rPr>
          <w:color w:val="000000" w:themeColor="text1"/>
          <w:sz w:val="28"/>
          <w:szCs w:val="28"/>
        </w:rPr>
        <w:t>2020</w:t>
      </w:r>
      <w:r w:rsidR="00E50A52" w:rsidRPr="004D252F">
        <w:rPr>
          <w:color w:val="000000" w:themeColor="text1"/>
          <w:sz w:val="28"/>
          <w:szCs w:val="28"/>
        </w:rPr>
        <w:t xml:space="preserve"> года</w:t>
      </w:r>
      <w:r w:rsidRPr="004D252F">
        <w:rPr>
          <w:color w:val="000000" w:themeColor="text1"/>
          <w:sz w:val="28"/>
          <w:szCs w:val="28"/>
        </w:rPr>
        <w:t xml:space="preserve"> отмечался в Нефтеюганском район</w:t>
      </w:r>
      <w:r w:rsidR="00D217E9" w:rsidRPr="004D252F">
        <w:rPr>
          <w:color w:val="000000" w:themeColor="text1"/>
          <w:sz w:val="28"/>
          <w:szCs w:val="28"/>
        </w:rPr>
        <w:t>е (0,07%), г. Нефтеюганске (0,05</w:t>
      </w:r>
      <w:r w:rsidRPr="004D252F">
        <w:rPr>
          <w:color w:val="000000" w:themeColor="text1"/>
          <w:sz w:val="28"/>
          <w:szCs w:val="28"/>
        </w:rPr>
        <w:t>%). Самые высокие показатели уровня регистрируемой безработицы в Советском и Березовском рай</w:t>
      </w:r>
      <w:r w:rsidR="00D217E9" w:rsidRPr="004D252F">
        <w:rPr>
          <w:color w:val="000000" w:themeColor="text1"/>
          <w:sz w:val="28"/>
          <w:szCs w:val="28"/>
        </w:rPr>
        <w:t>онах, их значение составляет 2,7% и 2,94</w:t>
      </w:r>
      <w:r w:rsidRPr="004D252F">
        <w:rPr>
          <w:color w:val="000000" w:themeColor="text1"/>
          <w:sz w:val="28"/>
          <w:szCs w:val="28"/>
        </w:rPr>
        <w:t xml:space="preserve">% соответственно. </w:t>
      </w:r>
    </w:p>
    <w:p w:rsidR="00E80B19" w:rsidRPr="004D252F" w:rsidRDefault="00E80B19" w:rsidP="00590A00">
      <w:pPr>
        <w:shd w:val="clear" w:color="auto" w:fill="FFFFFF"/>
        <w:spacing w:line="276" w:lineRule="auto"/>
        <w:ind w:firstLine="708"/>
        <w:jc w:val="both"/>
        <w:rPr>
          <w:rFonts w:eastAsia="Microsoft Sans Serif"/>
          <w:bCs/>
          <w:color w:val="000000" w:themeColor="text1"/>
          <w:sz w:val="28"/>
          <w:szCs w:val="28"/>
        </w:rPr>
      </w:pPr>
      <w:r w:rsidRPr="004D252F">
        <w:rPr>
          <w:color w:val="000000" w:themeColor="text1"/>
          <w:sz w:val="28"/>
          <w:szCs w:val="28"/>
        </w:rPr>
        <w:t xml:space="preserve">Значительных изменений в структуре регистрируемых безработных по сравнению с 2017 годом не произошло: </w:t>
      </w:r>
      <w:r w:rsidR="00D217E9" w:rsidRPr="004D252F">
        <w:rPr>
          <w:rFonts w:eastAsia="Microsoft Sans Serif"/>
          <w:bCs/>
          <w:color w:val="000000" w:themeColor="text1"/>
          <w:sz w:val="28"/>
          <w:szCs w:val="28"/>
        </w:rPr>
        <w:t>более 58</w:t>
      </w:r>
      <w:r w:rsidRPr="004D252F">
        <w:rPr>
          <w:rFonts w:eastAsia="Microsoft Sans Serif"/>
          <w:bCs/>
          <w:color w:val="000000" w:themeColor="text1"/>
          <w:sz w:val="28"/>
          <w:szCs w:val="28"/>
        </w:rPr>
        <w:t>% составляют  женщины,  среди возрастных групп,  как и прежде, преобладают граждане в возрасте 30-49 лет –</w:t>
      </w:r>
      <w:r w:rsidR="00D217E9" w:rsidRPr="004D252F">
        <w:rPr>
          <w:rFonts w:eastAsia="Microsoft Sans Serif"/>
          <w:bCs/>
          <w:color w:val="000000" w:themeColor="text1"/>
          <w:sz w:val="28"/>
          <w:szCs w:val="28"/>
        </w:rPr>
        <w:t xml:space="preserve"> 64 </w:t>
      </w:r>
      <w:r w:rsidRPr="004D252F">
        <w:rPr>
          <w:rFonts w:eastAsia="Microsoft Sans Serif"/>
          <w:bCs/>
          <w:color w:val="000000" w:themeColor="text1"/>
          <w:sz w:val="28"/>
          <w:szCs w:val="28"/>
        </w:rPr>
        <w:t>%. Половина состоящих на учете безработных граждан, уволены из организац</w:t>
      </w:r>
      <w:r w:rsidR="00D217E9" w:rsidRPr="004D252F">
        <w:rPr>
          <w:rFonts w:eastAsia="Microsoft Sans Serif"/>
          <w:bCs/>
          <w:color w:val="000000" w:themeColor="text1"/>
          <w:sz w:val="28"/>
          <w:szCs w:val="28"/>
        </w:rPr>
        <w:t>ий по собственному желанию (40</w:t>
      </w:r>
      <w:r w:rsidRPr="004D252F">
        <w:rPr>
          <w:rFonts w:eastAsia="Microsoft Sans Serif"/>
          <w:bCs/>
          <w:color w:val="000000" w:themeColor="text1"/>
          <w:sz w:val="28"/>
          <w:szCs w:val="28"/>
        </w:rPr>
        <w:t xml:space="preserve">%). </w:t>
      </w:r>
    </w:p>
    <w:p w:rsidR="00CA0C4B" w:rsidRPr="004D252F" w:rsidRDefault="00E80B19" w:rsidP="00590A00">
      <w:pPr>
        <w:spacing w:line="276" w:lineRule="auto"/>
        <w:ind w:firstLine="709"/>
        <w:jc w:val="both"/>
        <w:rPr>
          <w:color w:val="000000" w:themeColor="text1"/>
          <w:sz w:val="28"/>
          <w:szCs w:val="28"/>
        </w:rPr>
      </w:pPr>
      <w:r w:rsidRPr="004D252F">
        <w:rPr>
          <w:color w:val="000000" w:themeColor="text1"/>
          <w:sz w:val="28"/>
          <w:szCs w:val="28"/>
        </w:rPr>
        <w:t xml:space="preserve">Подводя итоги, можно констатировать, что ситуация на рынке труда Ханты-Мансийского автономного округа – Югры </w:t>
      </w:r>
      <w:r w:rsidR="00B159B8" w:rsidRPr="004D252F">
        <w:rPr>
          <w:color w:val="000000" w:themeColor="text1"/>
          <w:sz w:val="28"/>
          <w:szCs w:val="28"/>
        </w:rPr>
        <w:t xml:space="preserve">в 2019 году оставалась стабильной. </w:t>
      </w:r>
    </w:p>
    <w:p w:rsidR="00D65E1F" w:rsidRPr="004D252F" w:rsidRDefault="00E80B19" w:rsidP="00590A00">
      <w:pPr>
        <w:spacing w:line="276" w:lineRule="auto"/>
        <w:ind w:firstLine="567"/>
        <w:jc w:val="both"/>
        <w:rPr>
          <w:color w:val="000000" w:themeColor="text1"/>
          <w:sz w:val="28"/>
          <w:szCs w:val="28"/>
        </w:rPr>
      </w:pPr>
      <w:r w:rsidRPr="004D252F">
        <w:rPr>
          <w:color w:val="000000" w:themeColor="text1"/>
          <w:sz w:val="28"/>
          <w:szCs w:val="28"/>
        </w:rPr>
        <w:t xml:space="preserve">Одним из факторов оказывающих негативное влияние на развитие наркоситуации является </w:t>
      </w:r>
      <w:r w:rsidRPr="004D252F">
        <w:rPr>
          <w:b/>
          <w:i/>
          <w:color w:val="000000" w:themeColor="text1"/>
          <w:sz w:val="28"/>
          <w:szCs w:val="28"/>
        </w:rPr>
        <w:t>миграционная ситуация,</w:t>
      </w:r>
      <w:r w:rsidRPr="004D252F">
        <w:rPr>
          <w:color w:val="000000" w:themeColor="text1"/>
          <w:sz w:val="28"/>
          <w:szCs w:val="28"/>
        </w:rPr>
        <w:t xml:space="preserve"> складывающаяся на территории Ханты-Мансийского автономного округа – Югры. </w:t>
      </w:r>
    </w:p>
    <w:p w:rsidR="00D65E1F" w:rsidRPr="004D252F" w:rsidRDefault="00D65E1F" w:rsidP="007A1CC3">
      <w:pPr>
        <w:spacing w:line="276" w:lineRule="auto"/>
        <w:ind w:firstLine="567"/>
        <w:jc w:val="both"/>
        <w:rPr>
          <w:rFonts w:eastAsia="Calibri"/>
          <w:snapToGrid w:val="0"/>
          <w:sz w:val="28"/>
          <w:szCs w:val="28"/>
        </w:rPr>
      </w:pPr>
      <w:r w:rsidRPr="004D252F">
        <w:rPr>
          <w:rFonts w:eastAsia="Calibri"/>
          <w:snapToGrid w:val="0"/>
          <w:color w:val="000000" w:themeColor="text1"/>
          <w:sz w:val="28"/>
          <w:szCs w:val="28"/>
        </w:rPr>
        <w:t>В миграционной ситуации поток иностранных граждан и лиц без гражданства</w:t>
      </w:r>
      <w:r w:rsidR="00202D7D" w:rsidRPr="004D252F">
        <w:rPr>
          <w:rStyle w:val="a5"/>
          <w:rFonts w:eastAsia="Calibri"/>
          <w:snapToGrid w:val="0"/>
          <w:sz w:val="28"/>
          <w:szCs w:val="28"/>
        </w:rPr>
        <w:footnoteReference w:customMarkFollows="1" w:id="1"/>
        <w:t>1</w:t>
      </w:r>
      <w:r w:rsidRPr="004D252F">
        <w:rPr>
          <w:rFonts w:eastAsia="Calibri"/>
          <w:snapToGrid w:val="0"/>
          <w:sz w:val="28"/>
          <w:szCs w:val="28"/>
        </w:rPr>
        <w:t xml:space="preserve"> практически не изменился.</w:t>
      </w:r>
    </w:p>
    <w:p w:rsidR="007A1CC3" w:rsidRPr="004D252F" w:rsidRDefault="007A1CC3" w:rsidP="007A1CC3">
      <w:pPr>
        <w:widowControl w:val="0"/>
        <w:spacing w:line="276" w:lineRule="auto"/>
        <w:ind w:firstLine="709"/>
        <w:jc w:val="both"/>
        <w:rPr>
          <w:rFonts w:eastAsia="MingLiU_HKSCS"/>
          <w:sz w:val="28"/>
          <w:szCs w:val="28"/>
        </w:rPr>
      </w:pPr>
      <w:r w:rsidRPr="004D252F">
        <w:rPr>
          <w:rFonts w:eastAsia="MingLiU_HKSCS"/>
          <w:sz w:val="28"/>
          <w:szCs w:val="28"/>
        </w:rPr>
        <w:t xml:space="preserve">Количество выбывших из автономного округа за январь-ноябрь </w:t>
      </w:r>
      <w:r w:rsidR="00E50A52" w:rsidRPr="004D252F">
        <w:rPr>
          <w:rFonts w:eastAsia="MingLiU_HKSCS"/>
          <w:sz w:val="28"/>
          <w:szCs w:val="28"/>
        </w:rPr>
        <w:br/>
      </w:r>
      <w:r w:rsidRPr="004D252F">
        <w:rPr>
          <w:rFonts w:eastAsia="MingLiU_HKSCS"/>
          <w:sz w:val="28"/>
          <w:szCs w:val="28"/>
        </w:rPr>
        <w:t>2019 года</w:t>
      </w:r>
      <w:r w:rsidR="00202D7D" w:rsidRPr="004D252F">
        <w:rPr>
          <w:rStyle w:val="a5"/>
          <w:rFonts w:eastAsia="MingLiU_HKSCS"/>
          <w:sz w:val="28"/>
          <w:szCs w:val="28"/>
        </w:rPr>
        <w:footnoteReference w:customMarkFollows="1" w:id="2"/>
        <w:t>2</w:t>
      </w:r>
      <w:r w:rsidRPr="004D252F">
        <w:rPr>
          <w:rFonts w:eastAsia="MingLiU_HKSCS"/>
          <w:sz w:val="28"/>
          <w:szCs w:val="28"/>
        </w:rPr>
        <w:t xml:space="preserve"> превысило количество прибывших. В автономном округе наблюдается миграционная убыль – 163 человека (январь-ноябрь 2018 года – 2970 человек). </w:t>
      </w:r>
    </w:p>
    <w:p w:rsidR="00D65E1F" w:rsidRPr="004D252F" w:rsidRDefault="00D65E1F" w:rsidP="007A1CC3">
      <w:pPr>
        <w:spacing w:line="276" w:lineRule="auto"/>
        <w:ind w:firstLine="567"/>
        <w:jc w:val="both"/>
        <w:rPr>
          <w:rFonts w:eastAsia="Calibri"/>
          <w:iCs/>
          <w:sz w:val="28"/>
          <w:szCs w:val="28"/>
        </w:rPr>
      </w:pPr>
      <w:r w:rsidRPr="004D252F">
        <w:rPr>
          <w:rFonts w:eastAsia="Calibri"/>
          <w:snapToGrid w:val="0"/>
          <w:sz w:val="28"/>
          <w:szCs w:val="28"/>
        </w:rPr>
        <w:t xml:space="preserve">На миграционный учет по месту пребывания поставлено 200 тыс. </w:t>
      </w:r>
      <w:r w:rsidRPr="004D252F">
        <w:rPr>
          <w:rFonts w:eastAsia="Times New Roman"/>
          <w:snapToGrid w:val="0"/>
          <w:sz w:val="28"/>
        </w:rPr>
        <w:t xml:space="preserve">(+0,2% от уровня 2018 года  </w:t>
      </w:r>
      <w:r w:rsidR="00DA381F" w:rsidRPr="004D252F">
        <w:rPr>
          <w:rFonts w:eastAsia="Times New Roman"/>
          <w:snapToGrid w:val="0"/>
          <w:sz w:val="28"/>
        </w:rPr>
        <w:t>–</w:t>
      </w:r>
      <w:r w:rsidRPr="004D252F">
        <w:rPr>
          <w:rFonts w:eastAsia="Times New Roman"/>
          <w:snapToGrid w:val="0"/>
          <w:sz w:val="28"/>
        </w:rPr>
        <w:t xml:space="preserve"> 197777) </w:t>
      </w:r>
      <w:r w:rsidRPr="004D252F">
        <w:rPr>
          <w:rFonts w:eastAsia="Calibri"/>
          <w:snapToGrid w:val="0"/>
          <w:sz w:val="28"/>
          <w:szCs w:val="28"/>
        </w:rPr>
        <w:t xml:space="preserve">иностранных граждан. Основные миграционные потоки составляют граждане Таджикистана (28,4%), </w:t>
      </w:r>
      <w:r w:rsidRPr="004D252F">
        <w:rPr>
          <w:rFonts w:eastAsia="Calibri"/>
          <w:iCs/>
          <w:sz w:val="28"/>
          <w:szCs w:val="28"/>
        </w:rPr>
        <w:t>Узбекистана (24,9%)</w:t>
      </w:r>
      <w:r w:rsidRPr="004D252F">
        <w:rPr>
          <w:rFonts w:eastAsia="Calibri"/>
          <w:i/>
          <w:iCs/>
          <w:sz w:val="28"/>
          <w:szCs w:val="28"/>
        </w:rPr>
        <w:t xml:space="preserve">, </w:t>
      </w:r>
      <w:r w:rsidRPr="004D252F">
        <w:rPr>
          <w:rFonts w:eastAsia="Calibri"/>
          <w:sz w:val="28"/>
          <w:szCs w:val="28"/>
        </w:rPr>
        <w:t xml:space="preserve">Украины (12,6%), Киргизии (10,7%), </w:t>
      </w:r>
      <w:r w:rsidRPr="004D252F">
        <w:rPr>
          <w:rFonts w:eastAsia="Calibri"/>
          <w:iCs/>
          <w:sz w:val="28"/>
          <w:szCs w:val="28"/>
        </w:rPr>
        <w:t>Азербайджана (7,2%).</w:t>
      </w:r>
    </w:p>
    <w:p w:rsidR="00D65E1F" w:rsidRPr="004D252F" w:rsidRDefault="00D65E1F" w:rsidP="00590A00">
      <w:pPr>
        <w:tabs>
          <w:tab w:val="left" w:pos="6521"/>
        </w:tabs>
        <w:spacing w:line="276" w:lineRule="auto"/>
        <w:ind w:firstLine="567"/>
        <w:jc w:val="both"/>
        <w:rPr>
          <w:rFonts w:eastAsia="Times New Roman"/>
          <w:snapToGrid w:val="0"/>
          <w:sz w:val="28"/>
        </w:rPr>
      </w:pPr>
      <w:r w:rsidRPr="004D252F">
        <w:rPr>
          <w:rFonts w:eastAsia="Calibri"/>
          <w:snapToGrid w:val="0"/>
          <w:sz w:val="28"/>
          <w:szCs w:val="28"/>
        </w:rPr>
        <w:t>В связи с введением упрощенного режима получения гражданства Российской Федерации возросло число иностранных граждан,</w:t>
      </w:r>
      <w:r w:rsidRPr="004D252F">
        <w:rPr>
          <w:rFonts w:eastAsia="Times New Roman"/>
          <w:snapToGrid w:val="0"/>
          <w:sz w:val="28"/>
        </w:rPr>
        <w:t xml:space="preserve"> получивших гражданство Российской Федерации (+19,2%; 6284), вид на жительство (+15</w:t>
      </w:r>
      <w:r w:rsidR="003B7C30" w:rsidRPr="004D252F">
        <w:rPr>
          <w:rFonts w:eastAsia="Times New Roman"/>
          <w:snapToGrid w:val="0"/>
          <w:sz w:val="28"/>
        </w:rPr>
        <w:t xml:space="preserve">,4%; 3688) и временное убежище </w:t>
      </w:r>
      <w:r w:rsidRPr="004D252F">
        <w:rPr>
          <w:rFonts w:eastAsia="Times New Roman"/>
          <w:snapToGrid w:val="0"/>
          <w:sz w:val="28"/>
        </w:rPr>
        <w:t>(+в 3,2 раза; 145).</w:t>
      </w:r>
    </w:p>
    <w:p w:rsidR="00D65E1F" w:rsidRPr="004D252F" w:rsidRDefault="00D65E1F" w:rsidP="00590A00">
      <w:pPr>
        <w:spacing w:line="276" w:lineRule="auto"/>
        <w:ind w:firstLine="567"/>
        <w:jc w:val="both"/>
        <w:rPr>
          <w:rFonts w:eastAsia="Calibri"/>
          <w:snapToGrid w:val="0"/>
          <w:sz w:val="28"/>
          <w:szCs w:val="28"/>
        </w:rPr>
      </w:pPr>
      <w:r w:rsidRPr="004D252F">
        <w:rPr>
          <w:rFonts w:eastAsia="Calibri"/>
          <w:snapToGrid w:val="0"/>
          <w:sz w:val="28"/>
          <w:szCs w:val="28"/>
        </w:rPr>
        <w:t xml:space="preserve">При этом снизилось число иностранцев, оформивших </w:t>
      </w:r>
      <w:r w:rsidRPr="004D252F">
        <w:rPr>
          <w:rFonts w:eastAsia="Times New Roman"/>
          <w:snapToGrid w:val="0"/>
          <w:sz w:val="28"/>
        </w:rPr>
        <w:t xml:space="preserve">разрешение на временное проживание (-8,2%; 4677) </w:t>
      </w:r>
      <w:r w:rsidRPr="004D252F">
        <w:rPr>
          <w:rFonts w:eastAsia="Calibri"/>
          <w:snapToGrid w:val="0"/>
          <w:sz w:val="28"/>
          <w:szCs w:val="28"/>
        </w:rPr>
        <w:t xml:space="preserve">и обратившихся с заявлением </w:t>
      </w:r>
      <w:r w:rsidRPr="004D252F">
        <w:rPr>
          <w:rFonts w:eastAsia="Calibri"/>
          <w:snapToGrid w:val="0"/>
          <w:sz w:val="28"/>
          <w:szCs w:val="28"/>
        </w:rPr>
        <w:br/>
      </w:r>
      <w:r w:rsidRPr="004D252F">
        <w:rPr>
          <w:rFonts w:eastAsia="Calibri"/>
          <w:snapToGrid w:val="0"/>
          <w:sz w:val="28"/>
          <w:szCs w:val="28"/>
        </w:rPr>
        <w:lastRenderedPageBreak/>
        <w:t xml:space="preserve">об участии в государственной программе по переселению соотечественников </w:t>
      </w:r>
      <w:r w:rsidRPr="004D252F">
        <w:rPr>
          <w:rFonts w:eastAsia="Calibri"/>
          <w:snapToGrid w:val="0"/>
          <w:sz w:val="28"/>
          <w:szCs w:val="28"/>
        </w:rPr>
        <w:br/>
        <w:t xml:space="preserve">(-31,7%; 655). </w:t>
      </w:r>
    </w:p>
    <w:p w:rsidR="00D65E1F" w:rsidRPr="004D252F" w:rsidRDefault="00D65E1F" w:rsidP="00590A00">
      <w:pPr>
        <w:spacing w:line="276" w:lineRule="auto"/>
        <w:ind w:firstLine="567"/>
        <w:jc w:val="both"/>
        <w:rPr>
          <w:rFonts w:eastAsia="Calibri"/>
          <w:snapToGrid w:val="0"/>
          <w:sz w:val="28"/>
          <w:szCs w:val="28"/>
        </w:rPr>
      </w:pPr>
      <w:r w:rsidRPr="004D252F">
        <w:rPr>
          <w:rFonts w:eastAsia="Calibri"/>
          <w:snapToGrid w:val="0"/>
          <w:sz w:val="28"/>
          <w:szCs w:val="28"/>
        </w:rPr>
        <w:t xml:space="preserve">В основном мигранты въезжают в безвизовом режиме (97%) </w:t>
      </w:r>
      <w:r w:rsidRPr="004D252F">
        <w:rPr>
          <w:rFonts w:eastAsia="Calibri"/>
          <w:snapToGrid w:val="0"/>
          <w:sz w:val="28"/>
          <w:szCs w:val="28"/>
        </w:rPr>
        <w:br/>
        <w:t>для осуществления трудовой деятельности (71,5 тыс. или 72%). О</w:t>
      </w:r>
      <w:r w:rsidR="00C63078" w:rsidRPr="004D252F">
        <w:rPr>
          <w:rFonts w:eastAsia="Calibri"/>
          <w:snapToGrid w:val="0"/>
          <w:sz w:val="28"/>
          <w:szCs w:val="28"/>
        </w:rPr>
        <w:t xml:space="preserve">формлено 32 тыс. </w:t>
      </w:r>
      <w:r w:rsidRPr="004D252F">
        <w:rPr>
          <w:rFonts w:eastAsia="Calibri"/>
          <w:snapToGrid w:val="0"/>
          <w:sz w:val="28"/>
          <w:szCs w:val="28"/>
        </w:rPr>
        <w:t>патентов</w:t>
      </w:r>
      <w:r w:rsidR="00C63078" w:rsidRPr="004D252F">
        <w:rPr>
          <w:rFonts w:eastAsia="Calibri"/>
          <w:snapToGrid w:val="0"/>
          <w:sz w:val="28"/>
          <w:szCs w:val="28"/>
        </w:rPr>
        <w:t xml:space="preserve"> (-3,8%)</w:t>
      </w:r>
      <w:r w:rsidRPr="004D252F">
        <w:rPr>
          <w:rFonts w:eastAsia="Calibri"/>
          <w:snapToGrid w:val="0"/>
          <w:sz w:val="28"/>
          <w:szCs w:val="28"/>
        </w:rPr>
        <w:t xml:space="preserve">, в бюджет </w:t>
      </w:r>
      <w:r w:rsidR="00C63078" w:rsidRPr="004D252F">
        <w:rPr>
          <w:rFonts w:eastAsia="Calibri"/>
          <w:snapToGrid w:val="0"/>
          <w:sz w:val="28"/>
          <w:szCs w:val="28"/>
        </w:rPr>
        <w:t xml:space="preserve">автономного </w:t>
      </w:r>
      <w:r w:rsidRPr="004D252F">
        <w:rPr>
          <w:rFonts w:eastAsia="Calibri"/>
          <w:snapToGrid w:val="0"/>
          <w:sz w:val="28"/>
          <w:szCs w:val="28"/>
        </w:rPr>
        <w:t>округа п</w:t>
      </w:r>
      <w:r w:rsidR="00C63078" w:rsidRPr="004D252F">
        <w:rPr>
          <w:rFonts w:eastAsia="Calibri"/>
          <w:snapToGrid w:val="0"/>
          <w:sz w:val="28"/>
          <w:szCs w:val="28"/>
        </w:rPr>
        <w:t xml:space="preserve">еречислен </w:t>
      </w:r>
      <w:r w:rsidR="00C63078" w:rsidRPr="004D252F">
        <w:rPr>
          <w:rFonts w:eastAsia="Calibri"/>
          <w:snapToGrid w:val="0"/>
          <w:sz w:val="28"/>
          <w:szCs w:val="28"/>
        </w:rPr>
        <w:br/>
        <w:t>1 млрд рублей (-6,7%</w:t>
      </w:r>
      <w:r w:rsidRPr="004D252F">
        <w:rPr>
          <w:rFonts w:eastAsia="Calibri"/>
          <w:snapToGrid w:val="0"/>
          <w:sz w:val="28"/>
          <w:szCs w:val="28"/>
        </w:rPr>
        <w:t xml:space="preserve">). Наибольшее количество иностранцев работают в </w:t>
      </w:r>
      <w:r w:rsidR="00C63078" w:rsidRPr="004D252F">
        <w:rPr>
          <w:rFonts w:eastAsia="Calibri"/>
          <w:snapToGrid w:val="0"/>
          <w:sz w:val="28"/>
          <w:szCs w:val="28"/>
        </w:rPr>
        <w:br/>
      </w:r>
      <w:r w:rsidRPr="004D252F">
        <w:rPr>
          <w:rFonts w:eastAsia="Calibri"/>
          <w:snapToGrid w:val="0"/>
          <w:sz w:val="28"/>
          <w:szCs w:val="28"/>
        </w:rPr>
        <w:t>гг. Сургуте (17698), Нижневартовске (15939) и Ханты-Мансийске (3989).</w:t>
      </w:r>
    </w:p>
    <w:p w:rsidR="004C639D" w:rsidRPr="004D252F" w:rsidRDefault="004C639D" w:rsidP="00590A00">
      <w:pPr>
        <w:spacing w:line="276" w:lineRule="auto"/>
        <w:ind w:firstLine="567"/>
        <w:jc w:val="both"/>
        <w:rPr>
          <w:rFonts w:eastAsia="Calibri"/>
          <w:snapToGrid w:val="0"/>
          <w:color w:val="000000" w:themeColor="text1"/>
          <w:sz w:val="28"/>
          <w:szCs w:val="28"/>
        </w:rPr>
      </w:pPr>
      <w:r w:rsidRPr="004D252F">
        <w:rPr>
          <w:color w:val="000000" w:themeColor="text1"/>
          <w:sz w:val="28"/>
          <w:szCs w:val="28"/>
        </w:rPr>
        <w:t>В 2019</w:t>
      </w:r>
      <w:r w:rsidR="00E80B19" w:rsidRPr="004D252F">
        <w:rPr>
          <w:color w:val="000000" w:themeColor="text1"/>
          <w:sz w:val="28"/>
          <w:szCs w:val="28"/>
        </w:rPr>
        <w:t xml:space="preserve"> году </w:t>
      </w:r>
      <w:r w:rsidRPr="004D252F">
        <w:rPr>
          <w:rFonts w:eastAsia="Calibri"/>
          <w:snapToGrid w:val="0"/>
          <w:color w:val="000000" w:themeColor="text1"/>
          <w:sz w:val="28"/>
          <w:szCs w:val="28"/>
        </w:rPr>
        <w:t xml:space="preserve">размер квоты на выдачу разрешений на работу иностранным гражданам составил 316 единиц. Оформлено 258 (+5,3%) разрешений, из них 79 (+17,9%) – в качестве высококвалифицированных зарубежных специалистов. </w:t>
      </w:r>
    </w:p>
    <w:p w:rsidR="004C639D" w:rsidRPr="004D252F" w:rsidRDefault="004C639D" w:rsidP="00590A00">
      <w:pPr>
        <w:spacing w:line="276" w:lineRule="auto"/>
        <w:ind w:firstLine="567"/>
        <w:jc w:val="both"/>
        <w:rPr>
          <w:rFonts w:eastAsia="Calibri"/>
          <w:snapToGrid w:val="0"/>
          <w:color w:val="000000" w:themeColor="text1"/>
          <w:sz w:val="28"/>
          <w:szCs w:val="28"/>
        </w:rPr>
      </w:pPr>
      <w:r w:rsidRPr="004D252F">
        <w:rPr>
          <w:rFonts w:eastAsia="Calibri"/>
          <w:snapToGrid w:val="0"/>
          <w:color w:val="000000" w:themeColor="text1"/>
          <w:sz w:val="28"/>
          <w:szCs w:val="28"/>
        </w:rPr>
        <w:t xml:space="preserve">Количество не снятых с миграционного учета иностранных граждан, срок пребывания </w:t>
      </w:r>
      <w:r w:rsidR="0088022C" w:rsidRPr="004D252F">
        <w:rPr>
          <w:rFonts w:eastAsia="Calibri"/>
          <w:snapToGrid w:val="0"/>
          <w:color w:val="000000" w:themeColor="text1"/>
          <w:sz w:val="28"/>
          <w:szCs w:val="28"/>
        </w:rPr>
        <w:t xml:space="preserve">которых истек составляет 3831, </w:t>
      </w:r>
      <w:r w:rsidRPr="004D252F">
        <w:rPr>
          <w:rFonts w:eastAsia="Calibri"/>
          <w:snapToGrid w:val="0"/>
          <w:color w:val="000000" w:themeColor="text1"/>
          <w:sz w:val="28"/>
          <w:szCs w:val="28"/>
        </w:rPr>
        <w:t xml:space="preserve">из них в </w:t>
      </w:r>
      <w:r w:rsidR="00C63078" w:rsidRPr="004D252F">
        <w:rPr>
          <w:rFonts w:eastAsia="Calibri"/>
          <w:snapToGrid w:val="0"/>
          <w:color w:val="000000" w:themeColor="text1"/>
          <w:sz w:val="28"/>
          <w:szCs w:val="28"/>
        </w:rPr>
        <w:br/>
      </w:r>
      <w:r w:rsidRPr="004D252F">
        <w:rPr>
          <w:rFonts w:eastAsia="Calibri"/>
          <w:snapToGrid w:val="0"/>
          <w:color w:val="000000" w:themeColor="text1"/>
          <w:sz w:val="28"/>
          <w:szCs w:val="28"/>
        </w:rPr>
        <w:t xml:space="preserve">гг. Нижневартовске (39,1%; 1501) и Ханты-Мансийске (38,3%; 1468). </w:t>
      </w:r>
    </w:p>
    <w:p w:rsidR="004C639D" w:rsidRPr="004D252F" w:rsidRDefault="004C639D" w:rsidP="00590A00">
      <w:pPr>
        <w:spacing w:line="276" w:lineRule="auto"/>
        <w:ind w:firstLine="567"/>
        <w:jc w:val="both"/>
        <w:rPr>
          <w:rFonts w:eastAsia="Calibri"/>
          <w:snapToGrid w:val="0"/>
          <w:color w:val="000000" w:themeColor="text1"/>
          <w:sz w:val="28"/>
          <w:szCs w:val="28"/>
        </w:rPr>
      </w:pPr>
      <w:r w:rsidRPr="004D252F">
        <w:rPr>
          <w:rFonts w:eastAsia="Calibri"/>
          <w:snapToGrid w:val="0"/>
          <w:color w:val="000000" w:themeColor="text1"/>
          <w:sz w:val="28"/>
          <w:szCs w:val="28"/>
        </w:rPr>
        <w:t xml:space="preserve">Не снижается практика аннулирования разрешительных документов, в том числе патентов (+0,9%; 1191), видов на жительство (+30,8%; 170), разрешений на временное проживание (+2,6%; 279) и работу (+43,9%; 59). </w:t>
      </w:r>
      <w:r w:rsidRPr="004D252F">
        <w:rPr>
          <w:rFonts w:eastAsia="Calibri"/>
          <w:snapToGrid w:val="0"/>
          <w:color w:val="000000" w:themeColor="text1"/>
          <w:sz w:val="28"/>
          <w:szCs w:val="28"/>
        </w:rPr>
        <w:br/>
        <w:t xml:space="preserve">В большинстве случаев основанием для их отмены является решение </w:t>
      </w:r>
      <w:r w:rsidRPr="004D252F">
        <w:rPr>
          <w:rFonts w:eastAsia="Calibri"/>
          <w:snapToGrid w:val="0"/>
          <w:color w:val="000000" w:themeColor="text1"/>
          <w:sz w:val="28"/>
          <w:szCs w:val="28"/>
        </w:rPr>
        <w:br/>
        <w:t>о запрете въезда на территорию России (4475).</w:t>
      </w:r>
    </w:p>
    <w:p w:rsidR="004C639D" w:rsidRPr="004D252F" w:rsidRDefault="004C639D" w:rsidP="004C639D">
      <w:pPr>
        <w:ind w:firstLine="567"/>
        <w:jc w:val="both"/>
        <w:rPr>
          <w:rFonts w:eastAsia="Calibri"/>
          <w:snapToGrid w:val="0"/>
          <w:sz w:val="28"/>
          <w:szCs w:val="28"/>
        </w:rPr>
      </w:pPr>
    </w:p>
    <w:p w:rsidR="004C639D" w:rsidRPr="004D252F" w:rsidRDefault="004C639D" w:rsidP="004C639D">
      <w:pPr>
        <w:ind w:firstLine="567"/>
        <w:jc w:val="both"/>
        <w:rPr>
          <w:rFonts w:eastAsia="Calibri"/>
          <w:snapToGrid w:val="0"/>
          <w:sz w:val="28"/>
          <w:szCs w:val="28"/>
        </w:rPr>
      </w:pPr>
      <w:r w:rsidRPr="004D252F">
        <w:rPr>
          <w:rFonts w:eastAsia="Calibri"/>
          <w:noProof/>
        </w:rPr>
        <w:drawing>
          <wp:anchor distT="0" distB="0" distL="114300" distR="114300" simplePos="0" relativeHeight="251661312" behindDoc="0" locked="0" layoutInCell="1" allowOverlap="1" wp14:anchorId="7F24C80C" wp14:editId="411B6A5F">
            <wp:simplePos x="0" y="0"/>
            <wp:positionH relativeFrom="column">
              <wp:posOffset>1026160</wp:posOffset>
            </wp:positionH>
            <wp:positionV relativeFrom="paragraph">
              <wp:posOffset>26035</wp:posOffset>
            </wp:positionV>
            <wp:extent cx="3291840" cy="1821180"/>
            <wp:effectExtent l="0" t="0" r="0" b="0"/>
            <wp:wrapSquare wrapText="bothSides"/>
            <wp:docPr id="2" name="Диаграмма 2" descr="Название: сведени"/>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4C639D" w:rsidRPr="004D252F" w:rsidRDefault="004C639D" w:rsidP="004C639D">
      <w:pPr>
        <w:ind w:firstLine="567"/>
        <w:jc w:val="both"/>
        <w:rPr>
          <w:rFonts w:eastAsia="Calibri"/>
          <w:snapToGrid w:val="0"/>
          <w:sz w:val="28"/>
          <w:szCs w:val="28"/>
        </w:rPr>
      </w:pPr>
    </w:p>
    <w:p w:rsidR="004C639D" w:rsidRPr="004D252F" w:rsidRDefault="004C639D" w:rsidP="004C639D">
      <w:pPr>
        <w:ind w:firstLine="567"/>
        <w:jc w:val="both"/>
        <w:rPr>
          <w:rFonts w:eastAsia="Calibri"/>
          <w:snapToGrid w:val="0"/>
          <w:sz w:val="28"/>
          <w:szCs w:val="28"/>
        </w:rPr>
      </w:pPr>
    </w:p>
    <w:p w:rsidR="004C639D" w:rsidRPr="004D252F" w:rsidRDefault="004C639D" w:rsidP="004C639D">
      <w:pPr>
        <w:ind w:firstLine="567"/>
        <w:jc w:val="both"/>
        <w:rPr>
          <w:rFonts w:eastAsia="Calibri"/>
          <w:snapToGrid w:val="0"/>
          <w:sz w:val="28"/>
          <w:szCs w:val="28"/>
        </w:rPr>
      </w:pPr>
    </w:p>
    <w:p w:rsidR="004C639D" w:rsidRPr="004D252F" w:rsidRDefault="004C639D" w:rsidP="004C639D">
      <w:pPr>
        <w:ind w:firstLine="567"/>
        <w:jc w:val="both"/>
        <w:rPr>
          <w:rFonts w:eastAsia="Calibri"/>
          <w:snapToGrid w:val="0"/>
          <w:sz w:val="28"/>
          <w:szCs w:val="28"/>
        </w:rPr>
      </w:pPr>
    </w:p>
    <w:p w:rsidR="004C639D" w:rsidRPr="004D252F" w:rsidRDefault="004C639D" w:rsidP="004C639D">
      <w:pPr>
        <w:ind w:firstLine="567"/>
        <w:jc w:val="both"/>
        <w:rPr>
          <w:rFonts w:eastAsia="Calibri"/>
          <w:snapToGrid w:val="0"/>
          <w:sz w:val="28"/>
          <w:szCs w:val="28"/>
        </w:rPr>
      </w:pPr>
    </w:p>
    <w:p w:rsidR="004C639D" w:rsidRPr="004D252F" w:rsidRDefault="004C639D" w:rsidP="004C639D">
      <w:pPr>
        <w:ind w:firstLine="567"/>
        <w:jc w:val="both"/>
        <w:rPr>
          <w:rFonts w:eastAsia="Calibri"/>
          <w:snapToGrid w:val="0"/>
          <w:sz w:val="28"/>
          <w:szCs w:val="28"/>
        </w:rPr>
      </w:pPr>
    </w:p>
    <w:p w:rsidR="004C639D" w:rsidRPr="004D252F" w:rsidRDefault="004C639D" w:rsidP="004C639D">
      <w:pPr>
        <w:ind w:firstLine="567"/>
        <w:jc w:val="both"/>
        <w:rPr>
          <w:rFonts w:eastAsia="Calibri"/>
          <w:snapToGrid w:val="0"/>
          <w:sz w:val="28"/>
          <w:szCs w:val="28"/>
        </w:rPr>
      </w:pPr>
    </w:p>
    <w:p w:rsidR="004C639D" w:rsidRPr="004D252F" w:rsidRDefault="004C639D" w:rsidP="004C639D">
      <w:pPr>
        <w:ind w:firstLine="567"/>
        <w:jc w:val="both"/>
        <w:rPr>
          <w:rFonts w:eastAsia="Calibri"/>
          <w:snapToGrid w:val="0"/>
          <w:sz w:val="28"/>
          <w:szCs w:val="28"/>
        </w:rPr>
      </w:pPr>
    </w:p>
    <w:p w:rsidR="004C639D" w:rsidRPr="004D252F" w:rsidRDefault="004C639D" w:rsidP="004C639D">
      <w:pPr>
        <w:ind w:firstLine="567"/>
        <w:jc w:val="both"/>
        <w:rPr>
          <w:rFonts w:eastAsia="Calibri"/>
          <w:snapToGrid w:val="0"/>
          <w:sz w:val="28"/>
          <w:szCs w:val="28"/>
        </w:rPr>
      </w:pPr>
    </w:p>
    <w:p w:rsidR="004C639D" w:rsidRPr="004D252F" w:rsidRDefault="004C639D" w:rsidP="006E010F">
      <w:pPr>
        <w:jc w:val="both"/>
        <w:rPr>
          <w:rFonts w:eastAsia="Calibri"/>
          <w:b/>
          <w:snapToGrid w:val="0"/>
          <w:sz w:val="28"/>
          <w:szCs w:val="28"/>
        </w:rPr>
      </w:pPr>
      <w:r w:rsidRPr="004D252F">
        <w:rPr>
          <w:rFonts w:eastAsia="Calibri"/>
          <w:b/>
          <w:snapToGrid w:val="0"/>
          <w:sz w:val="28"/>
          <w:szCs w:val="28"/>
        </w:rPr>
        <w:t xml:space="preserve">Рис. </w:t>
      </w:r>
      <w:r w:rsidR="00270405" w:rsidRPr="004D252F">
        <w:rPr>
          <w:rFonts w:eastAsia="Calibri"/>
          <w:b/>
          <w:snapToGrid w:val="0"/>
          <w:sz w:val="28"/>
          <w:szCs w:val="28"/>
        </w:rPr>
        <w:t xml:space="preserve">3. </w:t>
      </w:r>
      <w:r w:rsidRPr="004D252F">
        <w:rPr>
          <w:rFonts w:eastAsia="Calibri"/>
          <w:b/>
          <w:snapToGrid w:val="0"/>
          <w:sz w:val="28"/>
          <w:szCs w:val="28"/>
        </w:rPr>
        <w:t>Анализ аннулирования  разрешительных документов в 2018-2019 годах.</w:t>
      </w:r>
    </w:p>
    <w:p w:rsidR="00C63078" w:rsidRPr="004D252F" w:rsidRDefault="00C63078" w:rsidP="004C639D">
      <w:pPr>
        <w:ind w:firstLine="567"/>
        <w:jc w:val="both"/>
        <w:rPr>
          <w:rFonts w:eastAsia="Calibri"/>
          <w:b/>
          <w:snapToGrid w:val="0"/>
          <w:sz w:val="28"/>
          <w:szCs w:val="28"/>
        </w:rPr>
      </w:pPr>
    </w:p>
    <w:p w:rsidR="004C639D" w:rsidRPr="004D252F" w:rsidRDefault="004C639D" w:rsidP="00590A00">
      <w:pPr>
        <w:spacing w:line="276" w:lineRule="auto"/>
        <w:ind w:firstLine="567"/>
        <w:jc w:val="both"/>
        <w:rPr>
          <w:rFonts w:eastAsia="Times New Roman"/>
          <w:sz w:val="28"/>
          <w:szCs w:val="28"/>
        </w:rPr>
      </w:pPr>
      <w:r w:rsidRPr="004D252F">
        <w:rPr>
          <w:rFonts w:eastAsia="Calibri"/>
          <w:snapToGrid w:val="0"/>
          <w:sz w:val="28"/>
          <w:szCs w:val="28"/>
        </w:rPr>
        <w:t xml:space="preserve">В рамках </w:t>
      </w:r>
      <w:r w:rsidRPr="004D252F">
        <w:rPr>
          <w:rFonts w:eastAsia="Times New Roman"/>
          <w:snapToGrid w:val="0"/>
          <w:sz w:val="28"/>
        </w:rPr>
        <w:t xml:space="preserve">постановлений Губернатора </w:t>
      </w:r>
      <w:r w:rsidR="00C63078" w:rsidRPr="004D252F">
        <w:rPr>
          <w:rFonts w:eastAsia="Times New Roman"/>
          <w:snapToGrid w:val="0"/>
          <w:sz w:val="28"/>
        </w:rPr>
        <w:t>автономного округа</w:t>
      </w:r>
      <w:r w:rsidRPr="004D252F">
        <w:rPr>
          <w:rFonts w:eastAsia="Times New Roman"/>
          <w:snapToGrid w:val="0"/>
          <w:sz w:val="28"/>
        </w:rPr>
        <w:t xml:space="preserve"> (от 17.12.2018 </w:t>
      </w:r>
      <w:r w:rsidRPr="004D252F">
        <w:rPr>
          <w:rFonts w:eastAsia="Times New Roman"/>
          <w:snapToGrid w:val="0"/>
          <w:sz w:val="28"/>
        </w:rPr>
        <w:br/>
        <w:t xml:space="preserve">№ 128; от 28.12.2019 № 109) </w:t>
      </w:r>
      <w:r w:rsidRPr="004D252F">
        <w:rPr>
          <w:rFonts w:eastAsia="Calibri"/>
          <w:snapToGrid w:val="0"/>
          <w:sz w:val="28"/>
          <w:szCs w:val="28"/>
        </w:rPr>
        <w:t>установлен запрет на привлечение иностранных граждан, осуществляющих трудовую деятельность по отдельным видам экономической деятельности. В связи с чем необходимо продолжить мероприятия по контролю за работодателями, использующими труд мигрантов, в том числе в сфере образования, торговли и предоставления услуг такси.</w:t>
      </w:r>
    </w:p>
    <w:p w:rsidR="00A85A5A" w:rsidRPr="004D252F" w:rsidRDefault="00A85A5A" w:rsidP="00590A00">
      <w:pPr>
        <w:tabs>
          <w:tab w:val="left" w:pos="709"/>
        </w:tabs>
        <w:spacing w:line="276" w:lineRule="auto"/>
        <w:ind w:right="-1" w:firstLine="567"/>
        <w:jc w:val="both"/>
        <w:rPr>
          <w:rFonts w:eastAsia="Calibri"/>
          <w:snapToGrid w:val="0"/>
          <w:sz w:val="28"/>
          <w:szCs w:val="28"/>
        </w:rPr>
      </w:pPr>
      <w:r w:rsidRPr="004D252F">
        <w:rPr>
          <w:rFonts w:eastAsia="Calibri"/>
          <w:snapToGrid w:val="0"/>
          <w:sz w:val="28"/>
          <w:szCs w:val="28"/>
        </w:rPr>
        <w:lastRenderedPageBreak/>
        <w:t xml:space="preserve">В 2019 году за </w:t>
      </w:r>
      <w:r w:rsidRPr="004D252F">
        <w:rPr>
          <w:rFonts w:eastAsia="Calibri"/>
          <w:i/>
          <w:snapToGrid w:val="0"/>
          <w:sz w:val="28"/>
          <w:szCs w:val="28"/>
        </w:rPr>
        <w:t>незаконное осуществление иностранными гражданами трудовой деятельности</w:t>
      </w:r>
      <w:r w:rsidRPr="004D252F">
        <w:rPr>
          <w:rFonts w:eastAsia="Calibri"/>
          <w:snapToGrid w:val="0"/>
          <w:sz w:val="28"/>
          <w:szCs w:val="28"/>
        </w:rPr>
        <w:t xml:space="preserve"> (ст. 18.10 КоАП РФ) с</w:t>
      </w:r>
      <w:r w:rsidR="00C63078" w:rsidRPr="004D252F">
        <w:rPr>
          <w:rFonts w:eastAsia="Calibri"/>
          <w:snapToGrid w:val="0"/>
          <w:sz w:val="28"/>
          <w:szCs w:val="28"/>
        </w:rPr>
        <w:t xml:space="preserve">оставлено </w:t>
      </w:r>
      <w:r w:rsidR="00C63078" w:rsidRPr="004D252F">
        <w:rPr>
          <w:rFonts w:eastAsia="Calibri"/>
          <w:snapToGrid w:val="0"/>
          <w:sz w:val="28"/>
          <w:szCs w:val="28"/>
        </w:rPr>
        <w:br/>
        <w:t xml:space="preserve">более 1 тыс. </w:t>
      </w:r>
      <w:r w:rsidRPr="004D252F">
        <w:rPr>
          <w:rFonts w:eastAsia="Calibri"/>
          <w:snapToGrid w:val="0"/>
          <w:sz w:val="28"/>
          <w:szCs w:val="28"/>
        </w:rPr>
        <w:t>административных протоколов</w:t>
      </w:r>
      <w:r w:rsidR="00C63078" w:rsidRPr="004D252F">
        <w:rPr>
          <w:rFonts w:eastAsia="Calibri"/>
          <w:snapToGrid w:val="0"/>
          <w:sz w:val="28"/>
          <w:szCs w:val="28"/>
        </w:rPr>
        <w:t xml:space="preserve"> (-13,7%)</w:t>
      </w:r>
      <w:r w:rsidRPr="004D252F">
        <w:rPr>
          <w:rFonts w:eastAsia="Calibri"/>
          <w:snapToGrid w:val="0"/>
          <w:sz w:val="28"/>
          <w:szCs w:val="28"/>
        </w:rPr>
        <w:t xml:space="preserve">. </w:t>
      </w:r>
    </w:p>
    <w:p w:rsidR="00A85A5A" w:rsidRPr="004D252F" w:rsidRDefault="00A85A5A" w:rsidP="00590A00">
      <w:pPr>
        <w:tabs>
          <w:tab w:val="left" w:pos="709"/>
        </w:tabs>
        <w:spacing w:line="276" w:lineRule="auto"/>
        <w:ind w:right="-1" w:firstLine="567"/>
        <w:jc w:val="both"/>
        <w:rPr>
          <w:rFonts w:eastAsia="Calibri"/>
          <w:snapToGrid w:val="0"/>
          <w:sz w:val="28"/>
          <w:szCs w:val="28"/>
        </w:rPr>
      </w:pPr>
      <w:r w:rsidRPr="004D252F">
        <w:rPr>
          <w:rFonts w:eastAsia="Calibri"/>
          <w:snapToGrid w:val="0"/>
          <w:sz w:val="28"/>
          <w:szCs w:val="28"/>
        </w:rPr>
        <w:t xml:space="preserve">Также, за незаконное привлечение к трудовой деятельности мигрантов </w:t>
      </w:r>
      <w:r w:rsidRPr="004D252F">
        <w:rPr>
          <w:rFonts w:eastAsia="Calibri"/>
          <w:snapToGrid w:val="0"/>
          <w:sz w:val="28"/>
          <w:szCs w:val="28"/>
        </w:rPr>
        <w:br/>
        <w:t>(ст. ст. 18.15, 18.16, 18.17 КоАП РФ) к административной ответственности привлечено более 3 тыс. (+1,9 раза; 3022) работодателей, из них подразделениями по вопросам миграции – 2444 (+в 2,4 раза). С</w:t>
      </w:r>
      <w:r w:rsidRPr="004D252F">
        <w:rPr>
          <w:rFonts w:eastAsia="Calibri"/>
          <w:sz w:val="28"/>
          <w:szCs w:val="28"/>
        </w:rPr>
        <w:t>умма штрафных санкций составила 11,8 млн</w:t>
      </w:r>
      <w:r w:rsidR="00C63078" w:rsidRPr="004D252F">
        <w:rPr>
          <w:rFonts w:eastAsia="Calibri"/>
          <w:sz w:val="28"/>
          <w:szCs w:val="28"/>
        </w:rPr>
        <w:t>.</w:t>
      </w:r>
      <w:r w:rsidRPr="004D252F">
        <w:rPr>
          <w:rFonts w:eastAsia="Calibri"/>
          <w:sz w:val="28"/>
          <w:szCs w:val="28"/>
        </w:rPr>
        <w:t xml:space="preserve"> рублей. </w:t>
      </w:r>
      <w:r w:rsidRPr="004D252F">
        <w:rPr>
          <w:rFonts w:eastAsia="Calibri"/>
          <w:snapToGrid w:val="0"/>
          <w:sz w:val="28"/>
          <w:szCs w:val="28"/>
        </w:rPr>
        <w:t>Судами принято 257 решений о приостановлении их деятельности.</w:t>
      </w:r>
    </w:p>
    <w:p w:rsidR="00A85A5A" w:rsidRPr="004D252F" w:rsidRDefault="00C63078" w:rsidP="00590A00">
      <w:pPr>
        <w:spacing w:line="276" w:lineRule="auto"/>
        <w:ind w:firstLine="567"/>
        <w:jc w:val="both"/>
        <w:rPr>
          <w:rFonts w:eastAsia="Calibri"/>
          <w:snapToGrid w:val="0"/>
          <w:sz w:val="28"/>
          <w:szCs w:val="28"/>
        </w:rPr>
      </w:pPr>
      <w:r w:rsidRPr="004D252F">
        <w:rPr>
          <w:rFonts w:eastAsia="Calibri"/>
          <w:snapToGrid w:val="0"/>
          <w:sz w:val="28"/>
          <w:szCs w:val="28"/>
        </w:rPr>
        <w:t xml:space="preserve">Составлено свыше 25 тыс. </w:t>
      </w:r>
      <w:r w:rsidR="00A85A5A" w:rsidRPr="004D252F">
        <w:rPr>
          <w:rFonts w:eastAsia="Calibri"/>
          <w:snapToGrid w:val="0"/>
          <w:sz w:val="28"/>
          <w:szCs w:val="28"/>
        </w:rPr>
        <w:t xml:space="preserve">административных протоколов </w:t>
      </w:r>
      <w:r w:rsidRPr="004D252F">
        <w:rPr>
          <w:rFonts w:eastAsia="Calibri"/>
          <w:snapToGrid w:val="0"/>
          <w:sz w:val="28"/>
          <w:szCs w:val="28"/>
        </w:rPr>
        <w:t>(-7,3%)</w:t>
      </w:r>
      <w:r w:rsidR="00A85A5A" w:rsidRPr="004D252F">
        <w:rPr>
          <w:rFonts w:eastAsia="Calibri"/>
          <w:snapToGrid w:val="0"/>
          <w:sz w:val="28"/>
          <w:szCs w:val="28"/>
        </w:rPr>
        <w:br/>
        <w:t>в сфере миграции, в основном – это правонарушения правил въезда либо режима пребывания на территории Российской Федерации (</w:t>
      </w:r>
      <w:r w:rsidR="00A85A5A" w:rsidRPr="004D252F">
        <w:rPr>
          <w:rFonts w:eastAsia="Calibri"/>
          <w:sz w:val="28"/>
          <w:szCs w:val="28"/>
        </w:rPr>
        <w:t>-10%; 23985</w:t>
      </w:r>
      <w:r w:rsidR="00A85A5A" w:rsidRPr="004D252F">
        <w:rPr>
          <w:rFonts w:eastAsia="Calibri"/>
          <w:snapToGrid w:val="0"/>
          <w:sz w:val="28"/>
          <w:szCs w:val="28"/>
        </w:rPr>
        <w:t xml:space="preserve"> </w:t>
      </w:r>
      <w:r w:rsidR="00A85A5A" w:rsidRPr="004D252F">
        <w:rPr>
          <w:rFonts w:eastAsia="Calibri"/>
          <w:snapToGrid w:val="0"/>
          <w:sz w:val="28"/>
          <w:szCs w:val="28"/>
        </w:rPr>
        <w:br/>
        <w:t xml:space="preserve">по гл. 18 КоАП РФ). Размер наложенных (без судов) штрафов составил </w:t>
      </w:r>
      <w:r w:rsidR="00A85A5A" w:rsidRPr="004D252F">
        <w:rPr>
          <w:rFonts w:eastAsia="Calibri"/>
          <w:snapToGrid w:val="0"/>
          <w:sz w:val="28"/>
          <w:szCs w:val="28"/>
        </w:rPr>
        <w:br/>
        <w:t>51 млн</w:t>
      </w:r>
      <w:r w:rsidR="00F80A41" w:rsidRPr="004D252F">
        <w:rPr>
          <w:rFonts w:eastAsia="Calibri"/>
          <w:snapToGrid w:val="0"/>
          <w:sz w:val="28"/>
          <w:szCs w:val="28"/>
        </w:rPr>
        <w:t>.</w:t>
      </w:r>
      <w:r w:rsidR="00A85A5A" w:rsidRPr="004D252F">
        <w:rPr>
          <w:rFonts w:eastAsia="Calibri"/>
          <w:snapToGrid w:val="0"/>
          <w:sz w:val="28"/>
          <w:szCs w:val="28"/>
        </w:rPr>
        <w:t xml:space="preserve"> рублей, взыскано 38,8 млн</w:t>
      </w:r>
      <w:r w:rsidR="00DA381F" w:rsidRPr="004D252F">
        <w:rPr>
          <w:rFonts w:eastAsia="Calibri"/>
          <w:snapToGrid w:val="0"/>
          <w:sz w:val="28"/>
          <w:szCs w:val="28"/>
        </w:rPr>
        <w:t>.</w:t>
      </w:r>
      <w:r w:rsidR="00A85A5A" w:rsidRPr="004D252F">
        <w:rPr>
          <w:rFonts w:eastAsia="Calibri"/>
          <w:snapToGrid w:val="0"/>
          <w:sz w:val="28"/>
          <w:szCs w:val="28"/>
        </w:rPr>
        <w:t xml:space="preserve"> рублей (76%).</w:t>
      </w:r>
    </w:p>
    <w:p w:rsidR="00E6633E" w:rsidRPr="004D252F" w:rsidRDefault="00E6633E" w:rsidP="00590A00">
      <w:pPr>
        <w:spacing w:line="276" w:lineRule="auto"/>
        <w:ind w:firstLine="567"/>
        <w:jc w:val="both"/>
        <w:rPr>
          <w:rFonts w:eastAsia="Calibri"/>
          <w:sz w:val="28"/>
          <w:szCs w:val="28"/>
        </w:rPr>
      </w:pPr>
      <w:r w:rsidRPr="004D252F">
        <w:rPr>
          <w:rFonts w:eastAsia="Calibri"/>
          <w:snapToGrid w:val="0"/>
          <w:sz w:val="28"/>
          <w:szCs w:val="28"/>
        </w:rPr>
        <w:t xml:space="preserve">Вынесено 1962 (-40,8%) решения об административном выдворении </w:t>
      </w:r>
      <w:r w:rsidRPr="004D252F">
        <w:rPr>
          <w:rFonts w:eastAsia="Calibri"/>
          <w:snapToGrid w:val="0"/>
          <w:sz w:val="28"/>
          <w:szCs w:val="28"/>
        </w:rPr>
        <w:br/>
        <w:t>за пределы Российской Федерации (ф</w:t>
      </w:r>
      <w:r w:rsidRPr="004D252F">
        <w:rPr>
          <w:rFonts w:eastAsia="Calibri"/>
          <w:sz w:val="28"/>
          <w:szCs w:val="28"/>
        </w:rPr>
        <w:t xml:space="preserve">актически выдворено 1072 (-43,1%) и депортировано 4 (-20%) иностранных гражданина). </w:t>
      </w:r>
    </w:p>
    <w:p w:rsidR="00E6633E" w:rsidRPr="004D252F" w:rsidRDefault="00E6633E" w:rsidP="00590A00">
      <w:pPr>
        <w:spacing w:line="276" w:lineRule="auto"/>
        <w:ind w:firstLine="567"/>
        <w:jc w:val="both"/>
        <w:rPr>
          <w:rFonts w:eastAsia="Times New Roman"/>
          <w:sz w:val="28"/>
          <w:szCs w:val="28"/>
        </w:rPr>
      </w:pPr>
      <w:r w:rsidRPr="004D252F">
        <w:rPr>
          <w:rFonts w:eastAsia="Calibri"/>
          <w:snapToGrid w:val="0"/>
          <w:sz w:val="28"/>
          <w:szCs w:val="28"/>
        </w:rPr>
        <w:t xml:space="preserve">На фоне общего снижения результатов административной практики отмечен </w:t>
      </w:r>
      <w:r w:rsidRPr="004D252F">
        <w:rPr>
          <w:rFonts w:eastAsia="Times New Roman"/>
          <w:sz w:val="28"/>
          <w:szCs w:val="28"/>
        </w:rPr>
        <w:t xml:space="preserve">рост (+5,1%; с 370 до 389) преступлений, со стороны иностранных граждан, которые распространяют наркотики (+23,4%; 58), совершают экономические преступления (с 7 до 17), управляют транспортным средством </w:t>
      </w:r>
      <w:r w:rsidRPr="004D252F">
        <w:rPr>
          <w:rFonts w:eastAsia="Times New Roman"/>
          <w:sz w:val="28"/>
          <w:szCs w:val="28"/>
        </w:rPr>
        <w:br/>
        <w:t>в состоянии алкогольного опьянения (с 27 до 28). Кроме того, мигранты совершают кражи (97), подделку документов (38), угрожают убийством (33). В отношении иностранцев совершено 165 преступных деяний (+34,4%).</w:t>
      </w:r>
    </w:p>
    <w:p w:rsidR="00E6633E" w:rsidRPr="004D252F" w:rsidRDefault="00E6633E" w:rsidP="00590A00">
      <w:pPr>
        <w:spacing w:line="276" w:lineRule="auto"/>
        <w:ind w:firstLine="567"/>
        <w:jc w:val="both"/>
        <w:rPr>
          <w:rFonts w:eastAsia="Times New Roman"/>
          <w:color w:val="000000" w:themeColor="text1"/>
          <w:sz w:val="28"/>
          <w:szCs w:val="28"/>
        </w:rPr>
      </w:pPr>
      <w:r w:rsidRPr="004D252F">
        <w:rPr>
          <w:rFonts w:eastAsia="Times New Roman"/>
          <w:sz w:val="28"/>
          <w:szCs w:val="28"/>
        </w:rPr>
        <w:t>В предстоящем периоде необходимо усилить контроль за соблюдением административных процедур по своевременному снятию с учета иностранных граждан по месту пребыванию и убытием с территории Российской Ф</w:t>
      </w:r>
      <w:r w:rsidRPr="004D252F">
        <w:rPr>
          <w:rFonts w:eastAsia="Times New Roman"/>
          <w:color w:val="000000" w:themeColor="text1"/>
          <w:sz w:val="28"/>
          <w:szCs w:val="28"/>
        </w:rPr>
        <w:t>едерации граждан, в отношении которых были приняты решения о выдворении.</w:t>
      </w:r>
    </w:p>
    <w:p w:rsidR="00E80B19" w:rsidRPr="004D252F" w:rsidRDefault="00E80B19" w:rsidP="00590A00">
      <w:pPr>
        <w:spacing w:line="276" w:lineRule="auto"/>
        <w:ind w:firstLine="851"/>
        <w:jc w:val="both"/>
        <w:rPr>
          <w:color w:val="000000" w:themeColor="text1"/>
          <w:sz w:val="28"/>
          <w:szCs w:val="28"/>
          <w:lang w:eastAsia="en-US"/>
        </w:rPr>
      </w:pPr>
      <w:r w:rsidRPr="004D252F">
        <w:rPr>
          <w:color w:val="000000" w:themeColor="text1"/>
          <w:sz w:val="28"/>
          <w:szCs w:val="28"/>
          <w:lang w:eastAsia="en-US"/>
        </w:rPr>
        <w:t>Миграция из потенциально опасных районов, с высоким уровнем распространения наркотиков также оказывается фактором, способным усугубить ситуацию с распространением наркотиков в округе.</w:t>
      </w:r>
    </w:p>
    <w:p w:rsidR="00111067" w:rsidRPr="004D252F" w:rsidRDefault="00111067" w:rsidP="00590A00">
      <w:pPr>
        <w:spacing w:line="276" w:lineRule="auto"/>
        <w:ind w:firstLine="851"/>
        <w:jc w:val="both"/>
        <w:rPr>
          <w:color w:val="000000" w:themeColor="text1"/>
          <w:sz w:val="28"/>
          <w:szCs w:val="28"/>
          <w:lang w:eastAsia="en-US"/>
        </w:rPr>
      </w:pPr>
    </w:p>
    <w:p w:rsidR="00111067" w:rsidRPr="004D252F" w:rsidRDefault="00111067" w:rsidP="00111067">
      <w:pPr>
        <w:autoSpaceDE w:val="0"/>
        <w:autoSpaceDN w:val="0"/>
        <w:adjustRightInd w:val="0"/>
        <w:ind w:firstLine="567"/>
        <w:jc w:val="both"/>
        <w:rPr>
          <w:b/>
          <w:color w:val="000000"/>
          <w:sz w:val="28"/>
          <w:szCs w:val="28"/>
        </w:rPr>
      </w:pPr>
      <w:r w:rsidRPr="004D252F">
        <w:rPr>
          <w:b/>
          <w:color w:val="000000"/>
          <w:sz w:val="28"/>
          <w:szCs w:val="28"/>
        </w:rPr>
        <w:t xml:space="preserve">2. Анализ, оценка и динамика уровня и структуры незаконного потребления наркотиков в Ханты-Мансийского автономном </w:t>
      </w:r>
      <w:r w:rsidR="00C63078" w:rsidRPr="004D252F">
        <w:rPr>
          <w:b/>
          <w:color w:val="000000"/>
          <w:sz w:val="28"/>
          <w:szCs w:val="28"/>
        </w:rPr>
        <w:br/>
      </w:r>
      <w:r w:rsidRPr="004D252F">
        <w:rPr>
          <w:b/>
          <w:color w:val="000000"/>
          <w:sz w:val="28"/>
          <w:szCs w:val="28"/>
        </w:rPr>
        <w:t>округе – Югре</w:t>
      </w:r>
    </w:p>
    <w:p w:rsidR="00111067" w:rsidRPr="004D252F" w:rsidRDefault="00111067" w:rsidP="00111067">
      <w:pPr>
        <w:jc w:val="both"/>
        <w:rPr>
          <w:b/>
          <w:i/>
          <w:color w:val="FF0000"/>
          <w:sz w:val="28"/>
          <w:szCs w:val="28"/>
        </w:rPr>
      </w:pPr>
    </w:p>
    <w:p w:rsidR="00111067" w:rsidRPr="004D252F" w:rsidRDefault="00111067" w:rsidP="00111067">
      <w:pPr>
        <w:ind w:firstLine="567"/>
        <w:jc w:val="both"/>
        <w:outlineLvl w:val="0"/>
        <w:rPr>
          <w:b/>
          <w:i/>
          <w:color w:val="000000"/>
          <w:sz w:val="28"/>
          <w:szCs w:val="28"/>
        </w:rPr>
      </w:pPr>
      <w:r w:rsidRPr="004D252F">
        <w:rPr>
          <w:b/>
          <w:i/>
          <w:color w:val="000000"/>
          <w:sz w:val="28"/>
          <w:szCs w:val="28"/>
        </w:rPr>
        <w:t>Уровень распространенности немедицинского потребления наркотиков</w:t>
      </w:r>
    </w:p>
    <w:p w:rsidR="00111067" w:rsidRPr="004D252F" w:rsidRDefault="00111067" w:rsidP="00111067">
      <w:pPr>
        <w:pStyle w:val="af0"/>
        <w:tabs>
          <w:tab w:val="left" w:pos="993"/>
        </w:tabs>
        <w:spacing w:after="0"/>
        <w:ind w:firstLine="709"/>
        <w:jc w:val="both"/>
        <w:rPr>
          <w:rFonts w:ascii="Times New Roman" w:hAnsi="Times New Roman"/>
          <w:sz w:val="28"/>
          <w:szCs w:val="28"/>
        </w:rPr>
      </w:pPr>
      <w:r w:rsidRPr="004D252F">
        <w:rPr>
          <w:rFonts w:ascii="Times New Roman" w:hAnsi="Times New Roman"/>
          <w:i/>
          <w:color w:val="000000" w:themeColor="text1"/>
          <w:sz w:val="28"/>
          <w:szCs w:val="28"/>
        </w:rPr>
        <w:lastRenderedPageBreak/>
        <w:t xml:space="preserve">Анализ динамики болезненности наркоманией. </w:t>
      </w:r>
      <w:r w:rsidRPr="004D252F">
        <w:rPr>
          <w:rFonts w:ascii="Times New Roman" w:hAnsi="Times New Roman"/>
          <w:sz w:val="28"/>
          <w:szCs w:val="28"/>
        </w:rPr>
        <w:t xml:space="preserve">Распространенность наркомании (общее количество зарегистрированных больных) в </w:t>
      </w:r>
      <w:r w:rsidR="00C63078" w:rsidRPr="004D252F">
        <w:rPr>
          <w:rFonts w:ascii="Times New Roman" w:hAnsi="Times New Roman"/>
          <w:sz w:val="28"/>
          <w:szCs w:val="28"/>
        </w:rPr>
        <w:br/>
      </w:r>
      <w:r w:rsidRPr="004D252F">
        <w:rPr>
          <w:rFonts w:ascii="Times New Roman" w:hAnsi="Times New Roman"/>
          <w:sz w:val="28"/>
          <w:szCs w:val="28"/>
        </w:rPr>
        <w:t xml:space="preserve">Ханты-Мансийском автономном округе – Югре снизилась со 190,0 на 100 тысяч населения (абс. 3145) в 2018г. до 146,2 на 100 тысяч населения </w:t>
      </w:r>
      <w:r w:rsidR="00C63078" w:rsidRPr="004D252F">
        <w:rPr>
          <w:rFonts w:ascii="Times New Roman" w:hAnsi="Times New Roman"/>
          <w:sz w:val="28"/>
          <w:szCs w:val="28"/>
        </w:rPr>
        <w:br/>
      </w:r>
      <w:r w:rsidRPr="004D252F">
        <w:rPr>
          <w:rFonts w:ascii="Times New Roman" w:hAnsi="Times New Roman"/>
          <w:sz w:val="28"/>
          <w:szCs w:val="28"/>
        </w:rPr>
        <w:t xml:space="preserve">(абс. 2433) в 2019 г., снижение составило 23,1 %. </w:t>
      </w:r>
    </w:p>
    <w:p w:rsidR="00111067" w:rsidRPr="004D252F" w:rsidRDefault="00111067" w:rsidP="00111067">
      <w:pPr>
        <w:pStyle w:val="af0"/>
        <w:spacing w:after="0"/>
        <w:ind w:firstLine="0"/>
        <w:jc w:val="center"/>
        <w:rPr>
          <w:rFonts w:ascii="Times New Roman" w:hAnsi="Times New Roman"/>
          <w:sz w:val="28"/>
          <w:szCs w:val="28"/>
        </w:rPr>
      </w:pPr>
      <w:r w:rsidRPr="004D252F">
        <w:rPr>
          <w:rFonts w:ascii="Times New Roman" w:hAnsi="Times New Roman"/>
          <w:noProof/>
          <w:sz w:val="28"/>
          <w:szCs w:val="28"/>
        </w:rPr>
        <w:drawing>
          <wp:inline distT="0" distB="0" distL="0" distR="0" wp14:anchorId="6E0BD4C2" wp14:editId="56EE121B">
            <wp:extent cx="5600700" cy="2260600"/>
            <wp:effectExtent l="0" t="0" r="12700" b="0"/>
            <wp:docPr id="3"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00700" cy="2260600"/>
                    </a:xfrm>
                    <a:prstGeom prst="rect">
                      <a:avLst/>
                    </a:prstGeom>
                    <a:noFill/>
                    <a:ln>
                      <a:noFill/>
                    </a:ln>
                  </pic:spPr>
                </pic:pic>
              </a:graphicData>
            </a:graphic>
          </wp:inline>
        </w:drawing>
      </w:r>
    </w:p>
    <w:p w:rsidR="00111067" w:rsidRPr="004D252F" w:rsidRDefault="00111067" w:rsidP="00C63078">
      <w:pPr>
        <w:pStyle w:val="af0"/>
        <w:spacing w:after="0"/>
        <w:ind w:firstLine="0"/>
        <w:rPr>
          <w:rFonts w:ascii="Times New Roman" w:hAnsi="Times New Roman"/>
          <w:b/>
          <w:sz w:val="28"/>
          <w:szCs w:val="28"/>
        </w:rPr>
      </w:pPr>
      <w:r w:rsidRPr="004D252F">
        <w:rPr>
          <w:rFonts w:ascii="Times New Roman" w:hAnsi="Times New Roman"/>
          <w:b/>
          <w:sz w:val="28"/>
          <w:szCs w:val="28"/>
        </w:rPr>
        <w:t>Рис.</w:t>
      </w:r>
      <w:r w:rsidR="00270405" w:rsidRPr="004D252F">
        <w:rPr>
          <w:rFonts w:ascii="Times New Roman" w:hAnsi="Times New Roman"/>
          <w:b/>
          <w:sz w:val="28"/>
          <w:szCs w:val="28"/>
        </w:rPr>
        <w:t>4</w:t>
      </w:r>
      <w:r w:rsidRPr="004D252F">
        <w:rPr>
          <w:rFonts w:ascii="Times New Roman" w:hAnsi="Times New Roman"/>
          <w:b/>
          <w:sz w:val="28"/>
          <w:szCs w:val="28"/>
        </w:rPr>
        <w:t xml:space="preserve">. Динамика показателя болезненности наркоманией в 2015-2019 гг. </w:t>
      </w:r>
    </w:p>
    <w:p w:rsidR="00111067" w:rsidRPr="004D252F" w:rsidRDefault="00111067" w:rsidP="00C63078">
      <w:pPr>
        <w:pStyle w:val="af0"/>
        <w:spacing w:after="0"/>
        <w:ind w:firstLine="0"/>
        <w:rPr>
          <w:rFonts w:ascii="Times New Roman" w:hAnsi="Times New Roman"/>
          <w:b/>
          <w:sz w:val="28"/>
          <w:szCs w:val="28"/>
        </w:rPr>
      </w:pPr>
      <w:r w:rsidRPr="004D252F">
        <w:rPr>
          <w:rFonts w:ascii="Times New Roman" w:hAnsi="Times New Roman"/>
          <w:b/>
          <w:sz w:val="28"/>
          <w:szCs w:val="28"/>
        </w:rPr>
        <w:t>(на 100 тысяч населения)</w:t>
      </w:r>
    </w:p>
    <w:p w:rsidR="00C63078" w:rsidRPr="004D252F" w:rsidRDefault="00C63078" w:rsidP="00111067">
      <w:pPr>
        <w:pStyle w:val="af0"/>
        <w:spacing w:after="0"/>
        <w:ind w:firstLine="0"/>
        <w:jc w:val="center"/>
        <w:rPr>
          <w:rFonts w:ascii="Times New Roman" w:hAnsi="Times New Roman"/>
          <w:b/>
          <w:sz w:val="28"/>
          <w:szCs w:val="28"/>
        </w:rPr>
      </w:pPr>
    </w:p>
    <w:p w:rsidR="00111067" w:rsidRPr="004D252F" w:rsidRDefault="00111067" w:rsidP="00111067">
      <w:pPr>
        <w:pStyle w:val="af0"/>
        <w:spacing w:after="0"/>
        <w:ind w:firstLine="709"/>
        <w:jc w:val="both"/>
        <w:rPr>
          <w:rFonts w:ascii="Times New Roman" w:hAnsi="Times New Roman"/>
          <w:sz w:val="28"/>
          <w:szCs w:val="28"/>
        </w:rPr>
      </w:pPr>
      <w:r w:rsidRPr="004D252F">
        <w:rPr>
          <w:rFonts w:ascii="Times New Roman" w:hAnsi="Times New Roman"/>
          <w:sz w:val="28"/>
          <w:szCs w:val="28"/>
        </w:rPr>
        <w:t xml:space="preserve">Для сравнения, показатель болезненности наркоманией в Российской Федерации за 2018 г. составляет 170,6 на 100 тысяч населения, по Уральскому Федеральному округу в 2018 г. – 193,2 на 100 тысяч населения. </w:t>
      </w:r>
    </w:p>
    <w:p w:rsidR="00111067" w:rsidRPr="004D252F" w:rsidRDefault="00111067" w:rsidP="00111067">
      <w:pPr>
        <w:pStyle w:val="af0"/>
        <w:spacing w:after="0"/>
        <w:ind w:firstLine="709"/>
        <w:jc w:val="both"/>
        <w:rPr>
          <w:rFonts w:ascii="Times New Roman" w:hAnsi="Times New Roman"/>
          <w:sz w:val="28"/>
          <w:szCs w:val="28"/>
        </w:rPr>
      </w:pPr>
      <w:r w:rsidRPr="004D252F">
        <w:rPr>
          <w:rFonts w:ascii="Times New Roman" w:hAnsi="Times New Roman"/>
          <w:sz w:val="28"/>
          <w:szCs w:val="28"/>
        </w:rPr>
        <w:t>В разрезе муниципальных образований уровень болезненности наркоманией имеет тенденцию к незначительному увеличению на территории Березовского района на 20,8 % (в 2018 г. в сравнении с 2017 г. прирост составил 18,0 %) и составляет 85,4 на 100 тысяч населения (абс. 19), в 2018 г. – 70,7 на 100 тысяч населения (абс. 16); в 2017 г. 59,9 на 100 тысяч населения (абс. 14). В других муниципальных образованиях автономного округа отмечается снижение уровня болезненности наркоманией.</w:t>
      </w:r>
    </w:p>
    <w:p w:rsidR="00111067" w:rsidRPr="004D252F" w:rsidRDefault="00111067" w:rsidP="00111067">
      <w:pPr>
        <w:pStyle w:val="af0"/>
        <w:spacing w:after="0"/>
        <w:ind w:firstLine="709"/>
        <w:jc w:val="both"/>
        <w:rPr>
          <w:rFonts w:ascii="Times New Roman" w:hAnsi="Times New Roman"/>
          <w:sz w:val="28"/>
          <w:szCs w:val="28"/>
        </w:rPr>
      </w:pPr>
      <w:r w:rsidRPr="004D252F">
        <w:rPr>
          <w:rFonts w:ascii="Times New Roman" w:hAnsi="Times New Roman"/>
          <w:sz w:val="28"/>
          <w:szCs w:val="28"/>
        </w:rPr>
        <w:t xml:space="preserve">В то же время отмечается превышение уровня окружного показателя болезненности наркоманией в г. Пыть-Яхе в 2,5 раза и составляет 359,0 на 100 тысяч населения (абс. 143), г. Югорске в 2,1 раза и составляет 304,6 на 100 тысяч населения (абс. 114). </w:t>
      </w:r>
    </w:p>
    <w:p w:rsidR="00111067" w:rsidRPr="004D252F" w:rsidRDefault="00111067" w:rsidP="00111067">
      <w:pPr>
        <w:pStyle w:val="af0"/>
        <w:spacing w:after="0"/>
        <w:ind w:firstLine="709"/>
        <w:jc w:val="both"/>
        <w:rPr>
          <w:rFonts w:ascii="Times New Roman" w:hAnsi="Times New Roman"/>
          <w:sz w:val="28"/>
          <w:szCs w:val="28"/>
        </w:rPr>
      </w:pPr>
    </w:p>
    <w:p w:rsidR="00111067" w:rsidRPr="004D252F" w:rsidRDefault="00111067" w:rsidP="00111067">
      <w:pPr>
        <w:pStyle w:val="af0"/>
        <w:spacing w:after="0"/>
        <w:ind w:firstLine="0"/>
        <w:jc w:val="center"/>
        <w:rPr>
          <w:rFonts w:ascii="Times New Roman" w:hAnsi="Times New Roman"/>
          <w:sz w:val="28"/>
          <w:szCs w:val="28"/>
        </w:rPr>
      </w:pPr>
      <w:r w:rsidRPr="004D252F">
        <w:rPr>
          <w:rFonts w:ascii="Times New Roman" w:hAnsi="Times New Roman"/>
          <w:noProof/>
          <w:sz w:val="28"/>
          <w:szCs w:val="28"/>
        </w:rPr>
        <w:lastRenderedPageBreak/>
        <w:drawing>
          <wp:inline distT="0" distB="0" distL="0" distR="0" wp14:anchorId="22714417" wp14:editId="6E4DF16E">
            <wp:extent cx="5943600" cy="3162300"/>
            <wp:effectExtent l="0" t="0" r="0" b="12700"/>
            <wp:docPr id="32" name="Изображение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162300"/>
                    </a:xfrm>
                    <a:prstGeom prst="rect">
                      <a:avLst/>
                    </a:prstGeom>
                    <a:noFill/>
                    <a:ln>
                      <a:noFill/>
                    </a:ln>
                  </pic:spPr>
                </pic:pic>
              </a:graphicData>
            </a:graphic>
          </wp:inline>
        </w:drawing>
      </w:r>
    </w:p>
    <w:p w:rsidR="00111067" w:rsidRPr="004D252F" w:rsidRDefault="00111067" w:rsidP="00C63078">
      <w:pPr>
        <w:jc w:val="both"/>
        <w:rPr>
          <w:b/>
          <w:sz w:val="28"/>
          <w:szCs w:val="28"/>
        </w:rPr>
      </w:pPr>
      <w:r w:rsidRPr="004D252F">
        <w:rPr>
          <w:b/>
          <w:sz w:val="28"/>
          <w:szCs w:val="28"/>
        </w:rPr>
        <w:t xml:space="preserve">Рис. </w:t>
      </w:r>
      <w:r w:rsidR="00270405" w:rsidRPr="004D252F">
        <w:rPr>
          <w:b/>
          <w:sz w:val="28"/>
          <w:szCs w:val="28"/>
        </w:rPr>
        <w:t>5</w:t>
      </w:r>
      <w:r w:rsidRPr="004D252F">
        <w:rPr>
          <w:b/>
          <w:sz w:val="28"/>
          <w:szCs w:val="28"/>
        </w:rPr>
        <w:t>. Болезненность наркоманией в 2018 и 2019 гг. в разрезе муниципальных территорий (на 100 тысяч населения)</w:t>
      </w:r>
    </w:p>
    <w:p w:rsidR="00C63078" w:rsidRPr="004D252F" w:rsidRDefault="00C63078" w:rsidP="00111067">
      <w:pPr>
        <w:jc w:val="center"/>
        <w:rPr>
          <w:b/>
          <w:sz w:val="28"/>
          <w:szCs w:val="28"/>
        </w:rPr>
      </w:pPr>
    </w:p>
    <w:p w:rsidR="00111067" w:rsidRPr="004D252F" w:rsidRDefault="00111067" w:rsidP="00111067">
      <w:pPr>
        <w:pStyle w:val="af0"/>
        <w:spacing w:after="0"/>
        <w:ind w:firstLine="709"/>
        <w:jc w:val="both"/>
        <w:rPr>
          <w:rFonts w:ascii="Times New Roman" w:hAnsi="Times New Roman"/>
          <w:sz w:val="28"/>
          <w:szCs w:val="28"/>
        </w:rPr>
      </w:pPr>
      <w:r w:rsidRPr="004D252F">
        <w:rPr>
          <w:rFonts w:ascii="Times New Roman" w:hAnsi="Times New Roman"/>
          <w:sz w:val="28"/>
          <w:szCs w:val="28"/>
        </w:rPr>
        <w:t xml:space="preserve">В структуре болезненности 45,9% наркозависимых лиц имеют диагноз полинаркомании (потребление других наркотиков и их сочетаний) (2018 г. – 45,9%), 37,5% </w:t>
      </w:r>
      <w:r w:rsidR="00FB4DF6" w:rsidRPr="004D252F">
        <w:rPr>
          <w:rFonts w:ascii="Times New Roman" w:hAnsi="Times New Roman"/>
          <w:sz w:val="28"/>
          <w:szCs w:val="28"/>
        </w:rPr>
        <w:t>–</w:t>
      </w:r>
      <w:r w:rsidRPr="004D252F">
        <w:rPr>
          <w:rFonts w:ascii="Times New Roman" w:hAnsi="Times New Roman"/>
          <w:sz w:val="28"/>
          <w:szCs w:val="28"/>
        </w:rPr>
        <w:t xml:space="preserve"> от употребления опиатов (2018 г.</w:t>
      </w:r>
      <w:r w:rsidR="00C63078" w:rsidRPr="004D252F">
        <w:rPr>
          <w:rFonts w:ascii="Times New Roman" w:hAnsi="Times New Roman"/>
          <w:sz w:val="28"/>
          <w:szCs w:val="28"/>
        </w:rPr>
        <w:t xml:space="preserve"> –</w:t>
      </w:r>
      <w:r w:rsidRPr="004D252F">
        <w:rPr>
          <w:rFonts w:ascii="Times New Roman" w:hAnsi="Times New Roman"/>
          <w:sz w:val="28"/>
          <w:szCs w:val="28"/>
        </w:rPr>
        <w:t xml:space="preserve"> 40,9%), </w:t>
      </w:r>
      <w:r w:rsidR="00C63078" w:rsidRPr="004D252F">
        <w:rPr>
          <w:rFonts w:ascii="Times New Roman" w:hAnsi="Times New Roman"/>
          <w:sz w:val="28"/>
          <w:szCs w:val="28"/>
        </w:rPr>
        <w:br/>
      </w:r>
      <w:r w:rsidRPr="004D252F">
        <w:rPr>
          <w:rFonts w:ascii="Times New Roman" w:hAnsi="Times New Roman"/>
          <w:sz w:val="28"/>
          <w:szCs w:val="28"/>
        </w:rPr>
        <w:t>10,0%</w:t>
      </w:r>
      <w:r w:rsidR="00C63078" w:rsidRPr="004D252F">
        <w:rPr>
          <w:rFonts w:ascii="Times New Roman" w:hAnsi="Times New Roman"/>
          <w:sz w:val="28"/>
          <w:szCs w:val="28"/>
        </w:rPr>
        <w:t xml:space="preserve"> </w:t>
      </w:r>
      <w:r w:rsidR="00FB4DF6" w:rsidRPr="004D252F">
        <w:rPr>
          <w:rFonts w:ascii="Times New Roman" w:hAnsi="Times New Roman"/>
          <w:sz w:val="28"/>
          <w:szCs w:val="28"/>
        </w:rPr>
        <w:t>–</w:t>
      </w:r>
      <w:r w:rsidR="00C63078" w:rsidRPr="004D252F">
        <w:rPr>
          <w:rFonts w:ascii="Times New Roman" w:hAnsi="Times New Roman"/>
          <w:sz w:val="28"/>
          <w:szCs w:val="28"/>
        </w:rPr>
        <w:t xml:space="preserve"> </w:t>
      </w:r>
      <w:r w:rsidRPr="004D252F">
        <w:rPr>
          <w:rFonts w:ascii="Times New Roman" w:hAnsi="Times New Roman"/>
          <w:sz w:val="28"/>
          <w:szCs w:val="28"/>
        </w:rPr>
        <w:t>с</w:t>
      </w:r>
      <w:r w:rsidR="00C63078" w:rsidRPr="004D252F">
        <w:rPr>
          <w:rFonts w:ascii="Times New Roman" w:hAnsi="Times New Roman"/>
          <w:sz w:val="28"/>
          <w:szCs w:val="28"/>
        </w:rPr>
        <w:t xml:space="preserve"> </w:t>
      </w:r>
      <w:r w:rsidRPr="004D252F">
        <w:rPr>
          <w:rFonts w:ascii="Times New Roman" w:hAnsi="Times New Roman"/>
          <w:sz w:val="28"/>
          <w:szCs w:val="28"/>
        </w:rPr>
        <w:t xml:space="preserve">зависимостью от психостимуляторов и 6,6% </w:t>
      </w:r>
      <w:r w:rsidR="00FB4DF6" w:rsidRPr="004D252F">
        <w:rPr>
          <w:rFonts w:ascii="Times New Roman" w:hAnsi="Times New Roman"/>
          <w:sz w:val="28"/>
          <w:szCs w:val="28"/>
        </w:rPr>
        <w:t>–</w:t>
      </w:r>
      <w:r w:rsidRPr="004D252F">
        <w:rPr>
          <w:rFonts w:ascii="Times New Roman" w:hAnsi="Times New Roman"/>
          <w:sz w:val="28"/>
          <w:szCs w:val="28"/>
        </w:rPr>
        <w:t xml:space="preserve"> с зависимостью от каннабиноидов (в 2018 г. – 7,9% и 5,4% соответственно). При этом наблюдается наибольшее число наркозависимых:</w:t>
      </w:r>
    </w:p>
    <w:p w:rsidR="00111067" w:rsidRPr="004D252F" w:rsidRDefault="00111067" w:rsidP="00111067">
      <w:pPr>
        <w:pStyle w:val="af0"/>
        <w:spacing w:after="0"/>
        <w:ind w:firstLine="709"/>
        <w:jc w:val="both"/>
        <w:rPr>
          <w:rFonts w:ascii="Times New Roman" w:hAnsi="Times New Roman"/>
          <w:sz w:val="28"/>
          <w:szCs w:val="28"/>
        </w:rPr>
      </w:pPr>
      <w:r w:rsidRPr="004D252F">
        <w:rPr>
          <w:rFonts w:ascii="Times New Roman" w:hAnsi="Times New Roman"/>
          <w:sz w:val="28"/>
          <w:szCs w:val="28"/>
        </w:rPr>
        <w:t>-</w:t>
      </w:r>
      <w:r w:rsidR="00C63078" w:rsidRPr="004D252F">
        <w:rPr>
          <w:rFonts w:ascii="Times New Roman" w:hAnsi="Times New Roman"/>
          <w:sz w:val="28"/>
          <w:szCs w:val="28"/>
        </w:rPr>
        <w:t xml:space="preserve"> </w:t>
      </w:r>
      <w:r w:rsidRPr="004D252F">
        <w:rPr>
          <w:rFonts w:ascii="Times New Roman" w:hAnsi="Times New Roman"/>
          <w:sz w:val="28"/>
          <w:szCs w:val="28"/>
        </w:rPr>
        <w:t>от употребления опиатов из числа зарегистрированных в муниципальных образованиях гг. Когалым (69,7%, абс. 53), Нижневартовск (63,1%, абс.</w:t>
      </w:r>
      <w:r w:rsidR="00C63078" w:rsidRPr="004D252F">
        <w:rPr>
          <w:rFonts w:ascii="Times New Roman" w:hAnsi="Times New Roman"/>
          <w:sz w:val="28"/>
          <w:szCs w:val="28"/>
        </w:rPr>
        <w:t xml:space="preserve"> </w:t>
      </w:r>
      <w:r w:rsidRPr="004D252F">
        <w:rPr>
          <w:rFonts w:ascii="Times New Roman" w:hAnsi="Times New Roman"/>
          <w:sz w:val="28"/>
          <w:szCs w:val="28"/>
        </w:rPr>
        <w:t>378), Пыть-Ях (60,8%, абс. 143), Нягань (54,4%, абс. 147), и в Белоярском районе (100,0%, абс. 5);</w:t>
      </w:r>
    </w:p>
    <w:p w:rsidR="00111067" w:rsidRPr="004D252F" w:rsidRDefault="00111067" w:rsidP="00111067">
      <w:pPr>
        <w:pStyle w:val="af0"/>
        <w:spacing w:after="0"/>
        <w:ind w:firstLine="709"/>
        <w:jc w:val="both"/>
        <w:rPr>
          <w:rFonts w:ascii="Times New Roman" w:hAnsi="Times New Roman"/>
          <w:sz w:val="28"/>
          <w:szCs w:val="28"/>
        </w:rPr>
      </w:pPr>
      <w:r w:rsidRPr="004D252F">
        <w:rPr>
          <w:rFonts w:ascii="Times New Roman" w:hAnsi="Times New Roman"/>
          <w:sz w:val="28"/>
          <w:szCs w:val="28"/>
        </w:rPr>
        <w:t xml:space="preserve">- с полинаркоманией – в городах Радужный (100,0%, абс. 54), Сургут (73,2%, абс. 353), Ханты-Мансийск (67,3%, абс. 107), Нефтеюганск (67,2%, абс. 86), Мегион (67,0%, абс. 61), Покачи (66,7%, абс. 2), и в районах: </w:t>
      </w:r>
      <w:r w:rsidR="00C63078" w:rsidRPr="004D252F">
        <w:rPr>
          <w:rFonts w:ascii="Times New Roman" w:hAnsi="Times New Roman"/>
          <w:sz w:val="28"/>
          <w:szCs w:val="28"/>
        </w:rPr>
        <w:br/>
      </w:r>
      <w:r w:rsidRPr="004D252F">
        <w:rPr>
          <w:rFonts w:ascii="Times New Roman" w:hAnsi="Times New Roman"/>
          <w:sz w:val="28"/>
          <w:szCs w:val="28"/>
        </w:rPr>
        <w:t>Ханты-Мансийском (87,5%, абс. 7), Октябрьском (73,7%, абс. 14);</w:t>
      </w:r>
    </w:p>
    <w:p w:rsidR="00111067" w:rsidRPr="004D252F" w:rsidRDefault="00111067" w:rsidP="00111067">
      <w:pPr>
        <w:pStyle w:val="af0"/>
        <w:spacing w:after="0"/>
        <w:ind w:firstLine="709"/>
        <w:jc w:val="both"/>
        <w:rPr>
          <w:rFonts w:ascii="Times New Roman" w:hAnsi="Times New Roman"/>
          <w:sz w:val="28"/>
          <w:szCs w:val="28"/>
        </w:rPr>
      </w:pPr>
      <w:r w:rsidRPr="004D252F">
        <w:rPr>
          <w:rFonts w:ascii="Times New Roman" w:hAnsi="Times New Roman"/>
          <w:sz w:val="28"/>
          <w:szCs w:val="28"/>
        </w:rPr>
        <w:t>- от употребления каннабиноидов из числа зарегистрированных в Березовском районе (63,2%, абс. 12).</w:t>
      </w:r>
    </w:p>
    <w:p w:rsidR="00111067" w:rsidRPr="004D252F" w:rsidRDefault="00111067" w:rsidP="00111067">
      <w:pPr>
        <w:pStyle w:val="af0"/>
        <w:spacing w:after="0"/>
        <w:ind w:firstLine="709"/>
        <w:jc w:val="both"/>
        <w:rPr>
          <w:rFonts w:ascii="Times New Roman" w:hAnsi="Times New Roman"/>
          <w:sz w:val="28"/>
          <w:szCs w:val="28"/>
        </w:rPr>
      </w:pPr>
    </w:p>
    <w:p w:rsidR="00111067" w:rsidRPr="004D252F" w:rsidRDefault="00111067" w:rsidP="00111067">
      <w:pPr>
        <w:pStyle w:val="af0"/>
        <w:spacing w:after="0"/>
        <w:ind w:firstLine="0"/>
        <w:jc w:val="center"/>
        <w:rPr>
          <w:rFonts w:ascii="Times New Roman" w:hAnsi="Times New Roman"/>
          <w:sz w:val="28"/>
          <w:szCs w:val="28"/>
        </w:rPr>
      </w:pPr>
      <w:r w:rsidRPr="004D252F">
        <w:rPr>
          <w:rFonts w:ascii="Times New Roman" w:hAnsi="Times New Roman"/>
          <w:noProof/>
          <w:sz w:val="28"/>
          <w:szCs w:val="28"/>
        </w:rPr>
        <w:lastRenderedPageBreak/>
        <w:drawing>
          <wp:inline distT="0" distB="0" distL="0" distR="0" wp14:anchorId="1381084C" wp14:editId="58280AD9">
            <wp:extent cx="4325510" cy="2345634"/>
            <wp:effectExtent l="0" t="0" r="0" b="0"/>
            <wp:docPr id="5"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38194" cy="2352512"/>
                    </a:xfrm>
                    <a:prstGeom prst="rect">
                      <a:avLst/>
                    </a:prstGeom>
                    <a:noFill/>
                    <a:ln>
                      <a:noFill/>
                    </a:ln>
                  </pic:spPr>
                </pic:pic>
              </a:graphicData>
            </a:graphic>
          </wp:inline>
        </w:drawing>
      </w:r>
    </w:p>
    <w:p w:rsidR="00111067" w:rsidRPr="004D252F" w:rsidRDefault="00111067" w:rsidP="00C63078">
      <w:pPr>
        <w:pStyle w:val="ae"/>
        <w:widowControl w:val="0"/>
        <w:spacing w:after="0"/>
        <w:jc w:val="both"/>
        <w:rPr>
          <w:rFonts w:ascii="Times New Roman" w:hAnsi="Times New Roman"/>
          <w:b/>
          <w:sz w:val="28"/>
          <w:szCs w:val="28"/>
        </w:rPr>
      </w:pPr>
      <w:r w:rsidRPr="004D252F">
        <w:rPr>
          <w:rFonts w:ascii="Times New Roman" w:hAnsi="Times New Roman"/>
          <w:b/>
          <w:sz w:val="28"/>
          <w:szCs w:val="28"/>
        </w:rPr>
        <w:t xml:space="preserve">Рис. </w:t>
      </w:r>
      <w:r w:rsidR="00270405" w:rsidRPr="004D252F">
        <w:rPr>
          <w:rFonts w:ascii="Times New Roman" w:hAnsi="Times New Roman"/>
          <w:b/>
          <w:sz w:val="28"/>
          <w:szCs w:val="28"/>
        </w:rPr>
        <w:t>6</w:t>
      </w:r>
      <w:r w:rsidRPr="004D252F">
        <w:rPr>
          <w:rFonts w:ascii="Times New Roman" w:hAnsi="Times New Roman"/>
          <w:b/>
          <w:sz w:val="28"/>
          <w:szCs w:val="28"/>
        </w:rPr>
        <w:t>. Структура наркопотребления по болезненности в 2018 - 2019 гг.</w:t>
      </w:r>
    </w:p>
    <w:p w:rsidR="00111067" w:rsidRPr="004D252F" w:rsidRDefault="00111067" w:rsidP="00C63078">
      <w:pPr>
        <w:pStyle w:val="ae"/>
        <w:widowControl w:val="0"/>
        <w:spacing w:after="0"/>
        <w:jc w:val="both"/>
        <w:rPr>
          <w:rFonts w:ascii="Times New Roman" w:hAnsi="Times New Roman"/>
          <w:b/>
          <w:sz w:val="28"/>
          <w:szCs w:val="28"/>
        </w:rPr>
      </w:pPr>
      <w:r w:rsidRPr="004D252F">
        <w:rPr>
          <w:rFonts w:ascii="Times New Roman" w:hAnsi="Times New Roman"/>
          <w:b/>
          <w:sz w:val="28"/>
          <w:szCs w:val="28"/>
        </w:rPr>
        <w:t>(в % от общего числа зарегистрированных наркозависимых)</w:t>
      </w:r>
    </w:p>
    <w:p w:rsidR="00C63078" w:rsidRPr="004D252F" w:rsidRDefault="00C63078" w:rsidP="00111067">
      <w:pPr>
        <w:pStyle w:val="ae"/>
        <w:widowControl w:val="0"/>
        <w:spacing w:after="0"/>
        <w:jc w:val="center"/>
        <w:rPr>
          <w:rFonts w:ascii="Times New Roman" w:hAnsi="Times New Roman"/>
          <w:b/>
          <w:sz w:val="28"/>
          <w:szCs w:val="28"/>
        </w:rPr>
      </w:pPr>
    </w:p>
    <w:p w:rsidR="00111067" w:rsidRPr="004D252F" w:rsidRDefault="00111067" w:rsidP="00111067">
      <w:pPr>
        <w:pStyle w:val="af0"/>
        <w:spacing w:after="0"/>
        <w:ind w:firstLine="709"/>
        <w:jc w:val="both"/>
        <w:rPr>
          <w:rFonts w:ascii="Times New Roman" w:hAnsi="Times New Roman"/>
          <w:sz w:val="28"/>
          <w:szCs w:val="28"/>
        </w:rPr>
      </w:pPr>
    </w:p>
    <w:p w:rsidR="00111067" w:rsidRPr="004D252F" w:rsidRDefault="00111067" w:rsidP="00111067">
      <w:pPr>
        <w:pStyle w:val="af0"/>
        <w:spacing w:after="0"/>
        <w:ind w:firstLine="0"/>
        <w:jc w:val="center"/>
        <w:rPr>
          <w:rFonts w:ascii="Times New Roman" w:hAnsi="Times New Roman"/>
          <w:sz w:val="28"/>
          <w:szCs w:val="28"/>
        </w:rPr>
      </w:pPr>
      <w:r w:rsidRPr="004D252F">
        <w:rPr>
          <w:rFonts w:ascii="Times New Roman" w:hAnsi="Times New Roman"/>
          <w:noProof/>
          <w:sz w:val="28"/>
          <w:szCs w:val="28"/>
        </w:rPr>
        <w:drawing>
          <wp:inline distT="0" distB="0" distL="0" distR="0" wp14:anchorId="157DBF58" wp14:editId="14224360">
            <wp:extent cx="5778500" cy="2971800"/>
            <wp:effectExtent l="0" t="0" r="12700" b="0"/>
            <wp:docPr id="7" name="Изображ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78500" cy="2971800"/>
                    </a:xfrm>
                    <a:prstGeom prst="rect">
                      <a:avLst/>
                    </a:prstGeom>
                    <a:noFill/>
                    <a:ln>
                      <a:noFill/>
                    </a:ln>
                  </pic:spPr>
                </pic:pic>
              </a:graphicData>
            </a:graphic>
          </wp:inline>
        </w:drawing>
      </w:r>
    </w:p>
    <w:p w:rsidR="00111067" w:rsidRPr="004D252F" w:rsidRDefault="00111067" w:rsidP="00C63078">
      <w:pPr>
        <w:pStyle w:val="ae"/>
        <w:widowControl w:val="0"/>
        <w:spacing w:after="0" w:line="240" w:lineRule="auto"/>
        <w:jc w:val="both"/>
        <w:rPr>
          <w:rFonts w:ascii="Times New Roman" w:hAnsi="Times New Roman"/>
          <w:b/>
          <w:sz w:val="28"/>
          <w:szCs w:val="28"/>
        </w:rPr>
      </w:pPr>
      <w:r w:rsidRPr="004D252F">
        <w:rPr>
          <w:rFonts w:ascii="Times New Roman" w:hAnsi="Times New Roman"/>
          <w:b/>
          <w:sz w:val="28"/>
          <w:szCs w:val="28"/>
        </w:rPr>
        <w:t xml:space="preserve">Рис. </w:t>
      </w:r>
      <w:r w:rsidR="00270405" w:rsidRPr="004D252F">
        <w:rPr>
          <w:rFonts w:ascii="Times New Roman" w:hAnsi="Times New Roman"/>
          <w:b/>
          <w:sz w:val="28"/>
          <w:szCs w:val="28"/>
        </w:rPr>
        <w:t>7</w:t>
      </w:r>
      <w:r w:rsidRPr="004D252F">
        <w:rPr>
          <w:rFonts w:ascii="Times New Roman" w:hAnsi="Times New Roman"/>
          <w:b/>
          <w:sz w:val="28"/>
          <w:szCs w:val="28"/>
        </w:rPr>
        <w:t>. Наибольшее число зарегистрированных наркозависимых в структуре потребления наркотических средств в разрезе муниципальных образований в 2019 году (абс., чел.).</w:t>
      </w:r>
    </w:p>
    <w:p w:rsidR="00111067" w:rsidRPr="004D252F" w:rsidRDefault="00111067" w:rsidP="00111067">
      <w:pPr>
        <w:pStyle w:val="af0"/>
        <w:spacing w:after="0"/>
        <w:ind w:firstLine="709"/>
        <w:jc w:val="both"/>
        <w:rPr>
          <w:rFonts w:ascii="Times New Roman" w:hAnsi="Times New Roman"/>
          <w:sz w:val="28"/>
          <w:szCs w:val="28"/>
        </w:rPr>
      </w:pPr>
    </w:p>
    <w:p w:rsidR="00111067" w:rsidRPr="004D252F" w:rsidRDefault="00111067" w:rsidP="00C63078">
      <w:pPr>
        <w:pStyle w:val="af0"/>
        <w:spacing w:after="0"/>
        <w:ind w:firstLine="709"/>
        <w:jc w:val="both"/>
        <w:rPr>
          <w:rFonts w:ascii="Times New Roman" w:hAnsi="Times New Roman"/>
          <w:sz w:val="28"/>
          <w:szCs w:val="28"/>
        </w:rPr>
      </w:pPr>
      <w:r w:rsidRPr="004D252F">
        <w:rPr>
          <w:rFonts w:ascii="Times New Roman" w:hAnsi="Times New Roman"/>
          <w:sz w:val="28"/>
          <w:szCs w:val="28"/>
        </w:rPr>
        <w:t>Наибольшее число потребителей опиатов в структуре распространенности по нозологической форме зарегистрировано в Нижневартовске (41,4%), потребителей других наркотиков и их сочетаний в г. Сургуте (31,6%), психостимуляторов – в городах Нягань и Нижневартовск (22,5% и 20,5% соответственно), потребителей каннабиноидов в городе Нижневартовске – 20,0%.</w:t>
      </w:r>
    </w:p>
    <w:p w:rsidR="00111067" w:rsidRPr="004D252F" w:rsidRDefault="00111067" w:rsidP="00C63078">
      <w:pPr>
        <w:pStyle w:val="af0"/>
        <w:spacing w:after="0"/>
        <w:ind w:firstLine="709"/>
        <w:jc w:val="both"/>
        <w:rPr>
          <w:rFonts w:ascii="Times New Roman" w:hAnsi="Times New Roman"/>
          <w:sz w:val="28"/>
          <w:szCs w:val="28"/>
        </w:rPr>
      </w:pPr>
      <w:r w:rsidRPr="004D252F">
        <w:rPr>
          <w:rFonts w:ascii="Times New Roman" w:hAnsi="Times New Roman"/>
          <w:sz w:val="28"/>
          <w:szCs w:val="28"/>
        </w:rPr>
        <w:t xml:space="preserve">Соотношение лиц, зарегистрированных с «синдромом зависимости от наркотиков», по полу составило в 2019 году М : Ж = 5,2 : 1, в процентном соотношении 83,8% - мужчин и 16,2% - женщин. В 2018 году соотношение </w:t>
      </w:r>
      <w:r w:rsidRPr="004D252F">
        <w:rPr>
          <w:rFonts w:ascii="Times New Roman" w:hAnsi="Times New Roman"/>
          <w:sz w:val="28"/>
          <w:szCs w:val="28"/>
        </w:rPr>
        <w:lastRenderedPageBreak/>
        <w:t xml:space="preserve">М : Ж = 5,6 : 1, в процентном соотношении 84,9% - мужчин и 15,1% - женщин. Данная динамика показывает относительное увеличение доли женщин, зарегистрированных с наркоманией на фоне общего снижения числа зарегистрированных лиц с наркоманией. </w:t>
      </w:r>
    </w:p>
    <w:p w:rsidR="00111067" w:rsidRPr="004D252F" w:rsidRDefault="00111067" w:rsidP="00C63078">
      <w:pPr>
        <w:spacing w:line="276" w:lineRule="auto"/>
        <w:ind w:firstLine="708"/>
        <w:jc w:val="both"/>
        <w:rPr>
          <w:sz w:val="28"/>
          <w:szCs w:val="28"/>
        </w:rPr>
      </w:pPr>
      <w:r w:rsidRPr="004D252F">
        <w:rPr>
          <w:sz w:val="28"/>
          <w:szCs w:val="28"/>
        </w:rPr>
        <w:t xml:space="preserve">В структуре болезненности в 2019 г. зарегистрировано 11 несовершеннолетних с наркоманией (все с полинаркоманией), или 2,6 на 100 тысяч несовершеннолетних, из них 9 подростков в возрасте 15-17 лет в г. Сургуте и 2 подростка в городе Нижневартовске. В 2018 г. было зарегистрировано также 11 несовершеннолетних с наркотической зависимостью (1 ребенок в возрасте до 14 лет и 7 подростков в возрасте 15-17 лет в г. Сургуте, 2 подростка в городе Нижневартовске и 1 подросток в Сургутском районе). Превалирующая возрастная группа среди зарегистрированных наркозависимых лиц – в возрасте 20-39 лет 78,9% </w:t>
      </w:r>
      <w:r w:rsidR="00AE4EA4" w:rsidRPr="004D252F">
        <w:rPr>
          <w:sz w:val="28"/>
          <w:szCs w:val="28"/>
        </w:rPr>
        <w:br/>
      </w:r>
      <w:r w:rsidRPr="004D252F">
        <w:rPr>
          <w:sz w:val="28"/>
          <w:szCs w:val="28"/>
        </w:rPr>
        <w:t>(в 2018 году – 81,9%)</w:t>
      </w:r>
    </w:p>
    <w:p w:rsidR="00111067" w:rsidRPr="004D252F" w:rsidRDefault="00111067" w:rsidP="00111067">
      <w:pPr>
        <w:pStyle w:val="af0"/>
        <w:spacing w:after="0"/>
        <w:ind w:firstLine="709"/>
        <w:jc w:val="both"/>
        <w:rPr>
          <w:rFonts w:ascii="Times New Roman" w:hAnsi="Times New Roman"/>
          <w:sz w:val="28"/>
          <w:szCs w:val="28"/>
        </w:rPr>
      </w:pPr>
      <w:r w:rsidRPr="004D252F">
        <w:rPr>
          <w:rFonts w:ascii="Times New Roman" w:hAnsi="Times New Roman"/>
          <w:sz w:val="28"/>
          <w:szCs w:val="28"/>
        </w:rPr>
        <w:t xml:space="preserve">Уровень </w:t>
      </w:r>
      <w:r w:rsidRPr="004D252F">
        <w:rPr>
          <w:rFonts w:ascii="Times New Roman" w:hAnsi="Times New Roman"/>
          <w:b/>
          <w:i/>
          <w:sz w:val="28"/>
          <w:szCs w:val="28"/>
        </w:rPr>
        <w:t>первичной заболеваемости наркоманией</w:t>
      </w:r>
      <w:r w:rsidRPr="004D252F">
        <w:rPr>
          <w:rFonts w:ascii="Times New Roman" w:hAnsi="Times New Roman"/>
          <w:sz w:val="28"/>
          <w:szCs w:val="28"/>
        </w:rPr>
        <w:t xml:space="preserve"> в 2015 году достиг 21,0 случаев на 100 тысяч населения, после чего наметилось снижение и в 2019 году показатель первичной заболеваемости (т.е. количества впервые обратившихся за медицинской наркологической помощью в текущем году) наркоманией в Ханты-Мансийском автономном округе – Югре составил </w:t>
      </w:r>
      <w:r w:rsidR="00AE4EA4" w:rsidRPr="004D252F">
        <w:rPr>
          <w:rFonts w:ascii="Times New Roman" w:hAnsi="Times New Roman"/>
          <w:sz w:val="28"/>
          <w:szCs w:val="28"/>
        </w:rPr>
        <w:br/>
      </w:r>
      <w:r w:rsidRPr="004D252F">
        <w:rPr>
          <w:rFonts w:ascii="Times New Roman" w:hAnsi="Times New Roman"/>
          <w:sz w:val="28"/>
          <w:szCs w:val="28"/>
        </w:rPr>
        <w:t xml:space="preserve">6,2 на 100 тысяч населения (абс. 103), данный показатель соответствует уровню 2018 года. Динамика снижения первичной заболеваемости наркоманией с 2015 года составила 70,5 %. </w:t>
      </w:r>
    </w:p>
    <w:p w:rsidR="00111067" w:rsidRPr="004D252F" w:rsidRDefault="00111067" w:rsidP="00111067">
      <w:pPr>
        <w:pStyle w:val="af0"/>
        <w:spacing w:after="0"/>
        <w:ind w:firstLine="709"/>
        <w:jc w:val="both"/>
        <w:rPr>
          <w:rFonts w:ascii="Times New Roman" w:hAnsi="Times New Roman"/>
          <w:sz w:val="28"/>
          <w:szCs w:val="28"/>
        </w:rPr>
      </w:pPr>
      <w:r w:rsidRPr="004D252F">
        <w:rPr>
          <w:rFonts w:ascii="Times New Roman" w:hAnsi="Times New Roman"/>
          <w:sz w:val="28"/>
          <w:szCs w:val="28"/>
        </w:rPr>
        <w:t xml:space="preserve">В целом уровень первичной заболеваемости в Ханты-Мансийском автономном округе – Югре в 2,4 раза (на 58,9%) ниже, чем в Уральском Федеральном округе (в 2018 году – 15,1 на 100 тысяч населения) и в 1,6 раза (на 39,2%) ниже среднего уровня по Российской Федерации </w:t>
      </w:r>
      <w:r w:rsidR="00AE4EA4" w:rsidRPr="004D252F">
        <w:rPr>
          <w:rFonts w:ascii="Times New Roman" w:hAnsi="Times New Roman"/>
          <w:sz w:val="28"/>
          <w:szCs w:val="28"/>
        </w:rPr>
        <w:br/>
      </w:r>
      <w:r w:rsidRPr="004D252F">
        <w:rPr>
          <w:rFonts w:ascii="Times New Roman" w:hAnsi="Times New Roman"/>
          <w:sz w:val="28"/>
          <w:szCs w:val="28"/>
        </w:rPr>
        <w:t xml:space="preserve">(в 2018 году - 10,2 на 100 тысяч населения). </w:t>
      </w:r>
    </w:p>
    <w:p w:rsidR="00111067" w:rsidRPr="004D252F" w:rsidRDefault="00111067" w:rsidP="00111067">
      <w:pPr>
        <w:pStyle w:val="af0"/>
        <w:spacing w:after="0"/>
        <w:ind w:firstLine="0"/>
        <w:jc w:val="center"/>
        <w:rPr>
          <w:rFonts w:ascii="Times New Roman" w:hAnsi="Times New Roman"/>
          <w:sz w:val="28"/>
          <w:szCs w:val="28"/>
        </w:rPr>
      </w:pPr>
      <w:r w:rsidRPr="004D252F">
        <w:rPr>
          <w:rFonts w:ascii="Times New Roman" w:hAnsi="Times New Roman"/>
          <w:noProof/>
          <w:sz w:val="28"/>
          <w:szCs w:val="28"/>
        </w:rPr>
        <w:drawing>
          <wp:inline distT="0" distB="0" distL="0" distR="0" wp14:anchorId="21D8ABC5" wp14:editId="10427651">
            <wp:extent cx="5430741" cy="1961766"/>
            <wp:effectExtent l="0" t="0" r="0" b="635"/>
            <wp:docPr id="16" name="Изображение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31782" cy="1962142"/>
                    </a:xfrm>
                    <a:prstGeom prst="rect">
                      <a:avLst/>
                    </a:prstGeom>
                    <a:noFill/>
                    <a:ln>
                      <a:noFill/>
                    </a:ln>
                  </pic:spPr>
                </pic:pic>
              </a:graphicData>
            </a:graphic>
          </wp:inline>
        </w:drawing>
      </w:r>
    </w:p>
    <w:p w:rsidR="00111067" w:rsidRPr="004D252F" w:rsidRDefault="00111067" w:rsidP="00AE4EA4">
      <w:pPr>
        <w:pStyle w:val="af0"/>
        <w:spacing w:after="0"/>
        <w:ind w:firstLine="0"/>
        <w:jc w:val="both"/>
        <w:rPr>
          <w:rFonts w:ascii="Times New Roman" w:hAnsi="Times New Roman"/>
          <w:b/>
          <w:sz w:val="28"/>
          <w:szCs w:val="28"/>
        </w:rPr>
      </w:pPr>
      <w:r w:rsidRPr="004D252F">
        <w:rPr>
          <w:rFonts w:ascii="Times New Roman" w:hAnsi="Times New Roman"/>
          <w:b/>
          <w:sz w:val="28"/>
          <w:szCs w:val="28"/>
        </w:rPr>
        <w:t xml:space="preserve">Рис. </w:t>
      </w:r>
      <w:r w:rsidR="00977E54" w:rsidRPr="004D252F">
        <w:rPr>
          <w:rFonts w:ascii="Times New Roman" w:hAnsi="Times New Roman"/>
          <w:b/>
          <w:sz w:val="28"/>
          <w:szCs w:val="28"/>
        </w:rPr>
        <w:t>8</w:t>
      </w:r>
      <w:r w:rsidRPr="004D252F">
        <w:rPr>
          <w:rFonts w:ascii="Times New Roman" w:hAnsi="Times New Roman"/>
          <w:b/>
          <w:sz w:val="28"/>
          <w:szCs w:val="28"/>
        </w:rPr>
        <w:t>. Динамика первичной заболеваемости наркоманией в 2015-2019 гг. (на 100 тысяч населения)</w:t>
      </w:r>
      <w:r w:rsidR="003841DF" w:rsidRPr="004D252F">
        <w:rPr>
          <w:rFonts w:ascii="Times New Roman" w:hAnsi="Times New Roman"/>
          <w:b/>
          <w:sz w:val="28"/>
          <w:szCs w:val="28"/>
        </w:rPr>
        <w:t>.</w:t>
      </w:r>
    </w:p>
    <w:p w:rsidR="00AE4EA4" w:rsidRPr="004D252F" w:rsidRDefault="00AE4EA4" w:rsidP="00AE4EA4">
      <w:pPr>
        <w:pStyle w:val="af0"/>
        <w:spacing w:after="0"/>
        <w:ind w:firstLine="0"/>
        <w:jc w:val="both"/>
        <w:rPr>
          <w:rFonts w:ascii="Times New Roman" w:hAnsi="Times New Roman"/>
          <w:b/>
          <w:sz w:val="28"/>
          <w:szCs w:val="28"/>
        </w:rPr>
      </w:pPr>
    </w:p>
    <w:p w:rsidR="00111067" w:rsidRPr="004D252F" w:rsidRDefault="00111067" w:rsidP="00AE4EA4">
      <w:pPr>
        <w:spacing w:line="276" w:lineRule="auto"/>
        <w:ind w:firstLine="709"/>
        <w:jc w:val="both"/>
        <w:rPr>
          <w:sz w:val="28"/>
          <w:szCs w:val="28"/>
        </w:rPr>
      </w:pPr>
      <w:r w:rsidRPr="004D252F">
        <w:rPr>
          <w:sz w:val="28"/>
          <w:szCs w:val="28"/>
        </w:rPr>
        <w:lastRenderedPageBreak/>
        <w:t xml:space="preserve">Увеличение первичной заболеваемости наркоманией </w:t>
      </w:r>
      <w:r w:rsidR="005572EA" w:rsidRPr="004D252F">
        <w:rPr>
          <w:sz w:val="28"/>
          <w:szCs w:val="28"/>
        </w:rPr>
        <w:t xml:space="preserve">в 2019 году </w:t>
      </w:r>
      <w:r w:rsidRPr="004D252F">
        <w:rPr>
          <w:sz w:val="28"/>
          <w:szCs w:val="28"/>
        </w:rPr>
        <w:t>зафиксировано в следующих муниципальных образованиях Ханты-Мансийского автономного округа – Югры: в гг. Когалым – с 1 до 5 новых случаев</w:t>
      </w:r>
      <w:r w:rsidR="005572EA" w:rsidRPr="004D252F">
        <w:rPr>
          <w:sz w:val="28"/>
          <w:szCs w:val="28"/>
        </w:rPr>
        <w:t>,</w:t>
      </w:r>
      <w:r w:rsidRPr="004D252F">
        <w:rPr>
          <w:sz w:val="28"/>
          <w:szCs w:val="28"/>
        </w:rPr>
        <w:t xml:space="preserve"> Пыть-Ях – с 3 до 5</w:t>
      </w:r>
      <w:r w:rsidR="005572EA" w:rsidRPr="004D252F">
        <w:rPr>
          <w:sz w:val="28"/>
          <w:szCs w:val="28"/>
        </w:rPr>
        <w:t>,</w:t>
      </w:r>
      <w:r w:rsidRPr="004D252F">
        <w:rPr>
          <w:sz w:val="28"/>
          <w:szCs w:val="28"/>
        </w:rPr>
        <w:t xml:space="preserve"> Урай – с 4 до 5, Нягань – с 3 до 5</w:t>
      </w:r>
      <w:r w:rsidR="005572EA" w:rsidRPr="004D252F">
        <w:rPr>
          <w:sz w:val="28"/>
          <w:szCs w:val="28"/>
        </w:rPr>
        <w:t>,</w:t>
      </w:r>
      <w:r w:rsidRPr="004D252F">
        <w:rPr>
          <w:sz w:val="28"/>
          <w:szCs w:val="28"/>
        </w:rPr>
        <w:t xml:space="preserve"> Нижневартовск – в 2,3 раза, с 8 до 18; а также в районах: </w:t>
      </w:r>
      <w:r w:rsidR="00CF78CB" w:rsidRPr="004D252F">
        <w:rPr>
          <w:sz w:val="28"/>
          <w:szCs w:val="28"/>
        </w:rPr>
        <w:br/>
      </w:r>
      <w:r w:rsidRPr="004D252F">
        <w:rPr>
          <w:sz w:val="28"/>
          <w:szCs w:val="28"/>
        </w:rPr>
        <w:t xml:space="preserve">Советском </w:t>
      </w:r>
      <w:r w:rsidR="00CF78CB" w:rsidRPr="004D252F">
        <w:rPr>
          <w:sz w:val="28"/>
          <w:szCs w:val="28"/>
        </w:rPr>
        <w:t>–</w:t>
      </w:r>
      <w:r w:rsidRPr="004D252F">
        <w:rPr>
          <w:sz w:val="28"/>
          <w:szCs w:val="28"/>
        </w:rPr>
        <w:t xml:space="preserve"> с</w:t>
      </w:r>
      <w:r w:rsidR="00CF78CB" w:rsidRPr="004D252F">
        <w:rPr>
          <w:sz w:val="28"/>
          <w:szCs w:val="28"/>
        </w:rPr>
        <w:t xml:space="preserve"> </w:t>
      </w:r>
      <w:r w:rsidRPr="004D252F">
        <w:rPr>
          <w:sz w:val="28"/>
          <w:szCs w:val="28"/>
        </w:rPr>
        <w:t>4 до 12</w:t>
      </w:r>
      <w:r w:rsidR="005572EA" w:rsidRPr="004D252F">
        <w:rPr>
          <w:sz w:val="28"/>
          <w:szCs w:val="28"/>
        </w:rPr>
        <w:t>,</w:t>
      </w:r>
      <w:r w:rsidRPr="004D252F">
        <w:rPr>
          <w:sz w:val="28"/>
          <w:szCs w:val="28"/>
        </w:rPr>
        <w:t xml:space="preserve"> Сургутском – с 5 до 6 и Нефтеюганском </w:t>
      </w:r>
      <w:r w:rsidR="00CF78CB" w:rsidRPr="004D252F">
        <w:rPr>
          <w:sz w:val="28"/>
          <w:szCs w:val="28"/>
        </w:rPr>
        <w:t>–</w:t>
      </w:r>
      <w:r w:rsidRPr="004D252F">
        <w:rPr>
          <w:sz w:val="28"/>
          <w:szCs w:val="28"/>
        </w:rPr>
        <w:t xml:space="preserve"> с</w:t>
      </w:r>
      <w:r w:rsidR="00CF78CB" w:rsidRPr="004D252F">
        <w:rPr>
          <w:sz w:val="28"/>
          <w:szCs w:val="28"/>
        </w:rPr>
        <w:t xml:space="preserve"> </w:t>
      </w:r>
      <w:r w:rsidRPr="004D252F">
        <w:rPr>
          <w:sz w:val="28"/>
          <w:szCs w:val="28"/>
        </w:rPr>
        <w:t>0 до 1.</w:t>
      </w:r>
    </w:p>
    <w:p w:rsidR="00111067" w:rsidRPr="004D252F" w:rsidRDefault="00111067" w:rsidP="00AE4EA4">
      <w:pPr>
        <w:spacing w:line="276" w:lineRule="auto"/>
        <w:ind w:firstLine="709"/>
        <w:jc w:val="both"/>
        <w:rPr>
          <w:sz w:val="28"/>
          <w:szCs w:val="28"/>
        </w:rPr>
      </w:pPr>
      <w:r w:rsidRPr="004D252F">
        <w:rPr>
          <w:sz w:val="28"/>
          <w:szCs w:val="28"/>
        </w:rPr>
        <w:t>В городах Югорске, Радужном и Березовском район</w:t>
      </w:r>
      <w:r w:rsidR="005572EA" w:rsidRPr="004D252F">
        <w:rPr>
          <w:sz w:val="28"/>
          <w:szCs w:val="28"/>
        </w:rPr>
        <w:t>е</w:t>
      </w:r>
      <w:r w:rsidRPr="004D252F">
        <w:rPr>
          <w:sz w:val="28"/>
          <w:szCs w:val="28"/>
        </w:rPr>
        <w:t xml:space="preserve"> отмечается первичная заболеваемость наркоманией на уровне прошлого года, что составляет 10,7; 4,6; 22,1 на 100 тысяч населения соответственно. </w:t>
      </w:r>
    </w:p>
    <w:p w:rsidR="00111067" w:rsidRPr="004D252F" w:rsidRDefault="00111067" w:rsidP="00111067">
      <w:pPr>
        <w:jc w:val="center"/>
        <w:rPr>
          <w:sz w:val="28"/>
          <w:szCs w:val="28"/>
        </w:rPr>
      </w:pPr>
      <w:r w:rsidRPr="004D252F">
        <w:rPr>
          <w:noProof/>
          <w:sz w:val="28"/>
          <w:szCs w:val="28"/>
        </w:rPr>
        <w:drawing>
          <wp:inline distT="0" distB="0" distL="0" distR="0" wp14:anchorId="59FC957D" wp14:editId="49FFB4C0">
            <wp:extent cx="5930900" cy="2781300"/>
            <wp:effectExtent l="0" t="0" r="12700" b="12700"/>
            <wp:docPr id="17" name="Изображение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0900" cy="2781300"/>
                    </a:xfrm>
                    <a:prstGeom prst="rect">
                      <a:avLst/>
                    </a:prstGeom>
                    <a:noFill/>
                    <a:ln>
                      <a:noFill/>
                    </a:ln>
                  </pic:spPr>
                </pic:pic>
              </a:graphicData>
            </a:graphic>
          </wp:inline>
        </w:drawing>
      </w:r>
    </w:p>
    <w:p w:rsidR="00111067" w:rsidRPr="004D252F" w:rsidRDefault="00111067" w:rsidP="00362FCD">
      <w:pPr>
        <w:jc w:val="both"/>
        <w:rPr>
          <w:b/>
          <w:sz w:val="28"/>
          <w:szCs w:val="28"/>
        </w:rPr>
      </w:pPr>
      <w:r w:rsidRPr="004D252F">
        <w:rPr>
          <w:b/>
          <w:sz w:val="28"/>
          <w:szCs w:val="28"/>
        </w:rPr>
        <w:t xml:space="preserve">Рис. </w:t>
      </w:r>
      <w:r w:rsidR="00977E54" w:rsidRPr="004D252F">
        <w:rPr>
          <w:b/>
          <w:sz w:val="28"/>
          <w:szCs w:val="28"/>
        </w:rPr>
        <w:t>9</w:t>
      </w:r>
      <w:r w:rsidRPr="004D252F">
        <w:rPr>
          <w:b/>
          <w:sz w:val="28"/>
          <w:szCs w:val="28"/>
        </w:rPr>
        <w:t xml:space="preserve">. Первичная заболеваемость наркоманией в 2018-2019 гг. </w:t>
      </w:r>
      <w:r w:rsidR="00362FCD" w:rsidRPr="004D252F">
        <w:rPr>
          <w:b/>
          <w:sz w:val="28"/>
          <w:szCs w:val="28"/>
        </w:rPr>
        <w:br/>
      </w:r>
      <w:r w:rsidRPr="004D252F">
        <w:rPr>
          <w:b/>
          <w:sz w:val="28"/>
          <w:szCs w:val="28"/>
        </w:rPr>
        <w:t>(на 100 тысяч населения)</w:t>
      </w:r>
      <w:r w:rsidR="003841DF" w:rsidRPr="004D252F">
        <w:rPr>
          <w:b/>
          <w:sz w:val="28"/>
          <w:szCs w:val="28"/>
        </w:rPr>
        <w:t>.</w:t>
      </w:r>
    </w:p>
    <w:p w:rsidR="003841DF" w:rsidRPr="004D252F" w:rsidRDefault="003841DF" w:rsidP="00362FCD">
      <w:pPr>
        <w:jc w:val="both"/>
        <w:rPr>
          <w:b/>
          <w:sz w:val="28"/>
          <w:szCs w:val="28"/>
        </w:rPr>
      </w:pPr>
    </w:p>
    <w:p w:rsidR="00111067" w:rsidRPr="004D252F" w:rsidRDefault="00111067" w:rsidP="00362FCD">
      <w:pPr>
        <w:pStyle w:val="af0"/>
        <w:spacing w:after="0"/>
        <w:ind w:firstLine="709"/>
        <w:jc w:val="both"/>
        <w:rPr>
          <w:rFonts w:ascii="Times New Roman" w:hAnsi="Times New Roman"/>
          <w:sz w:val="28"/>
          <w:szCs w:val="28"/>
        </w:rPr>
      </w:pPr>
      <w:r w:rsidRPr="004D252F">
        <w:rPr>
          <w:rFonts w:ascii="Times New Roman" w:hAnsi="Times New Roman"/>
          <w:sz w:val="28"/>
          <w:szCs w:val="28"/>
        </w:rPr>
        <w:t>Наблюдающийся тренд на повышение первичной заболеваемости наркоманией в большинстве указанных муниципальных образованиях нельзя считать значимым, так как порядок цифр небольшой и разница составляет от единицы до 4-х новых зарегистрированных случаев</w:t>
      </w:r>
      <w:r w:rsidR="005572EA" w:rsidRPr="004D252F">
        <w:rPr>
          <w:rFonts w:ascii="Times New Roman" w:hAnsi="Times New Roman"/>
          <w:sz w:val="28"/>
          <w:szCs w:val="28"/>
        </w:rPr>
        <w:t>, за исключением Нижневартовска и Советского района, где отмечается более значительный прирост</w:t>
      </w:r>
      <w:r w:rsidRPr="004D252F">
        <w:rPr>
          <w:rFonts w:ascii="Times New Roman" w:hAnsi="Times New Roman"/>
          <w:sz w:val="28"/>
          <w:szCs w:val="28"/>
        </w:rPr>
        <w:t xml:space="preserve">. </w:t>
      </w:r>
    </w:p>
    <w:p w:rsidR="00111067" w:rsidRPr="004D252F" w:rsidRDefault="005572EA" w:rsidP="00362FCD">
      <w:pPr>
        <w:spacing w:line="276" w:lineRule="auto"/>
        <w:ind w:firstLine="709"/>
        <w:jc w:val="both"/>
        <w:rPr>
          <w:sz w:val="28"/>
          <w:szCs w:val="28"/>
        </w:rPr>
      </w:pPr>
      <w:r w:rsidRPr="004D252F">
        <w:rPr>
          <w:sz w:val="28"/>
          <w:szCs w:val="28"/>
        </w:rPr>
        <w:t>П</w:t>
      </w:r>
      <w:r w:rsidR="00111067" w:rsidRPr="004D252F">
        <w:rPr>
          <w:sz w:val="28"/>
          <w:szCs w:val="28"/>
        </w:rPr>
        <w:t xml:space="preserve">ревышение уровня окружного показателя первичной заболеваемости наркоманией </w:t>
      </w:r>
      <w:r w:rsidRPr="004D252F">
        <w:rPr>
          <w:sz w:val="28"/>
          <w:szCs w:val="28"/>
        </w:rPr>
        <w:t xml:space="preserve">отмечается </w:t>
      </w:r>
      <w:r w:rsidR="00111067" w:rsidRPr="004D252F">
        <w:rPr>
          <w:sz w:val="28"/>
          <w:szCs w:val="28"/>
        </w:rPr>
        <w:t>в Советском районе в 4,0 раза и составляет 24,9 на 100 тысяч населения, Березовском районе в 3,6 раза и составляет 22,5 на 100 тысяч населения, в городах Пыть-Ях и Урай – в 2,0 раза, и составляет 12,6 и 12,4 на 100 тысяч населения соответственно.</w:t>
      </w:r>
    </w:p>
    <w:p w:rsidR="00111067" w:rsidRPr="004D252F" w:rsidRDefault="00111067" w:rsidP="00111067">
      <w:pPr>
        <w:ind w:firstLine="709"/>
        <w:jc w:val="both"/>
        <w:rPr>
          <w:sz w:val="28"/>
          <w:szCs w:val="28"/>
        </w:rPr>
      </w:pPr>
      <w:r w:rsidRPr="004D252F">
        <w:rPr>
          <w:sz w:val="28"/>
          <w:szCs w:val="28"/>
        </w:rPr>
        <w:t>Стоит отметить, что в 2019 году взятых под диспансерное наблюдение</w:t>
      </w:r>
      <w:r w:rsidRPr="004D252F">
        <w:rPr>
          <w:b/>
          <w:i/>
          <w:sz w:val="28"/>
          <w:szCs w:val="28"/>
        </w:rPr>
        <w:t xml:space="preserve"> впервые в жизни </w:t>
      </w:r>
      <w:r w:rsidRPr="004D252F">
        <w:rPr>
          <w:sz w:val="28"/>
          <w:szCs w:val="28"/>
        </w:rPr>
        <w:t xml:space="preserve">по Ханты-Мансийскому автономному округу – Югре составило 102 человека </w:t>
      </w:r>
      <w:r w:rsidRPr="004D252F">
        <w:rPr>
          <w:b/>
          <w:i/>
          <w:sz w:val="28"/>
          <w:szCs w:val="28"/>
        </w:rPr>
        <w:t>с наркоманией</w:t>
      </w:r>
      <w:r w:rsidRPr="004D252F">
        <w:rPr>
          <w:sz w:val="28"/>
          <w:szCs w:val="28"/>
        </w:rPr>
        <w:t xml:space="preserve">, из 103 впервые в жизни зарегистрированных медицинскими организациями. Данный факт </w:t>
      </w:r>
      <w:r w:rsidR="005572EA" w:rsidRPr="004D252F">
        <w:rPr>
          <w:sz w:val="28"/>
          <w:szCs w:val="28"/>
        </w:rPr>
        <w:t>объясняется тем</w:t>
      </w:r>
      <w:r w:rsidRPr="004D252F">
        <w:rPr>
          <w:sz w:val="28"/>
          <w:szCs w:val="28"/>
        </w:rPr>
        <w:t xml:space="preserve">, </w:t>
      </w:r>
      <w:r w:rsidR="005572EA" w:rsidRPr="004D252F">
        <w:rPr>
          <w:sz w:val="28"/>
          <w:szCs w:val="28"/>
        </w:rPr>
        <w:t xml:space="preserve">что </w:t>
      </w:r>
      <w:r w:rsidRPr="004D252F">
        <w:rPr>
          <w:sz w:val="28"/>
          <w:szCs w:val="28"/>
        </w:rPr>
        <w:t xml:space="preserve">в одном случае впервые выявленный с наркотической </w:t>
      </w:r>
      <w:r w:rsidRPr="004D252F">
        <w:rPr>
          <w:sz w:val="28"/>
          <w:szCs w:val="28"/>
        </w:rPr>
        <w:lastRenderedPageBreak/>
        <w:t>зависимостью не дал согласие на диспансерное наблюдение у врача-психиатра-нарколога.</w:t>
      </w:r>
    </w:p>
    <w:p w:rsidR="00111067" w:rsidRPr="004D252F" w:rsidRDefault="00111067" w:rsidP="00111067">
      <w:pPr>
        <w:pStyle w:val="af0"/>
        <w:spacing w:after="0"/>
        <w:ind w:firstLine="709"/>
        <w:jc w:val="both"/>
        <w:rPr>
          <w:rFonts w:ascii="Times New Roman" w:hAnsi="Times New Roman"/>
          <w:sz w:val="28"/>
          <w:szCs w:val="28"/>
        </w:rPr>
      </w:pPr>
      <w:r w:rsidRPr="004D252F">
        <w:rPr>
          <w:rFonts w:ascii="Times New Roman" w:hAnsi="Times New Roman"/>
          <w:sz w:val="28"/>
          <w:szCs w:val="28"/>
        </w:rPr>
        <w:t>Из общего числа впервые заболевших наркоманией в 2019 году у 61,2% больных установлен диагноз «полинаркомания»; «</w:t>
      </w:r>
      <w:r w:rsidR="005572EA" w:rsidRPr="004D252F">
        <w:rPr>
          <w:rFonts w:ascii="Times New Roman" w:hAnsi="Times New Roman"/>
          <w:sz w:val="28"/>
          <w:szCs w:val="28"/>
        </w:rPr>
        <w:t>з</w:t>
      </w:r>
      <w:r w:rsidRPr="004D252F">
        <w:rPr>
          <w:rFonts w:ascii="Times New Roman" w:hAnsi="Times New Roman"/>
          <w:sz w:val="28"/>
          <w:szCs w:val="28"/>
        </w:rPr>
        <w:t>ависимость от психостимуляторов» – 23,3%; «зависимость от каннабиноидов» (преимущественно синтетические каннабимиметики) – 13,6%; диагноз «зависимость от опиатов» (героин,</w:t>
      </w:r>
      <w:r w:rsidRPr="004D252F">
        <w:rPr>
          <w:rFonts w:ascii="Times New Roman" w:hAnsi="Times New Roman"/>
          <w:color w:val="0000FF"/>
          <w:sz w:val="28"/>
          <w:szCs w:val="28"/>
        </w:rPr>
        <w:t xml:space="preserve"> </w:t>
      </w:r>
      <w:r w:rsidRPr="004D252F">
        <w:rPr>
          <w:rFonts w:ascii="Times New Roman" w:hAnsi="Times New Roman"/>
          <w:sz w:val="28"/>
          <w:szCs w:val="28"/>
        </w:rPr>
        <w:t>морфин, дезоморфин) – 1,9% случаев. Данные соотношения сохранились с 2018 года.</w:t>
      </w:r>
    </w:p>
    <w:p w:rsidR="00111067" w:rsidRPr="004D252F" w:rsidRDefault="00111067" w:rsidP="00111067">
      <w:pPr>
        <w:pStyle w:val="af0"/>
        <w:spacing w:after="0"/>
        <w:ind w:firstLine="709"/>
        <w:jc w:val="both"/>
        <w:rPr>
          <w:rFonts w:ascii="Times New Roman" w:hAnsi="Times New Roman"/>
          <w:sz w:val="28"/>
          <w:szCs w:val="28"/>
        </w:rPr>
      </w:pPr>
      <w:r w:rsidRPr="004D252F">
        <w:rPr>
          <w:rFonts w:ascii="Times New Roman" w:hAnsi="Times New Roman"/>
          <w:sz w:val="28"/>
          <w:szCs w:val="28"/>
        </w:rPr>
        <w:t>Таким образом, в 2019 году отмечается стабильно высокий уровень лиц, выявленных впервые в жизни в связи с полинаркоманией – 63 случая, с потреблением других психостимуляторов – 24 случая; потреблением каннабиноидов, в том числе синтетических – 14 случаев; потреблением наркотических средств из группы опиатов 2 случая.</w:t>
      </w:r>
    </w:p>
    <w:p w:rsidR="00111067" w:rsidRPr="004D252F" w:rsidRDefault="00111067" w:rsidP="00111067">
      <w:pPr>
        <w:pStyle w:val="af0"/>
        <w:spacing w:after="0"/>
        <w:ind w:firstLine="0"/>
        <w:jc w:val="center"/>
        <w:rPr>
          <w:rFonts w:ascii="Times New Roman" w:hAnsi="Times New Roman"/>
          <w:sz w:val="28"/>
          <w:szCs w:val="28"/>
        </w:rPr>
      </w:pPr>
      <w:r w:rsidRPr="004D252F">
        <w:rPr>
          <w:rFonts w:ascii="Times New Roman" w:hAnsi="Times New Roman"/>
          <w:noProof/>
        </w:rPr>
        <w:drawing>
          <wp:inline distT="0" distB="0" distL="0" distR="0" wp14:anchorId="6B3FC0A7" wp14:editId="07CEC048">
            <wp:extent cx="4669200" cy="2623931"/>
            <wp:effectExtent l="0" t="0" r="0" b="5080"/>
            <wp:docPr id="33" name="Изображение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70479" cy="2624650"/>
                    </a:xfrm>
                    <a:prstGeom prst="rect">
                      <a:avLst/>
                    </a:prstGeom>
                    <a:noFill/>
                    <a:ln>
                      <a:noFill/>
                    </a:ln>
                  </pic:spPr>
                </pic:pic>
              </a:graphicData>
            </a:graphic>
          </wp:inline>
        </w:drawing>
      </w:r>
    </w:p>
    <w:p w:rsidR="00111067" w:rsidRPr="004D252F" w:rsidRDefault="00111067" w:rsidP="00362FCD">
      <w:pPr>
        <w:pStyle w:val="af0"/>
        <w:spacing w:after="0"/>
        <w:ind w:firstLine="0"/>
        <w:jc w:val="both"/>
        <w:rPr>
          <w:rFonts w:ascii="Times New Roman" w:hAnsi="Times New Roman"/>
          <w:b/>
          <w:sz w:val="28"/>
          <w:szCs w:val="28"/>
        </w:rPr>
      </w:pPr>
      <w:r w:rsidRPr="004D252F">
        <w:rPr>
          <w:rFonts w:ascii="Times New Roman" w:hAnsi="Times New Roman"/>
          <w:b/>
          <w:sz w:val="28"/>
          <w:szCs w:val="28"/>
        </w:rPr>
        <w:t xml:space="preserve">Рис. </w:t>
      </w:r>
      <w:r w:rsidR="00977E54" w:rsidRPr="004D252F">
        <w:rPr>
          <w:rFonts w:ascii="Times New Roman" w:hAnsi="Times New Roman"/>
          <w:b/>
          <w:sz w:val="28"/>
          <w:szCs w:val="28"/>
        </w:rPr>
        <w:t>10</w:t>
      </w:r>
      <w:r w:rsidRPr="004D252F">
        <w:rPr>
          <w:rFonts w:ascii="Times New Roman" w:hAnsi="Times New Roman"/>
          <w:b/>
          <w:sz w:val="28"/>
          <w:szCs w:val="28"/>
        </w:rPr>
        <w:t>. Структура наркопотребления по первичной заболеваемости в 2018 - 2019 гг.</w:t>
      </w:r>
    </w:p>
    <w:p w:rsidR="003841DF" w:rsidRPr="004D252F" w:rsidRDefault="003841DF" w:rsidP="00362FCD">
      <w:pPr>
        <w:pStyle w:val="af0"/>
        <w:spacing w:after="0"/>
        <w:ind w:firstLine="0"/>
        <w:jc w:val="both"/>
        <w:rPr>
          <w:rFonts w:ascii="Times New Roman" w:hAnsi="Times New Roman"/>
          <w:b/>
          <w:sz w:val="28"/>
          <w:szCs w:val="28"/>
        </w:rPr>
      </w:pPr>
    </w:p>
    <w:p w:rsidR="00111067" w:rsidRPr="004D252F" w:rsidRDefault="00111067" w:rsidP="00111067">
      <w:pPr>
        <w:pStyle w:val="af0"/>
        <w:spacing w:after="0"/>
        <w:ind w:firstLine="709"/>
        <w:jc w:val="both"/>
        <w:rPr>
          <w:rFonts w:ascii="Times New Roman" w:hAnsi="Times New Roman"/>
          <w:sz w:val="28"/>
          <w:szCs w:val="28"/>
        </w:rPr>
      </w:pPr>
      <w:r w:rsidRPr="004D252F">
        <w:rPr>
          <w:rFonts w:ascii="Times New Roman" w:hAnsi="Times New Roman"/>
          <w:sz w:val="28"/>
          <w:szCs w:val="28"/>
        </w:rPr>
        <w:t xml:space="preserve">В структуре первичной заболеваемости наркоманией за 2019 год был зарегистрирован 1 несовершеннолетний подросток в возрасте 15-17 лет         в г. Сургуте с «потреблением других наркотиков и их сочетаний» (полинаркомания). В 2018 году было зарегистрировано 2 несовершеннолетних подростка в возрасте 15-17 лет, один в г. Сургуте, </w:t>
      </w:r>
      <w:r w:rsidR="007C624B" w:rsidRPr="004D252F">
        <w:rPr>
          <w:rFonts w:ascii="Times New Roman" w:hAnsi="Times New Roman"/>
          <w:sz w:val="28"/>
          <w:szCs w:val="28"/>
        </w:rPr>
        <w:br/>
      </w:r>
      <w:r w:rsidRPr="004D252F">
        <w:rPr>
          <w:rFonts w:ascii="Times New Roman" w:hAnsi="Times New Roman"/>
          <w:sz w:val="28"/>
          <w:szCs w:val="28"/>
        </w:rPr>
        <w:t xml:space="preserve">один </w:t>
      </w:r>
      <w:r w:rsidR="007C624B" w:rsidRPr="004D252F">
        <w:rPr>
          <w:rFonts w:ascii="Times New Roman" w:hAnsi="Times New Roman"/>
          <w:sz w:val="28"/>
          <w:szCs w:val="28"/>
        </w:rPr>
        <w:t>–</w:t>
      </w:r>
      <w:r w:rsidRPr="004D252F">
        <w:rPr>
          <w:rFonts w:ascii="Times New Roman" w:hAnsi="Times New Roman"/>
          <w:sz w:val="28"/>
          <w:szCs w:val="28"/>
        </w:rPr>
        <w:t xml:space="preserve"> в</w:t>
      </w:r>
      <w:r w:rsidR="007C624B" w:rsidRPr="004D252F">
        <w:rPr>
          <w:rFonts w:ascii="Times New Roman" w:hAnsi="Times New Roman"/>
          <w:sz w:val="28"/>
          <w:szCs w:val="28"/>
        </w:rPr>
        <w:t xml:space="preserve"> </w:t>
      </w:r>
      <w:r w:rsidRPr="004D252F">
        <w:rPr>
          <w:rFonts w:ascii="Times New Roman" w:hAnsi="Times New Roman"/>
          <w:sz w:val="28"/>
          <w:szCs w:val="28"/>
        </w:rPr>
        <w:t>г. Нижневартовске, все несовершеннолетние – с «потреблением других наркотиков и их сочетаний» (полинаркомания). Превалирующая возрастная группа среди зарегистрированных впервые в жизни наркозависимых лиц – в возрасте 20-39 лет 71,8 % (в 2018 году – 82,6 %).</w:t>
      </w:r>
    </w:p>
    <w:p w:rsidR="00111067" w:rsidRPr="004D252F" w:rsidRDefault="00111067" w:rsidP="00111067">
      <w:pPr>
        <w:pStyle w:val="ae"/>
        <w:widowControl w:val="0"/>
        <w:spacing w:after="0"/>
        <w:ind w:firstLine="709"/>
        <w:jc w:val="both"/>
        <w:rPr>
          <w:rFonts w:ascii="Times New Roman" w:hAnsi="Times New Roman"/>
          <w:sz w:val="28"/>
          <w:szCs w:val="28"/>
        </w:rPr>
      </w:pPr>
      <w:r w:rsidRPr="004D252F">
        <w:rPr>
          <w:rFonts w:ascii="Times New Roman" w:hAnsi="Times New Roman"/>
          <w:b/>
          <w:i/>
          <w:sz w:val="28"/>
          <w:szCs w:val="28"/>
        </w:rPr>
        <w:t>В связи со смертью</w:t>
      </w:r>
      <w:r w:rsidRPr="004D252F">
        <w:rPr>
          <w:rFonts w:ascii="Times New Roman" w:hAnsi="Times New Roman"/>
          <w:sz w:val="28"/>
          <w:szCs w:val="28"/>
        </w:rPr>
        <w:t xml:space="preserve"> с диспансерного наблюдения в 2019 году снято 62 больных наркоманией, что выше показателя прошлого года на 1 случай (61 человек). В структуре смертности лидирующее место занимают </w:t>
      </w:r>
      <w:r w:rsidRPr="004D252F">
        <w:rPr>
          <w:rFonts w:ascii="Times New Roman" w:hAnsi="Times New Roman"/>
          <w:sz w:val="28"/>
          <w:szCs w:val="28"/>
        </w:rPr>
        <w:lastRenderedPageBreak/>
        <w:t>соматические заболевания – 58 случаев (93,5%), в 2018 году 54 случая (88,5%)</w:t>
      </w:r>
      <w:r w:rsidR="008E19CD" w:rsidRPr="004D252F">
        <w:rPr>
          <w:rFonts w:ascii="Times New Roman" w:hAnsi="Times New Roman"/>
          <w:sz w:val="28"/>
          <w:szCs w:val="28"/>
        </w:rPr>
        <w:t>;</w:t>
      </w:r>
      <w:r w:rsidRPr="004D252F">
        <w:rPr>
          <w:rFonts w:ascii="Times New Roman" w:hAnsi="Times New Roman"/>
          <w:sz w:val="28"/>
          <w:szCs w:val="28"/>
        </w:rPr>
        <w:t xml:space="preserve"> самоубийство – 2 случая (3,2%), </w:t>
      </w:r>
      <w:r w:rsidR="008E19CD" w:rsidRPr="004D252F">
        <w:rPr>
          <w:rFonts w:ascii="Times New Roman" w:hAnsi="Times New Roman"/>
          <w:sz w:val="28"/>
          <w:szCs w:val="28"/>
        </w:rPr>
        <w:t>в 2018 году</w:t>
      </w:r>
      <w:r w:rsidRPr="004D252F">
        <w:rPr>
          <w:rFonts w:ascii="Times New Roman" w:hAnsi="Times New Roman"/>
          <w:sz w:val="28"/>
          <w:szCs w:val="28"/>
        </w:rPr>
        <w:t xml:space="preserve"> 2 случая (3,3%)</w:t>
      </w:r>
      <w:r w:rsidR="008E19CD" w:rsidRPr="004D252F">
        <w:rPr>
          <w:rFonts w:ascii="Times New Roman" w:hAnsi="Times New Roman"/>
          <w:sz w:val="28"/>
          <w:szCs w:val="28"/>
        </w:rPr>
        <w:t>;</w:t>
      </w:r>
      <w:r w:rsidRPr="004D252F">
        <w:rPr>
          <w:rFonts w:ascii="Times New Roman" w:hAnsi="Times New Roman"/>
          <w:sz w:val="28"/>
          <w:szCs w:val="28"/>
        </w:rPr>
        <w:t xml:space="preserve"> несчастный случай явился причиной смерти 2 больных наркоманией (3,2%), </w:t>
      </w:r>
      <w:r w:rsidR="008E19CD" w:rsidRPr="004D252F">
        <w:rPr>
          <w:rFonts w:ascii="Times New Roman" w:hAnsi="Times New Roman"/>
          <w:sz w:val="28"/>
          <w:szCs w:val="28"/>
        </w:rPr>
        <w:t xml:space="preserve">в 2018 году </w:t>
      </w:r>
      <w:r w:rsidRPr="004D252F">
        <w:rPr>
          <w:rFonts w:ascii="Times New Roman" w:hAnsi="Times New Roman"/>
          <w:sz w:val="28"/>
          <w:szCs w:val="28"/>
        </w:rPr>
        <w:t>– 5 случаев (8,2%).</w:t>
      </w:r>
    </w:p>
    <w:p w:rsidR="00111067" w:rsidRPr="004D252F" w:rsidRDefault="00111067" w:rsidP="00111067">
      <w:pPr>
        <w:pStyle w:val="ae"/>
        <w:widowControl w:val="0"/>
        <w:spacing w:after="0"/>
        <w:ind w:firstLine="709"/>
        <w:jc w:val="both"/>
        <w:rPr>
          <w:rFonts w:ascii="Times New Roman" w:hAnsi="Times New Roman"/>
          <w:sz w:val="28"/>
          <w:szCs w:val="28"/>
        </w:rPr>
      </w:pPr>
      <w:r w:rsidRPr="004D252F">
        <w:rPr>
          <w:rFonts w:ascii="Times New Roman" w:hAnsi="Times New Roman"/>
          <w:sz w:val="28"/>
          <w:szCs w:val="28"/>
        </w:rPr>
        <w:t>Доля лиц с наркоманией, снятых с диспансерного наблюдения в связи со смертью, составляет в 2019 году 3,1 на 100 больных среднегодового контингента, что на 29,2 % больше, чем в прошлом году – 2,4 на 100 среднегодовых больных. Для сравнения данный показатель по РФ в 2017 году составлял 2,9, по УрФО – 3,0 на 100 больных среднегодового контингента</w:t>
      </w:r>
      <w:r w:rsidR="00B05785" w:rsidRPr="004D252F">
        <w:rPr>
          <w:rStyle w:val="a5"/>
          <w:rFonts w:ascii="Times New Roman" w:hAnsi="Times New Roman"/>
          <w:sz w:val="28"/>
          <w:szCs w:val="28"/>
        </w:rPr>
        <w:footnoteReference w:customMarkFollows="1" w:id="3"/>
        <w:t>3</w:t>
      </w:r>
      <w:r w:rsidRPr="004D252F">
        <w:rPr>
          <w:rFonts w:ascii="Times New Roman" w:hAnsi="Times New Roman"/>
          <w:sz w:val="28"/>
          <w:szCs w:val="28"/>
        </w:rPr>
        <w:t>.</w:t>
      </w:r>
    </w:p>
    <w:p w:rsidR="00111067" w:rsidRPr="004D252F" w:rsidRDefault="00111067" w:rsidP="00111067">
      <w:pPr>
        <w:pStyle w:val="af0"/>
        <w:spacing w:after="0"/>
        <w:ind w:firstLine="709"/>
        <w:jc w:val="both"/>
        <w:rPr>
          <w:rFonts w:ascii="Times New Roman" w:hAnsi="Times New Roman"/>
          <w:sz w:val="28"/>
          <w:szCs w:val="28"/>
        </w:rPr>
      </w:pPr>
    </w:p>
    <w:p w:rsidR="00111067" w:rsidRPr="004D252F" w:rsidRDefault="00111067" w:rsidP="00111067">
      <w:pPr>
        <w:pStyle w:val="af0"/>
        <w:spacing w:after="0"/>
        <w:ind w:firstLine="0"/>
        <w:jc w:val="center"/>
        <w:rPr>
          <w:rFonts w:ascii="Times New Roman" w:hAnsi="Times New Roman"/>
          <w:sz w:val="28"/>
          <w:szCs w:val="28"/>
        </w:rPr>
      </w:pPr>
      <w:r w:rsidRPr="004D252F">
        <w:rPr>
          <w:rFonts w:ascii="Times New Roman" w:hAnsi="Times New Roman"/>
          <w:noProof/>
        </w:rPr>
        <w:drawing>
          <wp:inline distT="0" distB="0" distL="0" distR="0" wp14:anchorId="3D64A22D" wp14:editId="58AE5D5B">
            <wp:extent cx="4953663" cy="2942560"/>
            <wp:effectExtent l="0" t="0" r="0" b="0"/>
            <wp:docPr id="34" name="Изображение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53973" cy="2942744"/>
                    </a:xfrm>
                    <a:prstGeom prst="rect">
                      <a:avLst/>
                    </a:prstGeom>
                    <a:noFill/>
                    <a:ln>
                      <a:noFill/>
                    </a:ln>
                  </pic:spPr>
                </pic:pic>
              </a:graphicData>
            </a:graphic>
          </wp:inline>
        </w:drawing>
      </w:r>
    </w:p>
    <w:p w:rsidR="00111067" w:rsidRPr="004D252F" w:rsidRDefault="00111067" w:rsidP="007C624B">
      <w:pPr>
        <w:pStyle w:val="af0"/>
        <w:spacing w:after="0"/>
        <w:ind w:firstLine="0"/>
        <w:jc w:val="both"/>
        <w:rPr>
          <w:rFonts w:ascii="Times New Roman" w:hAnsi="Times New Roman"/>
          <w:b/>
          <w:sz w:val="28"/>
          <w:szCs w:val="28"/>
        </w:rPr>
      </w:pPr>
      <w:r w:rsidRPr="004D252F">
        <w:rPr>
          <w:rFonts w:ascii="Times New Roman" w:hAnsi="Times New Roman"/>
          <w:b/>
          <w:sz w:val="28"/>
          <w:szCs w:val="28"/>
        </w:rPr>
        <w:t xml:space="preserve">Рис. </w:t>
      </w:r>
      <w:r w:rsidR="00977E54" w:rsidRPr="004D252F">
        <w:rPr>
          <w:rFonts w:ascii="Times New Roman" w:hAnsi="Times New Roman"/>
          <w:b/>
          <w:sz w:val="28"/>
          <w:szCs w:val="28"/>
        </w:rPr>
        <w:t>11</w:t>
      </w:r>
      <w:r w:rsidRPr="004D252F">
        <w:rPr>
          <w:rFonts w:ascii="Times New Roman" w:hAnsi="Times New Roman"/>
          <w:b/>
          <w:sz w:val="28"/>
          <w:szCs w:val="28"/>
        </w:rPr>
        <w:t>. Причины смерти больных наркоманией в 2018-2019 гг.</w:t>
      </w:r>
    </w:p>
    <w:p w:rsidR="003841DF" w:rsidRPr="004D252F" w:rsidRDefault="003841DF" w:rsidP="007C624B">
      <w:pPr>
        <w:pStyle w:val="af0"/>
        <w:spacing w:after="0"/>
        <w:ind w:firstLine="0"/>
        <w:jc w:val="both"/>
        <w:rPr>
          <w:rFonts w:ascii="Times New Roman" w:hAnsi="Times New Roman"/>
          <w:b/>
          <w:sz w:val="28"/>
          <w:szCs w:val="28"/>
        </w:rPr>
      </w:pPr>
    </w:p>
    <w:p w:rsidR="00111067" w:rsidRPr="004D252F" w:rsidRDefault="00111067" w:rsidP="00111067">
      <w:pPr>
        <w:pStyle w:val="af0"/>
        <w:spacing w:after="0"/>
        <w:ind w:firstLine="709"/>
        <w:jc w:val="both"/>
        <w:rPr>
          <w:rFonts w:ascii="Times New Roman" w:hAnsi="Times New Roman"/>
          <w:sz w:val="28"/>
          <w:szCs w:val="28"/>
        </w:rPr>
      </w:pPr>
      <w:r w:rsidRPr="004D252F">
        <w:rPr>
          <w:rFonts w:ascii="Times New Roman" w:hAnsi="Times New Roman"/>
          <w:sz w:val="28"/>
          <w:szCs w:val="28"/>
        </w:rPr>
        <w:t>В течение последних пяти лет наркологическую ситуацию в автономном округе определяет употребление синтетических наркотиков и их сочетаний.</w:t>
      </w:r>
    </w:p>
    <w:p w:rsidR="00111067" w:rsidRPr="004D252F" w:rsidRDefault="00111067" w:rsidP="00111067">
      <w:pPr>
        <w:jc w:val="both"/>
        <w:rPr>
          <w:color w:val="FF0000"/>
          <w:sz w:val="28"/>
          <w:szCs w:val="28"/>
          <w:u w:val="single"/>
        </w:rPr>
      </w:pPr>
    </w:p>
    <w:p w:rsidR="00111067" w:rsidRPr="004D252F" w:rsidRDefault="00111067" w:rsidP="00111067">
      <w:pPr>
        <w:pStyle w:val="af0"/>
        <w:spacing w:after="0"/>
        <w:ind w:firstLine="709"/>
        <w:jc w:val="both"/>
        <w:rPr>
          <w:rFonts w:ascii="Times New Roman" w:hAnsi="Times New Roman"/>
          <w:sz w:val="28"/>
          <w:szCs w:val="28"/>
        </w:rPr>
      </w:pPr>
      <w:r w:rsidRPr="004D252F">
        <w:rPr>
          <w:rFonts w:ascii="Times New Roman" w:hAnsi="Times New Roman"/>
          <w:color w:val="000000" w:themeColor="text1"/>
          <w:sz w:val="28"/>
          <w:szCs w:val="28"/>
        </w:rPr>
        <w:t xml:space="preserve">Наблюдается тенденция снижения </w:t>
      </w:r>
      <w:r w:rsidR="008E19CD" w:rsidRPr="004D252F">
        <w:rPr>
          <w:rFonts w:ascii="Times New Roman" w:hAnsi="Times New Roman"/>
          <w:color w:val="000000" w:themeColor="text1"/>
          <w:sz w:val="28"/>
          <w:szCs w:val="28"/>
        </w:rPr>
        <w:t>числа</w:t>
      </w:r>
      <w:r w:rsidRPr="004D252F">
        <w:rPr>
          <w:rFonts w:ascii="Times New Roman" w:hAnsi="Times New Roman"/>
          <w:color w:val="000000" w:themeColor="text1"/>
          <w:sz w:val="28"/>
          <w:szCs w:val="28"/>
        </w:rPr>
        <w:t xml:space="preserve"> лиц, зарегистрированных с диагнозом</w:t>
      </w:r>
      <w:r w:rsidRPr="004D252F">
        <w:rPr>
          <w:rFonts w:ascii="Times New Roman" w:hAnsi="Times New Roman"/>
          <w:b/>
          <w:i/>
          <w:color w:val="000000" w:themeColor="text1"/>
          <w:sz w:val="28"/>
          <w:szCs w:val="28"/>
        </w:rPr>
        <w:t xml:space="preserve"> «употребление наркотических веществ с вредными последствиями»</w:t>
      </w:r>
      <w:r w:rsidRPr="004D252F">
        <w:rPr>
          <w:rFonts w:ascii="Times New Roman" w:hAnsi="Times New Roman"/>
          <w:color w:val="000000" w:themeColor="text1"/>
          <w:sz w:val="28"/>
          <w:szCs w:val="28"/>
        </w:rPr>
        <w:t xml:space="preserve"> (т.е. потребление с ущербом для физического или психического здоровья, но с еще не сформированным синдромом зависимости): с 95,6 на 100 тыс.</w:t>
      </w:r>
      <w:r w:rsidR="007C624B" w:rsidRPr="004D252F">
        <w:rPr>
          <w:rFonts w:ascii="Times New Roman" w:hAnsi="Times New Roman"/>
          <w:color w:val="000000" w:themeColor="text1"/>
          <w:sz w:val="28"/>
          <w:szCs w:val="28"/>
        </w:rPr>
        <w:t xml:space="preserve"> </w:t>
      </w:r>
      <w:r w:rsidRPr="004D252F">
        <w:rPr>
          <w:rFonts w:ascii="Times New Roman" w:hAnsi="Times New Roman"/>
          <w:color w:val="000000" w:themeColor="text1"/>
          <w:sz w:val="28"/>
          <w:szCs w:val="28"/>
        </w:rPr>
        <w:t>населения в 2017 году, 79,5 на 100 тыс.</w:t>
      </w:r>
      <w:r w:rsidR="007C624B" w:rsidRPr="004D252F">
        <w:rPr>
          <w:rFonts w:ascii="Times New Roman" w:hAnsi="Times New Roman"/>
          <w:color w:val="000000" w:themeColor="text1"/>
          <w:sz w:val="28"/>
          <w:szCs w:val="28"/>
        </w:rPr>
        <w:t xml:space="preserve"> </w:t>
      </w:r>
      <w:r w:rsidRPr="004D252F">
        <w:rPr>
          <w:rFonts w:ascii="Times New Roman" w:hAnsi="Times New Roman"/>
          <w:color w:val="000000" w:themeColor="text1"/>
          <w:sz w:val="28"/>
          <w:szCs w:val="28"/>
        </w:rPr>
        <w:t xml:space="preserve">населения в 2018 году до 70 на 100 тыс. населения в 2019 г. Распространенность пагубного употребления наркотиков в целом по </w:t>
      </w:r>
      <w:r w:rsidR="007C624B" w:rsidRPr="004D252F">
        <w:rPr>
          <w:rFonts w:ascii="Times New Roman" w:hAnsi="Times New Roman"/>
          <w:color w:val="000000" w:themeColor="text1"/>
          <w:sz w:val="28"/>
          <w:szCs w:val="28"/>
        </w:rPr>
        <w:lastRenderedPageBreak/>
        <w:t>автономному округу</w:t>
      </w:r>
      <w:r w:rsidRPr="004D252F">
        <w:rPr>
          <w:rFonts w:ascii="Times New Roman" w:hAnsi="Times New Roman"/>
          <w:color w:val="000000" w:themeColor="text1"/>
          <w:sz w:val="28"/>
          <w:szCs w:val="28"/>
        </w:rPr>
        <w:t xml:space="preserve"> ниже, чем в РФ на 40,5 % (117,6 на 100 тысяч населения в 2018 году</w:t>
      </w:r>
      <w:r w:rsidRPr="004D252F">
        <w:rPr>
          <w:rFonts w:ascii="Times New Roman" w:hAnsi="Times New Roman"/>
          <w:sz w:val="28"/>
          <w:szCs w:val="28"/>
        </w:rPr>
        <w:t>), и ниже на 36,7 %, чем в УрФО (110,5 на 100 тысяч населения в 2018 году).</w:t>
      </w:r>
    </w:p>
    <w:p w:rsidR="00111067" w:rsidRPr="004D252F" w:rsidRDefault="00111067" w:rsidP="00111067">
      <w:pPr>
        <w:jc w:val="both"/>
        <w:rPr>
          <w:color w:val="FF0000"/>
          <w:sz w:val="28"/>
          <w:szCs w:val="28"/>
          <w:u w:val="single"/>
        </w:rPr>
      </w:pPr>
    </w:p>
    <w:p w:rsidR="00111067" w:rsidRPr="004D252F" w:rsidRDefault="00111067" w:rsidP="00111067">
      <w:pPr>
        <w:ind w:firstLine="709"/>
        <w:jc w:val="both"/>
        <w:rPr>
          <w:color w:val="FF0000"/>
          <w:sz w:val="28"/>
          <w:szCs w:val="28"/>
        </w:rPr>
      </w:pPr>
      <w:r w:rsidRPr="004D252F">
        <w:rPr>
          <w:noProof/>
          <w:sz w:val="28"/>
          <w:szCs w:val="28"/>
        </w:rPr>
        <w:drawing>
          <wp:inline distT="0" distB="0" distL="0" distR="0" wp14:anchorId="71FA4EE6" wp14:editId="2AB1C5F7">
            <wp:extent cx="4359854" cy="1916264"/>
            <wp:effectExtent l="0" t="0" r="3175" b="8255"/>
            <wp:docPr id="35" name="Изображение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60320" cy="1916469"/>
                    </a:xfrm>
                    <a:prstGeom prst="rect">
                      <a:avLst/>
                    </a:prstGeom>
                    <a:noFill/>
                    <a:ln>
                      <a:noFill/>
                    </a:ln>
                  </pic:spPr>
                </pic:pic>
              </a:graphicData>
            </a:graphic>
          </wp:inline>
        </w:drawing>
      </w:r>
    </w:p>
    <w:p w:rsidR="00111067" w:rsidRPr="004D252F" w:rsidRDefault="00111067" w:rsidP="00111067">
      <w:pPr>
        <w:ind w:firstLine="709"/>
        <w:jc w:val="both"/>
        <w:rPr>
          <w:color w:val="FF0000"/>
          <w:sz w:val="28"/>
          <w:szCs w:val="28"/>
        </w:rPr>
      </w:pPr>
    </w:p>
    <w:p w:rsidR="00111067" w:rsidRPr="004D252F" w:rsidRDefault="00111067" w:rsidP="007C624B">
      <w:pPr>
        <w:pStyle w:val="af0"/>
        <w:spacing w:after="0"/>
        <w:ind w:firstLine="0"/>
        <w:jc w:val="both"/>
        <w:rPr>
          <w:rFonts w:ascii="Times New Roman" w:hAnsi="Times New Roman"/>
          <w:b/>
          <w:sz w:val="28"/>
          <w:szCs w:val="28"/>
        </w:rPr>
      </w:pPr>
      <w:r w:rsidRPr="004D252F">
        <w:rPr>
          <w:rFonts w:ascii="Times New Roman" w:hAnsi="Times New Roman"/>
          <w:b/>
          <w:sz w:val="28"/>
          <w:szCs w:val="28"/>
        </w:rPr>
        <w:t>Рис.</w:t>
      </w:r>
      <w:r w:rsidR="00977E54" w:rsidRPr="004D252F">
        <w:rPr>
          <w:rFonts w:ascii="Times New Roman" w:hAnsi="Times New Roman"/>
          <w:b/>
          <w:sz w:val="28"/>
          <w:szCs w:val="28"/>
        </w:rPr>
        <w:t>12</w:t>
      </w:r>
      <w:r w:rsidRPr="004D252F">
        <w:rPr>
          <w:rFonts w:ascii="Times New Roman" w:hAnsi="Times New Roman"/>
          <w:b/>
          <w:sz w:val="28"/>
          <w:szCs w:val="28"/>
        </w:rPr>
        <w:t>. Динамика показателя болезненности пагубного употребления наркотиков в 2015-2019 гг. (на 100 тысяч населения)</w:t>
      </w:r>
      <w:r w:rsidR="003841DF" w:rsidRPr="004D252F">
        <w:rPr>
          <w:rFonts w:ascii="Times New Roman" w:hAnsi="Times New Roman"/>
          <w:b/>
          <w:sz w:val="28"/>
          <w:szCs w:val="28"/>
        </w:rPr>
        <w:t>.</w:t>
      </w:r>
    </w:p>
    <w:p w:rsidR="007C624B" w:rsidRPr="004D252F" w:rsidRDefault="007C624B" w:rsidP="007C624B">
      <w:pPr>
        <w:pStyle w:val="af0"/>
        <w:spacing w:after="0"/>
        <w:ind w:firstLine="0"/>
        <w:jc w:val="both"/>
        <w:rPr>
          <w:rFonts w:ascii="Times New Roman" w:hAnsi="Times New Roman"/>
          <w:b/>
          <w:sz w:val="28"/>
          <w:szCs w:val="28"/>
        </w:rPr>
      </w:pPr>
    </w:p>
    <w:p w:rsidR="00111067" w:rsidRPr="004D252F" w:rsidRDefault="00111067" w:rsidP="00111067">
      <w:pPr>
        <w:pStyle w:val="af0"/>
        <w:spacing w:after="0"/>
        <w:ind w:firstLine="709"/>
        <w:jc w:val="both"/>
        <w:rPr>
          <w:rFonts w:ascii="Times New Roman" w:hAnsi="Times New Roman"/>
          <w:sz w:val="28"/>
          <w:szCs w:val="28"/>
        </w:rPr>
      </w:pPr>
      <w:r w:rsidRPr="004D252F">
        <w:rPr>
          <w:rFonts w:ascii="Times New Roman" w:hAnsi="Times New Roman"/>
          <w:sz w:val="28"/>
          <w:szCs w:val="28"/>
        </w:rPr>
        <w:t xml:space="preserve">Схожая динамика прослеживается по числу несовершеннолетних лиц, зарегистрированных с пагубным употреблением наркотиков. Так, общая заболеваемость пагубным употреблением наркотиков среди несовершеннолетних в 2019 году составила 5,9 на 100 тысяч несовершеннолетних (абс. 25), что на 14,5% ниже, чем в </w:t>
      </w:r>
      <w:r w:rsidR="008E19CD" w:rsidRPr="004D252F">
        <w:rPr>
          <w:rFonts w:ascii="Times New Roman" w:hAnsi="Times New Roman"/>
          <w:sz w:val="28"/>
          <w:szCs w:val="28"/>
        </w:rPr>
        <w:t xml:space="preserve">2018 </w:t>
      </w:r>
      <w:r w:rsidRPr="004D252F">
        <w:rPr>
          <w:rFonts w:ascii="Times New Roman" w:hAnsi="Times New Roman"/>
          <w:sz w:val="28"/>
          <w:szCs w:val="28"/>
        </w:rPr>
        <w:t xml:space="preserve">году – 6,9 на 100 тысяч несовершеннолетних, или 29 несовершеннолетних. </w:t>
      </w:r>
    </w:p>
    <w:p w:rsidR="00111067" w:rsidRPr="004D252F" w:rsidRDefault="00111067" w:rsidP="00111067">
      <w:pPr>
        <w:pStyle w:val="af0"/>
        <w:spacing w:after="0"/>
        <w:ind w:firstLine="709"/>
        <w:jc w:val="both"/>
        <w:rPr>
          <w:rFonts w:ascii="Times New Roman" w:hAnsi="Times New Roman"/>
          <w:sz w:val="28"/>
          <w:szCs w:val="28"/>
        </w:rPr>
      </w:pPr>
      <w:r w:rsidRPr="004D252F">
        <w:rPr>
          <w:rFonts w:ascii="Times New Roman" w:hAnsi="Times New Roman"/>
          <w:sz w:val="28"/>
          <w:szCs w:val="28"/>
        </w:rPr>
        <w:t xml:space="preserve">Согласие на диспансерное наблюдение на конец 2019 года имеется от 13 несовершеннолетних из числа зарегистрированных с пагубным употреблением наркотических средств (52,0%), в </w:t>
      </w:r>
      <w:r w:rsidR="007C624B" w:rsidRPr="004D252F">
        <w:rPr>
          <w:rFonts w:ascii="Times New Roman" w:hAnsi="Times New Roman"/>
          <w:sz w:val="28"/>
          <w:szCs w:val="28"/>
        </w:rPr>
        <w:br/>
      </w:r>
      <w:r w:rsidRPr="004D252F">
        <w:rPr>
          <w:rFonts w:ascii="Times New Roman" w:hAnsi="Times New Roman"/>
          <w:sz w:val="28"/>
          <w:szCs w:val="28"/>
        </w:rPr>
        <w:t>2018 году – 51,7% (15 из 29 человек). Остальные несовершеннолетние из числа зарегистрированных были сняты с диспансерного наблюдения либо отказались от диспансерного наблюдения.</w:t>
      </w:r>
    </w:p>
    <w:p w:rsidR="00111067" w:rsidRPr="004D252F" w:rsidRDefault="00111067" w:rsidP="00111067">
      <w:pPr>
        <w:pStyle w:val="af0"/>
        <w:spacing w:after="0"/>
        <w:ind w:firstLine="709"/>
        <w:jc w:val="both"/>
        <w:rPr>
          <w:rFonts w:ascii="Times New Roman" w:hAnsi="Times New Roman"/>
          <w:color w:val="000000"/>
          <w:sz w:val="28"/>
          <w:szCs w:val="28"/>
        </w:rPr>
      </w:pPr>
      <w:r w:rsidRPr="004D252F">
        <w:rPr>
          <w:rFonts w:ascii="Times New Roman" w:hAnsi="Times New Roman"/>
          <w:sz w:val="28"/>
          <w:szCs w:val="28"/>
        </w:rPr>
        <w:t xml:space="preserve">В разрезе муниципальных образований отмечается увеличение </w:t>
      </w:r>
      <w:r w:rsidR="00096CBB" w:rsidRPr="004D252F">
        <w:rPr>
          <w:rFonts w:ascii="Times New Roman" w:hAnsi="Times New Roman"/>
          <w:sz w:val="28"/>
          <w:szCs w:val="28"/>
        </w:rPr>
        <w:t xml:space="preserve">в 2019 году </w:t>
      </w:r>
      <w:r w:rsidRPr="004D252F">
        <w:rPr>
          <w:rFonts w:ascii="Times New Roman" w:hAnsi="Times New Roman"/>
          <w:sz w:val="28"/>
          <w:szCs w:val="28"/>
        </w:rPr>
        <w:t>показателя распространенности пагубного употребления наркотиков среди несовершеннолетних в г. Нижневартовск</w:t>
      </w:r>
      <w:r w:rsidR="00096CBB" w:rsidRPr="004D252F">
        <w:rPr>
          <w:rFonts w:ascii="Times New Roman" w:hAnsi="Times New Roman"/>
          <w:sz w:val="28"/>
          <w:szCs w:val="28"/>
        </w:rPr>
        <w:t>е</w:t>
      </w:r>
      <w:r w:rsidRPr="004D252F">
        <w:rPr>
          <w:rFonts w:ascii="Times New Roman" w:hAnsi="Times New Roman"/>
          <w:sz w:val="28"/>
          <w:szCs w:val="28"/>
        </w:rPr>
        <w:t xml:space="preserve"> –</w:t>
      </w:r>
      <w:r w:rsidR="00096CBB" w:rsidRPr="004D252F">
        <w:rPr>
          <w:rFonts w:ascii="Times New Roman" w:hAnsi="Times New Roman"/>
          <w:sz w:val="28"/>
          <w:szCs w:val="28"/>
        </w:rPr>
        <w:t xml:space="preserve"> </w:t>
      </w:r>
      <w:r w:rsidRPr="004D252F">
        <w:rPr>
          <w:rFonts w:ascii="Times New Roman" w:hAnsi="Times New Roman"/>
          <w:sz w:val="28"/>
          <w:szCs w:val="28"/>
        </w:rPr>
        <w:t xml:space="preserve">с 2 до 5 случаев </w:t>
      </w:r>
      <w:r w:rsidRPr="004D252F">
        <w:rPr>
          <w:rFonts w:ascii="Times New Roman" w:hAnsi="Times New Roman"/>
          <w:color w:val="000000"/>
          <w:sz w:val="28"/>
          <w:szCs w:val="28"/>
        </w:rPr>
        <w:t xml:space="preserve">(2018 г. </w:t>
      </w:r>
      <w:r w:rsidR="007C624B" w:rsidRPr="004D252F">
        <w:rPr>
          <w:rFonts w:ascii="Times New Roman" w:hAnsi="Times New Roman"/>
          <w:color w:val="000000"/>
          <w:sz w:val="28"/>
          <w:szCs w:val="28"/>
        </w:rPr>
        <w:t>–</w:t>
      </w:r>
      <w:r w:rsidRPr="004D252F">
        <w:rPr>
          <w:rFonts w:ascii="Times New Roman" w:hAnsi="Times New Roman"/>
          <w:color w:val="000000"/>
          <w:sz w:val="28"/>
          <w:szCs w:val="28"/>
        </w:rPr>
        <w:t xml:space="preserve"> 2,9 и 2019 г. – 7,4 на 100 тысяч несовершеннолетних); г. Пыть-Ях</w:t>
      </w:r>
      <w:r w:rsidR="00096CBB" w:rsidRPr="004D252F">
        <w:rPr>
          <w:rFonts w:ascii="Times New Roman" w:hAnsi="Times New Roman"/>
          <w:color w:val="000000"/>
          <w:sz w:val="28"/>
          <w:szCs w:val="28"/>
        </w:rPr>
        <w:t>е</w:t>
      </w:r>
      <w:r w:rsidRPr="004D252F">
        <w:rPr>
          <w:rFonts w:ascii="Times New Roman" w:hAnsi="Times New Roman"/>
          <w:color w:val="000000"/>
          <w:sz w:val="28"/>
          <w:szCs w:val="28"/>
        </w:rPr>
        <w:t xml:space="preserve"> </w:t>
      </w:r>
      <w:r w:rsidRPr="004D252F">
        <w:rPr>
          <w:rFonts w:ascii="Times New Roman" w:hAnsi="Times New Roman"/>
          <w:sz w:val="28"/>
          <w:szCs w:val="28"/>
        </w:rPr>
        <w:t xml:space="preserve">– увеличение с 1 </w:t>
      </w:r>
      <w:r w:rsidRPr="004D252F">
        <w:rPr>
          <w:rFonts w:ascii="Times New Roman" w:hAnsi="Times New Roman"/>
          <w:color w:val="000000"/>
          <w:sz w:val="28"/>
          <w:szCs w:val="28"/>
        </w:rPr>
        <w:t>до 2 случаев, что составляет при перерасчете на 100 тыс. несовершеннолетних: 2018 г. – 9,3 и 2019 г. – 18,7.</w:t>
      </w:r>
    </w:p>
    <w:p w:rsidR="00111067" w:rsidRPr="004D252F" w:rsidRDefault="00111067" w:rsidP="00111067">
      <w:pPr>
        <w:pStyle w:val="af0"/>
        <w:spacing w:after="0"/>
        <w:ind w:firstLine="709"/>
        <w:jc w:val="both"/>
        <w:rPr>
          <w:rFonts w:ascii="Times New Roman" w:hAnsi="Times New Roman"/>
          <w:sz w:val="28"/>
          <w:szCs w:val="28"/>
        </w:rPr>
      </w:pPr>
    </w:p>
    <w:p w:rsidR="00111067" w:rsidRPr="004D252F" w:rsidRDefault="00111067" w:rsidP="00111067">
      <w:pPr>
        <w:pStyle w:val="af0"/>
        <w:spacing w:after="0"/>
        <w:ind w:firstLine="0"/>
        <w:jc w:val="center"/>
        <w:rPr>
          <w:rFonts w:ascii="Times New Roman" w:hAnsi="Times New Roman"/>
          <w:sz w:val="28"/>
          <w:szCs w:val="28"/>
        </w:rPr>
      </w:pPr>
      <w:r w:rsidRPr="004D252F">
        <w:rPr>
          <w:rFonts w:ascii="Times New Roman" w:hAnsi="Times New Roman"/>
          <w:noProof/>
          <w:sz w:val="28"/>
          <w:szCs w:val="28"/>
        </w:rPr>
        <w:lastRenderedPageBreak/>
        <w:drawing>
          <wp:inline distT="0" distB="0" distL="0" distR="0" wp14:anchorId="4958B160" wp14:editId="6A9992DA">
            <wp:extent cx="5930900" cy="3086100"/>
            <wp:effectExtent l="0" t="0" r="12700" b="12700"/>
            <wp:docPr id="36" name="Изображение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0900" cy="3086100"/>
                    </a:xfrm>
                    <a:prstGeom prst="rect">
                      <a:avLst/>
                    </a:prstGeom>
                    <a:noFill/>
                    <a:ln>
                      <a:noFill/>
                    </a:ln>
                  </pic:spPr>
                </pic:pic>
              </a:graphicData>
            </a:graphic>
          </wp:inline>
        </w:drawing>
      </w:r>
    </w:p>
    <w:p w:rsidR="00111067" w:rsidRPr="004D252F" w:rsidRDefault="00111067" w:rsidP="007C624B">
      <w:pPr>
        <w:pStyle w:val="af0"/>
        <w:spacing w:after="0"/>
        <w:ind w:firstLine="0"/>
        <w:jc w:val="both"/>
        <w:rPr>
          <w:rFonts w:ascii="Times New Roman" w:hAnsi="Times New Roman"/>
          <w:b/>
          <w:sz w:val="28"/>
          <w:szCs w:val="28"/>
        </w:rPr>
      </w:pPr>
      <w:r w:rsidRPr="004D252F">
        <w:rPr>
          <w:rFonts w:ascii="Times New Roman" w:hAnsi="Times New Roman"/>
          <w:b/>
          <w:sz w:val="28"/>
          <w:szCs w:val="28"/>
        </w:rPr>
        <w:t xml:space="preserve">Рис. </w:t>
      </w:r>
      <w:r w:rsidR="00977E54" w:rsidRPr="004D252F">
        <w:rPr>
          <w:rFonts w:ascii="Times New Roman" w:hAnsi="Times New Roman"/>
          <w:b/>
          <w:sz w:val="28"/>
          <w:szCs w:val="28"/>
        </w:rPr>
        <w:t>13</w:t>
      </w:r>
      <w:r w:rsidRPr="004D252F">
        <w:rPr>
          <w:rFonts w:ascii="Times New Roman" w:hAnsi="Times New Roman"/>
          <w:b/>
          <w:sz w:val="28"/>
          <w:szCs w:val="28"/>
        </w:rPr>
        <w:t>. Зарегистрировано несовершеннолетних с диагнозом «употребление наркотиков с вредными последствиями» в 2017-2018 гг. (на 100 тысяч несовершеннолетних)</w:t>
      </w:r>
      <w:r w:rsidR="003841DF" w:rsidRPr="004D252F">
        <w:rPr>
          <w:rFonts w:ascii="Times New Roman" w:hAnsi="Times New Roman"/>
          <w:b/>
          <w:sz w:val="28"/>
          <w:szCs w:val="28"/>
        </w:rPr>
        <w:t>.</w:t>
      </w:r>
    </w:p>
    <w:p w:rsidR="00111067" w:rsidRPr="004D252F" w:rsidRDefault="00111067" w:rsidP="00111067">
      <w:pPr>
        <w:pStyle w:val="af0"/>
        <w:spacing w:after="0"/>
        <w:ind w:firstLine="709"/>
        <w:jc w:val="both"/>
        <w:rPr>
          <w:rFonts w:ascii="Times New Roman" w:hAnsi="Times New Roman"/>
          <w:sz w:val="28"/>
          <w:szCs w:val="28"/>
        </w:rPr>
      </w:pPr>
    </w:p>
    <w:p w:rsidR="00111067" w:rsidRPr="004D252F" w:rsidRDefault="00096CBB" w:rsidP="00111067">
      <w:pPr>
        <w:pStyle w:val="af0"/>
        <w:spacing w:after="0"/>
        <w:ind w:firstLine="709"/>
        <w:jc w:val="both"/>
        <w:rPr>
          <w:rFonts w:ascii="Times New Roman" w:hAnsi="Times New Roman"/>
          <w:color w:val="000000"/>
          <w:sz w:val="28"/>
          <w:szCs w:val="28"/>
        </w:rPr>
      </w:pPr>
      <w:r w:rsidRPr="004D252F">
        <w:rPr>
          <w:rFonts w:ascii="Times New Roman" w:hAnsi="Times New Roman"/>
          <w:color w:val="000000"/>
          <w:sz w:val="28"/>
          <w:szCs w:val="28"/>
        </w:rPr>
        <w:t>С</w:t>
      </w:r>
      <w:r w:rsidR="00111067" w:rsidRPr="004D252F">
        <w:rPr>
          <w:rFonts w:ascii="Times New Roman" w:hAnsi="Times New Roman"/>
          <w:color w:val="000000"/>
          <w:sz w:val="28"/>
          <w:szCs w:val="28"/>
        </w:rPr>
        <w:t xml:space="preserve">нижение </w:t>
      </w:r>
      <w:r w:rsidR="00111067" w:rsidRPr="004D252F">
        <w:rPr>
          <w:rFonts w:ascii="Times New Roman" w:hAnsi="Times New Roman"/>
          <w:sz w:val="28"/>
          <w:szCs w:val="28"/>
        </w:rPr>
        <w:t>распространенности пагубного употребления наркотиков среди несовершеннолетних</w:t>
      </w:r>
      <w:r w:rsidRPr="004D252F">
        <w:rPr>
          <w:rFonts w:ascii="Times New Roman" w:hAnsi="Times New Roman"/>
          <w:sz w:val="28"/>
          <w:szCs w:val="28"/>
        </w:rPr>
        <w:t xml:space="preserve"> зафиксировано в</w:t>
      </w:r>
      <w:r w:rsidR="00111067" w:rsidRPr="004D252F">
        <w:rPr>
          <w:rFonts w:ascii="Times New Roman" w:hAnsi="Times New Roman"/>
          <w:sz w:val="28"/>
          <w:szCs w:val="28"/>
        </w:rPr>
        <w:t xml:space="preserve"> </w:t>
      </w:r>
      <w:r w:rsidR="00111067" w:rsidRPr="004D252F">
        <w:rPr>
          <w:rFonts w:ascii="Times New Roman" w:hAnsi="Times New Roman"/>
          <w:color w:val="000000"/>
          <w:sz w:val="28"/>
          <w:szCs w:val="28"/>
        </w:rPr>
        <w:t>г. Сургут</w:t>
      </w:r>
      <w:r w:rsidRPr="004D252F">
        <w:rPr>
          <w:rFonts w:ascii="Times New Roman" w:hAnsi="Times New Roman"/>
          <w:color w:val="000000"/>
          <w:sz w:val="28"/>
          <w:szCs w:val="28"/>
        </w:rPr>
        <w:t>е</w:t>
      </w:r>
      <w:r w:rsidR="00111067" w:rsidRPr="004D252F">
        <w:rPr>
          <w:rFonts w:ascii="Times New Roman" w:hAnsi="Times New Roman"/>
          <w:color w:val="000000"/>
          <w:sz w:val="28"/>
          <w:szCs w:val="28"/>
        </w:rPr>
        <w:t xml:space="preserve"> на 30,9 %</w:t>
      </w:r>
      <w:r w:rsidRPr="004D252F">
        <w:rPr>
          <w:rFonts w:ascii="Times New Roman" w:hAnsi="Times New Roman"/>
          <w:color w:val="000000"/>
          <w:sz w:val="28"/>
          <w:szCs w:val="28"/>
        </w:rPr>
        <w:t xml:space="preserve"> (</w:t>
      </w:r>
      <w:r w:rsidR="00111067" w:rsidRPr="004D252F">
        <w:rPr>
          <w:rFonts w:ascii="Times New Roman" w:hAnsi="Times New Roman"/>
          <w:color w:val="000000"/>
          <w:sz w:val="28"/>
          <w:szCs w:val="28"/>
        </w:rPr>
        <w:t>на 100 тыс. несовершеннолетних: 2018 г. – 15,2 (абс. 14) и 2019 г. – 10,5 (абс. 10); г. Когалым</w:t>
      </w:r>
      <w:r w:rsidRPr="004D252F">
        <w:rPr>
          <w:rFonts w:ascii="Times New Roman" w:hAnsi="Times New Roman"/>
          <w:color w:val="000000"/>
          <w:sz w:val="28"/>
          <w:szCs w:val="28"/>
        </w:rPr>
        <w:t>е</w:t>
      </w:r>
      <w:r w:rsidR="00111067" w:rsidRPr="004D252F">
        <w:rPr>
          <w:rFonts w:ascii="Times New Roman" w:hAnsi="Times New Roman"/>
          <w:color w:val="000000"/>
          <w:sz w:val="28"/>
          <w:szCs w:val="28"/>
        </w:rPr>
        <w:t xml:space="preserve"> с 2 до 1 случая </w:t>
      </w:r>
      <w:r w:rsidRPr="004D252F">
        <w:rPr>
          <w:rFonts w:ascii="Times New Roman" w:hAnsi="Times New Roman"/>
          <w:color w:val="000000"/>
          <w:sz w:val="28"/>
          <w:szCs w:val="28"/>
        </w:rPr>
        <w:t>(</w:t>
      </w:r>
      <w:r w:rsidR="00111067" w:rsidRPr="004D252F">
        <w:rPr>
          <w:rFonts w:ascii="Times New Roman" w:hAnsi="Times New Roman"/>
          <w:color w:val="000000"/>
          <w:sz w:val="28"/>
          <w:szCs w:val="28"/>
        </w:rPr>
        <w:t>на 100 тыс. несовершеннолетних: 2018 г. – 12,1 и 2019 г. – 5,9</w:t>
      </w:r>
      <w:r w:rsidRPr="004D252F">
        <w:rPr>
          <w:rFonts w:ascii="Times New Roman" w:hAnsi="Times New Roman"/>
          <w:color w:val="000000"/>
          <w:sz w:val="28"/>
          <w:szCs w:val="28"/>
        </w:rPr>
        <w:t>)</w:t>
      </w:r>
      <w:r w:rsidR="00111067" w:rsidRPr="004D252F">
        <w:rPr>
          <w:rFonts w:ascii="Times New Roman" w:hAnsi="Times New Roman"/>
          <w:color w:val="000000"/>
          <w:sz w:val="28"/>
          <w:szCs w:val="28"/>
        </w:rPr>
        <w:t>; г. Ура</w:t>
      </w:r>
      <w:r w:rsidRPr="004D252F">
        <w:rPr>
          <w:rFonts w:ascii="Times New Roman" w:hAnsi="Times New Roman"/>
          <w:color w:val="000000"/>
          <w:sz w:val="28"/>
          <w:szCs w:val="28"/>
        </w:rPr>
        <w:t>е</w:t>
      </w:r>
      <w:r w:rsidR="00111067" w:rsidRPr="004D252F">
        <w:rPr>
          <w:rFonts w:ascii="Times New Roman" w:hAnsi="Times New Roman"/>
          <w:color w:val="000000"/>
          <w:sz w:val="28"/>
          <w:szCs w:val="28"/>
        </w:rPr>
        <w:t xml:space="preserve"> </w:t>
      </w:r>
      <w:r w:rsidR="00111067" w:rsidRPr="004D252F">
        <w:rPr>
          <w:rFonts w:ascii="Times New Roman" w:hAnsi="Times New Roman"/>
          <w:sz w:val="28"/>
          <w:szCs w:val="28"/>
        </w:rPr>
        <w:t xml:space="preserve">с 2 случаев в 2018 году (18,8 на 100 тысяч несовершеннолетних) до 0 случаев </w:t>
      </w:r>
      <w:r w:rsidR="00111067" w:rsidRPr="004D252F">
        <w:rPr>
          <w:rFonts w:ascii="Times New Roman" w:hAnsi="Times New Roman"/>
          <w:color w:val="000000"/>
          <w:sz w:val="28"/>
          <w:szCs w:val="28"/>
        </w:rPr>
        <w:t>в 2019 году; г. Няган</w:t>
      </w:r>
      <w:r w:rsidRPr="004D252F">
        <w:rPr>
          <w:rFonts w:ascii="Times New Roman" w:hAnsi="Times New Roman"/>
          <w:color w:val="000000"/>
          <w:sz w:val="28"/>
          <w:szCs w:val="28"/>
        </w:rPr>
        <w:t>и</w:t>
      </w:r>
      <w:r w:rsidR="00111067" w:rsidRPr="004D252F">
        <w:rPr>
          <w:rFonts w:ascii="Times New Roman" w:hAnsi="Times New Roman"/>
          <w:color w:val="000000"/>
          <w:sz w:val="28"/>
          <w:szCs w:val="28"/>
        </w:rPr>
        <w:t xml:space="preserve"> </w:t>
      </w:r>
      <w:r w:rsidR="00111067" w:rsidRPr="004D252F">
        <w:rPr>
          <w:rFonts w:ascii="Times New Roman" w:hAnsi="Times New Roman"/>
          <w:sz w:val="28"/>
          <w:szCs w:val="28"/>
        </w:rPr>
        <w:t xml:space="preserve">с 1 случая в 2018 году (6,1 на 100 тысяч несовершеннолетних) до 0 случаев </w:t>
      </w:r>
      <w:r w:rsidR="00111067" w:rsidRPr="004D252F">
        <w:rPr>
          <w:rFonts w:ascii="Times New Roman" w:hAnsi="Times New Roman"/>
          <w:color w:val="000000"/>
          <w:sz w:val="28"/>
          <w:szCs w:val="28"/>
        </w:rPr>
        <w:t>в 2019 году.</w:t>
      </w:r>
    </w:p>
    <w:p w:rsidR="00111067" w:rsidRPr="004D252F" w:rsidRDefault="00111067" w:rsidP="00111067">
      <w:pPr>
        <w:pStyle w:val="af0"/>
        <w:spacing w:after="0"/>
        <w:ind w:firstLine="709"/>
        <w:jc w:val="both"/>
        <w:rPr>
          <w:rFonts w:ascii="Times New Roman" w:hAnsi="Times New Roman"/>
          <w:color w:val="000000"/>
          <w:sz w:val="28"/>
          <w:szCs w:val="28"/>
        </w:rPr>
      </w:pPr>
      <w:r w:rsidRPr="004D252F">
        <w:rPr>
          <w:rFonts w:ascii="Times New Roman" w:hAnsi="Times New Roman"/>
          <w:color w:val="000000"/>
          <w:sz w:val="28"/>
          <w:szCs w:val="28"/>
        </w:rPr>
        <w:t xml:space="preserve">Отмечается стабилизация динамики </w:t>
      </w:r>
      <w:r w:rsidRPr="004D252F">
        <w:rPr>
          <w:rFonts w:ascii="Times New Roman" w:hAnsi="Times New Roman"/>
          <w:sz w:val="28"/>
          <w:szCs w:val="28"/>
        </w:rPr>
        <w:t>распространенности пагубного употребления наркотиков</w:t>
      </w:r>
      <w:r w:rsidRPr="004D252F">
        <w:rPr>
          <w:rFonts w:ascii="Times New Roman" w:hAnsi="Times New Roman"/>
          <w:color w:val="000000"/>
          <w:sz w:val="28"/>
          <w:szCs w:val="28"/>
        </w:rPr>
        <w:t xml:space="preserve"> в г. Югорск</w:t>
      </w:r>
      <w:r w:rsidR="00096CBB" w:rsidRPr="004D252F">
        <w:rPr>
          <w:rFonts w:ascii="Times New Roman" w:hAnsi="Times New Roman"/>
          <w:color w:val="000000"/>
          <w:sz w:val="28"/>
          <w:szCs w:val="28"/>
        </w:rPr>
        <w:t>е</w:t>
      </w:r>
      <w:r w:rsidRPr="004D252F">
        <w:rPr>
          <w:rFonts w:ascii="Times New Roman" w:hAnsi="Times New Roman"/>
          <w:color w:val="000000"/>
          <w:sz w:val="28"/>
          <w:szCs w:val="28"/>
        </w:rPr>
        <w:t xml:space="preserve"> </w:t>
      </w:r>
      <w:r w:rsidR="00096CBB" w:rsidRPr="004D252F">
        <w:rPr>
          <w:rFonts w:ascii="Times New Roman" w:hAnsi="Times New Roman"/>
          <w:sz w:val="28"/>
          <w:szCs w:val="28"/>
        </w:rPr>
        <w:t>(</w:t>
      </w:r>
      <w:r w:rsidRPr="004D252F">
        <w:rPr>
          <w:rFonts w:ascii="Times New Roman" w:hAnsi="Times New Roman"/>
          <w:sz w:val="28"/>
          <w:szCs w:val="28"/>
        </w:rPr>
        <w:t xml:space="preserve">в </w:t>
      </w:r>
      <w:r w:rsidRPr="004D252F">
        <w:rPr>
          <w:rFonts w:ascii="Times New Roman" w:hAnsi="Times New Roman"/>
          <w:color w:val="000000"/>
          <w:sz w:val="28"/>
          <w:szCs w:val="28"/>
        </w:rPr>
        <w:t xml:space="preserve">2018 </w:t>
      </w:r>
      <w:r w:rsidR="007C624B" w:rsidRPr="004D252F">
        <w:rPr>
          <w:rFonts w:ascii="Times New Roman" w:hAnsi="Times New Roman"/>
          <w:color w:val="000000"/>
          <w:sz w:val="28"/>
          <w:szCs w:val="28"/>
        </w:rPr>
        <w:t>–</w:t>
      </w:r>
      <w:r w:rsidRPr="004D252F">
        <w:rPr>
          <w:rFonts w:ascii="Times New Roman" w:hAnsi="Times New Roman"/>
          <w:color w:val="000000"/>
          <w:sz w:val="28"/>
          <w:szCs w:val="28"/>
        </w:rPr>
        <w:t xml:space="preserve"> 2019 г</w:t>
      </w:r>
      <w:r w:rsidR="007C624B" w:rsidRPr="004D252F">
        <w:rPr>
          <w:rFonts w:ascii="Times New Roman" w:hAnsi="Times New Roman"/>
          <w:color w:val="000000"/>
          <w:sz w:val="28"/>
          <w:szCs w:val="28"/>
        </w:rPr>
        <w:t>г</w:t>
      </w:r>
      <w:r w:rsidRPr="004D252F">
        <w:rPr>
          <w:rFonts w:ascii="Times New Roman" w:hAnsi="Times New Roman"/>
          <w:color w:val="000000"/>
          <w:sz w:val="28"/>
          <w:szCs w:val="28"/>
        </w:rPr>
        <w:t>. 31,3 на 100 тыс. несовершеннолетних (абс. 3); Сургутск</w:t>
      </w:r>
      <w:r w:rsidR="00096CBB" w:rsidRPr="004D252F">
        <w:rPr>
          <w:rFonts w:ascii="Times New Roman" w:hAnsi="Times New Roman"/>
          <w:color w:val="000000"/>
          <w:sz w:val="28"/>
          <w:szCs w:val="28"/>
        </w:rPr>
        <w:t>ом</w:t>
      </w:r>
      <w:r w:rsidRPr="004D252F">
        <w:rPr>
          <w:rFonts w:ascii="Times New Roman" w:hAnsi="Times New Roman"/>
          <w:color w:val="000000"/>
          <w:sz w:val="28"/>
          <w:szCs w:val="28"/>
        </w:rPr>
        <w:t xml:space="preserve"> район</w:t>
      </w:r>
      <w:r w:rsidR="00096CBB" w:rsidRPr="004D252F">
        <w:rPr>
          <w:rFonts w:ascii="Times New Roman" w:hAnsi="Times New Roman"/>
          <w:color w:val="000000"/>
          <w:sz w:val="28"/>
          <w:szCs w:val="28"/>
        </w:rPr>
        <w:t>е</w:t>
      </w:r>
      <w:r w:rsidRPr="004D252F">
        <w:rPr>
          <w:rFonts w:ascii="Times New Roman" w:hAnsi="Times New Roman"/>
          <w:color w:val="000000"/>
          <w:sz w:val="28"/>
          <w:szCs w:val="28"/>
        </w:rPr>
        <w:t xml:space="preserve"> </w:t>
      </w:r>
      <w:r w:rsidR="00096CBB" w:rsidRPr="004D252F">
        <w:rPr>
          <w:rFonts w:ascii="Times New Roman" w:hAnsi="Times New Roman"/>
          <w:sz w:val="28"/>
          <w:szCs w:val="28"/>
        </w:rPr>
        <w:t>(</w:t>
      </w:r>
      <w:r w:rsidRPr="004D252F">
        <w:rPr>
          <w:rFonts w:ascii="Times New Roman" w:hAnsi="Times New Roman"/>
          <w:sz w:val="28"/>
          <w:szCs w:val="28"/>
        </w:rPr>
        <w:t xml:space="preserve">в </w:t>
      </w:r>
      <w:r w:rsidRPr="004D252F">
        <w:rPr>
          <w:rFonts w:ascii="Times New Roman" w:hAnsi="Times New Roman"/>
          <w:color w:val="000000"/>
          <w:sz w:val="28"/>
          <w:szCs w:val="28"/>
        </w:rPr>
        <w:t xml:space="preserve">2018 г. </w:t>
      </w:r>
      <w:r w:rsidR="007C624B" w:rsidRPr="004D252F">
        <w:rPr>
          <w:rFonts w:ascii="Times New Roman" w:hAnsi="Times New Roman"/>
          <w:color w:val="000000"/>
          <w:sz w:val="28"/>
          <w:szCs w:val="28"/>
        </w:rPr>
        <w:t>–</w:t>
      </w:r>
      <w:r w:rsidRPr="004D252F">
        <w:rPr>
          <w:rFonts w:ascii="Times New Roman" w:hAnsi="Times New Roman"/>
          <w:color w:val="000000"/>
          <w:sz w:val="28"/>
          <w:szCs w:val="28"/>
        </w:rPr>
        <w:t xml:space="preserve"> 2019 г. 8,4 на 100 тыс. несовершеннолетних (абс. 3); Нефтеюганск</w:t>
      </w:r>
      <w:r w:rsidR="00096CBB" w:rsidRPr="004D252F">
        <w:rPr>
          <w:rFonts w:ascii="Times New Roman" w:hAnsi="Times New Roman"/>
          <w:color w:val="000000"/>
          <w:sz w:val="28"/>
          <w:szCs w:val="28"/>
        </w:rPr>
        <w:t>ом</w:t>
      </w:r>
      <w:r w:rsidRPr="004D252F">
        <w:rPr>
          <w:rFonts w:ascii="Times New Roman" w:hAnsi="Times New Roman"/>
          <w:color w:val="000000"/>
          <w:sz w:val="28"/>
          <w:szCs w:val="28"/>
        </w:rPr>
        <w:t xml:space="preserve"> район</w:t>
      </w:r>
      <w:r w:rsidR="00096CBB" w:rsidRPr="004D252F">
        <w:rPr>
          <w:rFonts w:ascii="Times New Roman" w:hAnsi="Times New Roman"/>
          <w:color w:val="000000"/>
          <w:sz w:val="28"/>
          <w:szCs w:val="28"/>
        </w:rPr>
        <w:t>е</w:t>
      </w:r>
      <w:r w:rsidRPr="004D252F">
        <w:rPr>
          <w:rFonts w:ascii="Times New Roman" w:hAnsi="Times New Roman"/>
          <w:color w:val="000000"/>
          <w:sz w:val="28"/>
          <w:szCs w:val="28"/>
        </w:rPr>
        <w:t xml:space="preserve"> </w:t>
      </w:r>
      <w:r w:rsidR="00096CBB" w:rsidRPr="004D252F">
        <w:rPr>
          <w:rFonts w:ascii="Times New Roman" w:hAnsi="Times New Roman"/>
          <w:sz w:val="28"/>
          <w:szCs w:val="28"/>
        </w:rPr>
        <w:t>(</w:t>
      </w:r>
      <w:r w:rsidRPr="004D252F">
        <w:rPr>
          <w:rFonts w:ascii="Times New Roman" w:hAnsi="Times New Roman"/>
          <w:sz w:val="28"/>
          <w:szCs w:val="28"/>
        </w:rPr>
        <w:t xml:space="preserve">в </w:t>
      </w:r>
      <w:r w:rsidRPr="004D252F">
        <w:rPr>
          <w:rFonts w:ascii="Times New Roman" w:hAnsi="Times New Roman"/>
          <w:color w:val="000000"/>
          <w:sz w:val="28"/>
          <w:szCs w:val="28"/>
        </w:rPr>
        <w:t xml:space="preserve">2018 г. </w:t>
      </w:r>
      <w:r w:rsidR="007C624B" w:rsidRPr="004D252F">
        <w:rPr>
          <w:rFonts w:ascii="Times New Roman" w:hAnsi="Times New Roman"/>
          <w:color w:val="000000"/>
          <w:sz w:val="28"/>
          <w:szCs w:val="28"/>
        </w:rPr>
        <w:t>–</w:t>
      </w:r>
      <w:r w:rsidRPr="004D252F">
        <w:rPr>
          <w:rFonts w:ascii="Times New Roman" w:hAnsi="Times New Roman"/>
          <w:color w:val="000000"/>
          <w:sz w:val="28"/>
          <w:szCs w:val="28"/>
        </w:rPr>
        <w:t xml:space="preserve"> 2019 г. 9,1 на 100 тыс. несовершеннолетних (абс. 1). В других муниципальных образованиях распространённость пагубного употребления наркотиков</w:t>
      </w:r>
      <w:r w:rsidR="00096CBB" w:rsidRPr="004D252F">
        <w:rPr>
          <w:rFonts w:ascii="Times New Roman" w:hAnsi="Times New Roman"/>
        </w:rPr>
        <w:t xml:space="preserve"> </w:t>
      </w:r>
      <w:r w:rsidR="00096CBB" w:rsidRPr="004D252F">
        <w:rPr>
          <w:rFonts w:ascii="Times New Roman" w:hAnsi="Times New Roman"/>
          <w:color w:val="000000"/>
          <w:sz w:val="28"/>
          <w:szCs w:val="28"/>
        </w:rPr>
        <w:t>в 2018-2019 гг.</w:t>
      </w:r>
      <w:r w:rsidRPr="004D252F">
        <w:rPr>
          <w:rFonts w:ascii="Times New Roman" w:hAnsi="Times New Roman"/>
          <w:color w:val="000000"/>
          <w:sz w:val="28"/>
          <w:szCs w:val="28"/>
        </w:rPr>
        <w:t xml:space="preserve"> не зарегистрирована</w:t>
      </w:r>
      <w:r w:rsidR="00096CBB" w:rsidRPr="004D252F">
        <w:rPr>
          <w:rFonts w:ascii="Times New Roman" w:hAnsi="Times New Roman"/>
          <w:color w:val="000000"/>
          <w:sz w:val="28"/>
          <w:szCs w:val="28"/>
        </w:rPr>
        <w:t>.</w:t>
      </w:r>
      <w:r w:rsidRPr="004D252F">
        <w:rPr>
          <w:rFonts w:ascii="Times New Roman" w:hAnsi="Times New Roman"/>
          <w:color w:val="000000"/>
          <w:sz w:val="28"/>
          <w:szCs w:val="28"/>
        </w:rPr>
        <w:t xml:space="preserve"> </w:t>
      </w:r>
    </w:p>
    <w:p w:rsidR="00111067" w:rsidRPr="004D252F" w:rsidRDefault="00111067" w:rsidP="00111067">
      <w:pPr>
        <w:pStyle w:val="af0"/>
        <w:spacing w:after="0"/>
        <w:ind w:firstLine="709"/>
        <w:jc w:val="both"/>
        <w:rPr>
          <w:rFonts w:ascii="Times New Roman" w:hAnsi="Times New Roman"/>
          <w:sz w:val="28"/>
          <w:szCs w:val="28"/>
        </w:rPr>
      </w:pPr>
      <w:r w:rsidRPr="004D252F">
        <w:rPr>
          <w:rFonts w:ascii="Times New Roman" w:hAnsi="Times New Roman"/>
          <w:color w:val="000000"/>
          <w:sz w:val="28"/>
          <w:szCs w:val="28"/>
        </w:rPr>
        <w:t>В 2019 г</w:t>
      </w:r>
      <w:r w:rsidR="00096CBB" w:rsidRPr="004D252F">
        <w:rPr>
          <w:rFonts w:ascii="Times New Roman" w:hAnsi="Times New Roman"/>
          <w:color w:val="000000"/>
          <w:sz w:val="28"/>
          <w:szCs w:val="28"/>
        </w:rPr>
        <w:t>оду</w:t>
      </w:r>
      <w:r w:rsidRPr="004D252F">
        <w:rPr>
          <w:rFonts w:ascii="Times New Roman" w:hAnsi="Times New Roman"/>
          <w:color w:val="000000"/>
          <w:sz w:val="28"/>
          <w:szCs w:val="28"/>
        </w:rPr>
        <w:t xml:space="preserve"> </w:t>
      </w:r>
      <w:r w:rsidRPr="004D252F">
        <w:rPr>
          <w:rFonts w:ascii="Times New Roman" w:hAnsi="Times New Roman"/>
          <w:sz w:val="28"/>
          <w:szCs w:val="28"/>
        </w:rPr>
        <w:t>распространенность пагубного употребления наркотиков без синдрома зависимости среди несовершеннолетних потребителей психоактивных веществ, выше, чем в целом по автономному округу</w:t>
      </w:r>
      <w:r w:rsidR="00096CBB" w:rsidRPr="004D252F">
        <w:rPr>
          <w:rFonts w:ascii="Times New Roman" w:hAnsi="Times New Roman"/>
          <w:sz w:val="28"/>
          <w:szCs w:val="28"/>
        </w:rPr>
        <w:t xml:space="preserve"> зафиксирована в</w:t>
      </w:r>
      <w:r w:rsidRPr="004D252F">
        <w:rPr>
          <w:rFonts w:ascii="Times New Roman" w:hAnsi="Times New Roman"/>
          <w:color w:val="000000"/>
          <w:sz w:val="28"/>
          <w:szCs w:val="28"/>
        </w:rPr>
        <w:t>г. Югорск</w:t>
      </w:r>
      <w:r w:rsidR="00096CBB" w:rsidRPr="004D252F">
        <w:rPr>
          <w:rFonts w:ascii="Times New Roman" w:hAnsi="Times New Roman"/>
          <w:color w:val="000000"/>
          <w:sz w:val="28"/>
          <w:szCs w:val="28"/>
        </w:rPr>
        <w:t>е</w:t>
      </w:r>
      <w:r w:rsidRPr="004D252F">
        <w:rPr>
          <w:rFonts w:ascii="Times New Roman" w:hAnsi="Times New Roman"/>
          <w:color w:val="000000"/>
          <w:sz w:val="28"/>
          <w:szCs w:val="28"/>
        </w:rPr>
        <w:t xml:space="preserve"> </w:t>
      </w:r>
      <w:r w:rsidR="00096CBB" w:rsidRPr="004D252F">
        <w:rPr>
          <w:rFonts w:ascii="Times New Roman" w:hAnsi="Times New Roman"/>
          <w:sz w:val="28"/>
          <w:szCs w:val="28"/>
        </w:rPr>
        <w:t>(</w:t>
      </w:r>
      <w:r w:rsidRPr="004D252F">
        <w:rPr>
          <w:rFonts w:ascii="Times New Roman" w:hAnsi="Times New Roman"/>
          <w:sz w:val="28"/>
          <w:szCs w:val="28"/>
        </w:rPr>
        <w:t>превышение показателя по автономному округу в 5,3 раза</w:t>
      </w:r>
      <w:r w:rsidR="00096CBB" w:rsidRPr="004D252F">
        <w:rPr>
          <w:rFonts w:ascii="Times New Roman" w:hAnsi="Times New Roman"/>
          <w:sz w:val="28"/>
          <w:szCs w:val="28"/>
        </w:rPr>
        <w:t>)</w:t>
      </w:r>
      <w:r w:rsidR="00096CBB" w:rsidRPr="004D252F">
        <w:rPr>
          <w:rFonts w:ascii="Times New Roman" w:hAnsi="Times New Roman"/>
          <w:color w:val="000000"/>
          <w:sz w:val="28"/>
          <w:szCs w:val="28"/>
        </w:rPr>
        <w:t xml:space="preserve"> и</w:t>
      </w:r>
      <w:r w:rsidRPr="004D252F">
        <w:rPr>
          <w:rFonts w:ascii="Times New Roman" w:hAnsi="Times New Roman"/>
          <w:color w:val="000000"/>
          <w:sz w:val="28"/>
          <w:szCs w:val="28"/>
        </w:rPr>
        <w:t xml:space="preserve"> г. Пыть-Ях</w:t>
      </w:r>
      <w:r w:rsidR="00096CBB" w:rsidRPr="004D252F">
        <w:rPr>
          <w:rFonts w:ascii="Times New Roman" w:hAnsi="Times New Roman"/>
          <w:color w:val="000000"/>
          <w:sz w:val="28"/>
          <w:szCs w:val="28"/>
        </w:rPr>
        <w:t>е</w:t>
      </w:r>
      <w:r w:rsidRPr="004D252F">
        <w:rPr>
          <w:rFonts w:ascii="Times New Roman" w:hAnsi="Times New Roman"/>
          <w:color w:val="000000"/>
          <w:sz w:val="28"/>
          <w:szCs w:val="28"/>
        </w:rPr>
        <w:t xml:space="preserve"> </w:t>
      </w:r>
      <w:r w:rsidR="00096CBB" w:rsidRPr="004D252F">
        <w:rPr>
          <w:rFonts w:ascii="Times New Roman" w:hAnsi="Times New Roman"/>
          <w:sz w:val="28"/>
          <w:szCs w:val="28"/>
        </w:rPr>
        <w:t>(</w:t>
      </w:r>
      <w:r w:rsidRPr="004D252F">
        <w:rPr>
          <w:rFonts w:ascii="Times New Roman" w:hAnsi="Times New Roman"/>
          <w:sz w:val="28"/>
          <w:szCs w:val="28"/>
        </w:rPr>
        <w:t xml:space="preserve">превышение </w:t>
      </w:r>
      <w:r w:rsidR="00096CBB" w:rsidRPr="004D252F">
        <w:rPr>
          <w:rFonts w:ascii="Times New Roman" w:hAnsi="Times New Roman"/>
          <w:sz w:val="28"/>
          <w:szCs w:val="28"/>
        </w:rPr>
        <w:t xml:space="preserve">среднеокружного </w:t>
      </w:r>
      <w:r w:rsidRPr="004D252F">
        <w:rPr>
          <w:rFonts w:ascii="Times New Roman" w:hAnsi="Times New Roman"/>
          <w:sz w:val="28"/>
          <w:szCs w:val="28"/>
        </w:rPr>
        <w:t>показателя в 3,2 раза</w:t>
      </w:r>
      <w:r w:rsidR="00096CBB" w:rsidRPr="004D252F">
        <w:rPr>
          <w:rFonts w:ascii="Times New Roman" w:hAnsi="Times New Roman"/>
          <w:sz w:val="28"/>
          <w:szCs w:val="28"/>
        </w:rPr>
        <w:t>)</w:t>
      </w:r>
      <w:r w:rsidRPr="004D252F">
        <w:rPr>
          <w:rFonts w:ascii="Times New Roman" w:hAnsi="Times New Roman"/>
          <w:sz w:val="28"/>
          <w:szCs w:val="28"/>
        </w:rPr>
        <w:t>.</w:t>
      </w:r>
    </w:p>
    <w:p w:rsidR="00111067" w:rsidRPr="004D252F" w:rsidRDefault="00111067" w:rsidP="00111067">
      <w:pPr>
        <w:pStyle w:val="af0"/>
        <w:spacing w:after="0"/>
        <w:ind w:firstLine="709"/>
        <w:jc w:val="both"/>
        <w:rPr>
          <w:rFonts w:ascii="Times New Roman" w:hAnsi="Times New Roman"/>
          <w:sz w:val="28"/>
          <w:szCs w:val="28"/>
        </w:rPr>
      </w:pPr>
      <w:r w:rsidRPr="004D252F">
        <w:rPr>
          <w:rFonts w:ascii="Times New Roman" w:hAnsi="Times New Roman"/>
          <w:sz w:val="28"/>
          <w:szCs w:val="28"/>
        </w:rPr>
        <w:t xml:space="preserve">Анализ динамики количества лиц, употребляющих наркотики с вредными последствиями, позволяет говорить о снижении данного </w:t>
      </w:r>
      <w:r w:rsidRPr="004D252F">
        <w:rPr>
          <w:rFonts w:ascii="Times New Roman" w:hAnsi="Times New Roman"/>
          <w:sz w:val="28"/>
          <w:szCs w:val="28"/>
        </w:rPr>
        <w:lastRenderedPageBreak/>
        <w:t xml:space="preserve">показателя по сравнению с 2018 годом среди населения в целом и по числу несовершеннолетних потребителей синтетических наркотиков. </w:t>
      </w:r>
    </w:p>
    <w:p w:rsidR="00111067" w:rsidRPr="004D252F" w:rsidRDefault="00111067" w:rsidP="00111067">
      <w:pPr>
        <w:pStyle w:val="af0"/>
        <w:spacing w:after="0"/>
        <w:ind w:firstLine="709"/>
        <w:jc w:val="both"/>
        <w:rPr>
          <w:rFonts w:ascii="Times New Roman" w:hAnsi="Times New Roman"/>
          <w:sz w:val="28"/>
          <w:szCs w:val="28"/>
        </w:rPr>
      </w:pPr>
      <w:r w:rsidRPr="004D252F">
        <w:rPr>
          <w:rFonts w:ascii="Times New Roman" w:hAnsi="Times New Roman"/>
          <w:b/>
          <w:i/>
          <w:sz w:val="28"/>
          <w:szCs w:val="28"/>
        </w:rPr>
        <w:t>Уровень первичной заболеваемости пагубного употребления наркотиков без синдрома зависимости</w:t>
      </w:r>
      <w:r w:rsidRPr="004D252F">
        <w:rPr>
          <w:rFonts w:ascii="Times New Roman" w:hAnsi="Times New Roman"/>
          <w:sz w:val="28"/>
          <w:szCs w:val="28"/>
        </w:rPr>
        <w:t xml:space="preserve"> в Ханты-Мансийском автономном округе – Югре в 2019 году составил 9,3 на 100 тыс. населения, или 154 новых случаев, что на 3,1% ниже чем в 2018 году, когда было выявлено 159 новых случаев, или 9,6 на 100 тыс. населения. Для сравнения в Уральском Федеральном округе показатель за 2018 год составил 26,7 на 100 тысяч населения, по Российской Федерации – 22,9 на 100 тысяч населения. </w:t>
      </w:r>
    </w:p>
    <w:p w:rsidR="00111067" w:rsidRPr="004D252F" w:rsidRDefault="00111067" w:rsidP="00111067">
      <w:pPr>
        <w:pStyle w:val="af0"/>
        <w:spacing w:after="0"/>
        <w:ind w:firstLine="709"/>
        <w:jc w:val="both"/>
        <w:rPr>
          <w:rFonts w:ascii="Times New Roman" w:hAnsi="Times New Roman"/>
          <w:sz w:val="28"/>
          <w:szCs w:val="28"/>
        </w:rPr>
      </w:pPr>
    </w:p>
    <w:p w:rsidR="00111067" w:rsidRPr="004D252F" w:rsidRDefault="00111067" w:rsidP="00111067">
      <w:pPr>
        <w:pStyle w:val="af0"/>
        <w:spacing w:after="0"/>
        <w:ind w:firstLine="0"/>
        <w:jc w:val="center"/>
        <w:rPr>
          <w:rFonts w:ascii="Times New Roman" w:hAnsi="Times New Roman"/>
          <w:sz w:val="28"/>
          <w:szCs w:val="28"/>
        </w:rPr>
      </w:pPr>
      <w:r w:rsidRPr="004D252F">
        <w:rPr>
          <w:rFonts w:ascii="Times New Roman" w:hAnsi="Times New Roman"/>
          <w:noProof/>
          <w:sz w:val="28"/>
          <w:szCs w:val="28"/>
        </w:rPr>
        <w:drawing>
          <wp:inline distT="0" distB="0" distL="0" distR="0" wp14:anchorId="3B925A02" wp14:editId="7893E0E1">
            <wp:extent cx="5626100" cy="2921000"/>
            <wp:effectExtent l="0" t="0" r="12700" b="0"/>
            <wp:docPr id="37" name="Изображение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26100" cy="2921000"/>
                    </a:xfrm>
                    <a:prstGeom prst="rect">
                      <a:avLst/>
                    </a:prstGeom>
                    <a:noFill/>
                    <a:ln>
                      <a:noFill/>
                    </a:ln>
                  </pic:spPr>
                </pic:pic>
              </a:graphicData>
            </a:graphic>
          </wp:inline>
        </w:drawing>
      </w:r>
    </w:p>
    <w:p w:rsidR="00111067" w:rsidRPr="004D252F" w:rsidRDefault="00111067" w:rsidP="007C624B">
      <w:pPr>
        <w:pStyle w:val="af0"/>
        <w:spacing w:after="0"/>
        <w:ind w:firstLine="0"/>
        <w:jc w:val="both"/>
        <w:rPr>
          <w:rFonts w:ascii="Times New Roman" w:hAnsi="Times New Roman"/>
          <w:b/>
          <w:sz w:val="28"/>
          <w:szCs w:val="28"/>
        </w:rPr>
      </w:pPr>
      <w:r w:rsidRPr="004D252F">
        <w:rPr>
          <w:rFonts w:ascii="Times New Roman" w:hAnsi="Times New Roman"/>
          <w:b/>
          <w:sz w:val="28"/>
          <w:szCs w:val="28"/>
        </w:rPr>
        <w:t xml:space="preserve">Рис. </w:t>
      </w:r>
      <w:r w:rsidR="00977E54" w:rsidRPr="004D252F">
        <w:rPr>
          <w:rFonts w:ascii="Times New Roman" w:hAnsi="Times New Roman"/>
          <w:b/>
          <w:sz w:val="28"/>
          <w:szCs w:val="28"/>
        </w:rPr>
        <w:t>14</w:t>
      </w:r>
      <w:r w:rsidRPr="004D252F">
        <w:rPr>
          <w:rFonts w:ascii="Times New Roman" w:hAnsi="Times New Roman"/>
          <w:b/>
          <w:sz w:val="28"/>
          <w:szCs w:val="28"/>
        </w:rPr>
        <w:t>. Динамика показателя первичной заболеваемости пагубного употребления наркотиков в 2015-2019 гг. (на 100 тысяч населения)</w:t>
      </w:r>
      <w:r w:rsidR="003841DF" w:rsidRPr="004D252F">
        <w:rPr>
          <w:rFonts w:ascii="Times New Roman" w:hAnsi="Times New Roman"/>
          <w:b/>
          <w:sz w:val="28"/>
          <w:szCs w:val="28"/>
        </w:rPr>
        <w:t>.</w:t>
      </w:r>
    </w:p>
    <w:p w:rsidR="004F07F9" w:rsidRPr="004D252F" w:rsidRDefault="004F07F9" w:rsidP="00C027CA">
      <w:pPr>
        <w:spacing w:line="276" w:lineRule="auto"/>
        <w:ind w:firstLine="709"/>
        <w:jc w:val="both"/>
        <w:rPr>
          <w:sz w:val="28"/>
          <w:szCs w:val="28"/>
        </w:rPr>
      </w:pPr>
    </w:p>
    <w:p w:rsidR="00111067" w:rsidRPr="004D252F" w:rsidRDefault="00111067" w:rsidP="00C027CA">
      <w:pPr>
        <w:spacing w:line="276" w:lineRule="auto"/>
        <w:ind w:firstLine="709"/>
        <w:jc w:val="both"/>
        <w:rPr>
          <w:color w:val="000000"/>
          <w:sz w:val="28"/>
          <w:szCs w:val="28"/>
        </w:rPr>
      </w:pPr>
      <w:r w:rsidRPr="004D252F">
        <w:rPr>
          <w:sz w:val="28"/>
          <w:szCs w:val="28"/>
        </w:rPr>
        <w:t xml:space="preserve">Увеличение первичной заболеваемости пагубного употребления наркотиков без синдрома зависимости зафиксировано в </w:t>
      </w:r>
      <w:r w:rsidRPr="004D252F">
        <w:rPr>
          <w:color w:val="000000"/>
          <w:sz w:val="28"/>
          <w:szCs w:val="28"/>
        </w:rPr>
        <w:t xml:space="preserve">г. Нижневартовске </w:t>
      </w:r>
      <w:r w:rsidR="00040FCD" w:rsidRPr="004D252F">
        <w:rPr>
          <w:color w:val="000000"/>
          <w:sz w:val="28"/>
          <w:szCs w:val="28"/>
        </w:rPr>
        <w:t>(</w:t>
      </w:r>
      <w:r w:rsidRPr="004D252F">
        <w:rPr>
          <w:color w:val="000000"/>
          <w:sz w:val="28"/>
          <w:szCs w:val="28"/>
        </w:rPr>
        <w:t xml:space="preserve">на 24,8%, </w:t>
      </w:r>
      <w:r w:rsidR="00040FCD" w:rsidRPr="004D252F">
        <w:rPr>
          <w:color w:val="000000"/>
          <w:sz w:val="28"/>
          <w:szCs w:val="28"/>
        </w:rPr>
        <w:t xml:space="preserve">или  с 11,3 (абс. 31) до 14,1 (абс. 39) </w:t>
      </w:r>
      <w:r w:rsidRPr="004D252F">
        <w:rPr>
          <w:color w:val="000000"/>
          <w:sz w:val="28"/>
          <w:szCs w:val="28"/>
        </w:rPr>
        <w:t xml:space="preserve">при перерасчете на 100 тыс. населения); </w:t>
      </w:r>
      <w:r w:rsidRPr="004D252F">
        <w:rPr>
          <w:sz w:val="28"/>
          <w:szCs w:val="28"/>
        </w:rPr>
        <w:t>в г. Когалыме с 4 (6,0 на 100 тысяч населения) до 8 случаев (12,0 на 100 тысяч населения)</w:t>
      </w:r>
      <w:r w:rsidRPr="004D252F">
        <w:rPr>
          <w:color w:val="000000"/>
          <w:sz w:val="28"/>
          <w:szCs w:val="28"/>
        </w:rPr>
        <w:t>;</w:t>
      </w:r>
      <w:r w:rsidRPr="004D252F">
        <w:rPr>
          <w:sz w:val="28"/>
          <w:szCs w:val="28"/>
        </w:rPr>
        <w:t xml:space="preserve"> в Кондинском районе с 5 (16,1 на 100 тысяч населения) до 8 случаев в 2019 году (26,0 на 100 тысяч населения)</w:t>
      </w:r>
      <w:r w:rsidRPr="004D252F">
        <w:rPr>
          <w:color w:val="000000"/>
          <w:sz w:val="28"/>
          <w:szCs w:val="28"/>
        </w:rPr>
        <w:t>;</w:t>
      </w:r>
      <w:r w:rsidRPr="004D252F">
        <w:rPr>
          <w:sz w:val="28"/>
          <w:szCs w:val="28"/>
        </w:rPr>
        <w:t xml:space="preserve"> в г. Нягани с 19 (30,4 на 100 тысяч населения) до 21 случая (33,6 на 100 тысяч населения)</w:t>
      </w:r>
      <w:r w:rsidRPr="004D252F">
        <w:rPr>
          <w:color w:val="000000"/>
          <w:sz w:val="28"/>
          <w:szCs w:val="28"/>
        </w:rPr>
        <w:t xml:space="preserve">; </w:t>
      </w:r>
      <w:r w:rsidRPr="004D252F">
        <w:rPr>
          <w:sz w:val="28"/>
          <w:szCs w:val="28"/>
        </w:rPr>
        <w:t xml:space="preserve">в г. Югорске с 5 (13,4 на 100 тысяч населения) </w:t>
      </w:r>
      <w:r w:rsidR="007C624B" w:rsidRPr="004D252F">
        <w:rPr>
          <w:sz w:val="28"/>
          <w:szCs w:val="28"/>
        </w:rPr>
        <w:br/>
      </w:r>
      <w:r w:rsidRPr="004D252F">
        <w:rPr>
          <w:sz w:val="28"/>
          <w:szCs w:val="28"/>
        </w:rPr>
        <w:t>до 7 случаев (18,7 на 100 тысяч населения)</w:t>
      </w:r>
      <w:r w:rsidRPr="004D252F">
        <w:rPr>
          <w:color w:val="000000"/>
          <w:sz w:val="28"/>
          <w:szCs w:val="28"/>
        </w:rPr>
        <w:t xml:space="preserve">; </w:t>
      </w:r>
      <w:r w:rsidRPr="004D252F">
        <w:rPr>
          <w:sz w:val="28"/>
          <w:szCs w:val="28"/>
        </w:rPr>
        <w:t>в г. Урае с 1 (2,5 на 100 тысяч населения) до 2 случаев (5,0 на 100 тысяч населения)</w:t>
      </w:r>
      <w:r w:rsidRPr="004D252F">
        <w:rPr>
          <w:color w:val="000000"/>
          <w:sz w:val="28"/>
          <w:szCs w:val="28"/>
        </w:rPr>
        <w:t>.</w:t>
      </w:r>
    </w:p>
    <w:p w:rsidR="00111067" w:rsidRPr="004D252F" w:rsidRDefault="00111067" w:rsidP="00C027CA">
      <w:pPr>
        <w:spacing w:line="276" w:lineRule="auto"/>
        <w:ind w:firstLine="709"/>
        <w:jc w:val="both"/>
        <w:rPr>
          <w:color w:val="000000"/>
          <w:sz w:val="28"/>
          <w:szCs w:val="28"/>
        </w:rPr>
      </w:pPr>
      <w:r w:rsidRPr="004D252F">
        <w:rPr>
          <w:sz w:val="28"/>
          <w:szCs w:val="28"/>
        </w:rPr>
        <w:t xml:space="preserve">В Березовском, Нижневартовском районах и г. Мегион в 2019 году уровень первичной заболеваемости пагубного употребления наркотиков </w:t>
      </w:r>
      <w:r w:rsidRPr="004D252F">
        <w:rPr>
          <w:sz w:val="28"/>
          <w:szCs w:val="28"/>
        </w:rPr>
        <w:lastRenderedPageBreak/>
        <w:t>соответствует показателю 2018 года и составляет в перерасчете на 100 тысяч населения 17,7; 5,5 и 12,8 соответственно.</w:t>
      </w:r>
    </w:p>
    <w:p w:rsidR="00111067" w:rsidRPr="004D252F" w:rsidRDefault="00111067" w:rsidP="00C027CA">
      <w:pPr>
        <w:spacing w:line="276" w:lineRule="auto"/>
        <w:ind w:firstLine="709"/>
        <w:jc w:val="both"/>
        <w:rPr>
          <w:sz w:val="28"/>
          <w:szCs w:val="28"/>
        </w:rPr>
      </w:pPr>
      <w:r w:rsidRPr="004D252F">
        <w:rPr>
          <w:sz w:val="28"/>
          <w:szCs w:val="28"/>
        </w:rPr>
        <w:t xml:space="preserve">Кроме того, в г. Покачи, Ханты-Мансийском и Октябрьском районах в 2018-2019 годах не зарегистрированы впервые в жизни потребители наркотиков с вредными последствиями. </w:t>
      </w:r>
    </w:p>
    <w:p w:rsidR="00111067" w:rsidRPr="004D252F" w:rsidRDefault="00111067" w:rsidP="00C027CA">
      <w:pPr>
        <w:spacing w:line="276" w:lineRule="auto"/>
        <w:ind w:firstLine="709"/>
        <w:jc w:val="both"/>
        <w:rPr>
          <w:sz w:val="28"/>
          <w:szCs w:val="28"/>
        </w:rPr>
      </w:pPr>
      <w:r w:rsidRPr="004D252F">
        <w:rPr>
          <w:sz w:val="28"/>
          <w:szCs w:val="28"/>
        </w:rPr>
        <w:t xml:space="preserve">В других муниципальных образованиях </w:t>
      </w:r>
      <w:r w:rsidR="007C624B" w:rsidRPr="004D252F">
        <w:rPr>
          <w:sz w:val="28"/>
          <w:szCs w:val="28"/>
        </w:rPr>
        <w:t>автономного округа</w:t>
      </w:r>
      <w:r w:rsidRPr="004D252F">
        <w:rPr>
          <w:sz w:val="28"/>
          <w:szCs w:val="28"/>
        </w:rPr>
        <w:t xml:space="preserve"> отмечается снижение первичной заболеваемости пагубного употребления наркотиков с вредными последствиями.</w:t>
      </w:r>
    </w:p>
    <w:p w:rsidR="00111067" w:rsidRPr="004D252F" w:rsidRDefault="00111067" w:rsidP="00111067">
      <w:pPr>
        <w:pStyle w:val="af0"/>
        <w:spacing w:after="0"/>
        <w:ind w:firstLine="0"/>
        <w:jc w:val="center"/>
        <w:rPr>
          <w:rFonts w:ascii="Times New Roman" w:hAnsi="Times New Roman"/>
          <w:sz w:val="28"/>
          <w:szCs w:val="28"/>
        </w:rPr>
      </w:pPr>
      <w:r w:rsidRPr="004D252F">
        <w:rPr>
          <w:rFonts w:ascii="Times New Roman" w:hAnsi="Times New Roman"/>
          <w:noProof/>
          <w:sz w:val="28"/>
          <w:szCs w:val="28"/>
        </w:rPr>
        <w:drawing>
          <wp:inline distT="0" distB="0" distL="0" distR="0" wp14:anchorId="19F7A737" wp14:editId="4CD6B974">
            <wp:extent cx="5034579" cy="2480807"/>
            <wp:effectExtent l="0" t="0" r="0" b="0"/>
            <wp:docPr id="38" name="Изображение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7813" cy="2487328"/>
                    </a:xfrm>
                    <a:prstGeom prst="rect">
                      <a:avLst/>
                    </a:prstGeom>
                    <a:noFill/>
                    <a:ln>
                      <a:noFill/>
                    </a:ln>
                  </pic:spPr>
                </pic:pic>
              </a:graphicData>
            </a:graphic>
          </wp:inline>
        </w:drawing>
      </w:r>
    </w:p>
    <w:p w:rsidR="004F07F9" w:rsidRPr="004D252F" w:rsidRDefault="00111067" w:rsidP="007C624B">
      <w:pPr>
        <w:pStyle w:val="af0"/>
        <w:spacing w:after="0"/>
        <w:ind w:firstLine="0"/>
        <w:jc w:val="both"/>
        <w:rPr>
          <w:rFonts w:ascii="Times New Roman" w:hAnsi="Times New Roman"/>
          <w:b/>
          <w:sz w:val="28"/>
          <w:szCs w:val="28"/>
        </w:rPr>
      </w:pPr>
      <w:r w:rsidRPr="004D252F">
        <w:rPr>
          <w:rFonts w:ascii="Times New Roman" w:hAnsi="Times New Roman"/>
          <w:b/>
          <w:sz w:val="28"/>
          <w:szCs w:val="28"/>
        </w:rPr>
        <w:t xml:space="preserve">Рис. </w:t>
      </w:r>
      <w:r w:rsidR="00977E54" w:rsidRPr="004D252F">
        <w:rPr>
          <w:rFonts w:ascii="Times New Roman" w:hAnsi="Times New Roman"/>
          <w:b/>
          <w:sz w:val="28"/>
          <w:szCs w:val="28"/>
        </w:rPr>
        <w:t>15</w:t>
      </w:r>
      <w:r w:rsidRPr="004D252F">
        <w:rPr>
          <w:rFonts w:ascii="Times New Roman" w:hAnsi="Times New Roman"/>
          <w:b/>
          <w:sz w:val="28"/>
          <w:szCs w:val="28"/>
        </w:rPr>
        <w:t>. Зарегистрировано впервые в жизни с диагнозом «употребление наркотиков с вредными последствиями» в 2018-2019 гг. (на 100 тысяч населения)</w:t>
      </w:r>
      <w:r w:rsidR="003841DF" w:rsidRPr="004D252F">
        <w:rPr>
          <w:rFonts w:ascii="Times New Roman" w:hAnsi="Times New Roman"/>
          <w:b/>
          <w:sz w:val="28"/>
          <w:szCs w:val="28"/>
        </w:rPr>
        <w:t>.</w:t>
      </w:r>
    </w:p>
    <w:p w:rsidR="003841DF" w:rsidRPr="004D252F" w:rsidRDefault="003841DF" w:rsidP="007C624B">
      <w:pPr>
        <w:pStyle w:val="af0"/>
        <w:spacing w:after="0"/>
        <w:ind w:firstLine="0"/>
        <w:jc w:val="both"/>
        <w:rPr>
          <w:rFonts w:ascii="Times New Roman" w:hAnsi="Times New Roman"/>
          <w:b/>
          <w:sz w:val="28"/>
          <w:szCs w:val="28"/>
        </w:rPr>
      </w:pPr>
    </w:p>
    <w:p w:rsidR="00111067" w:rsidRPr="004D252F" w:rsidRDefault="00111067" w:rsidP="00C517DE">
      <w:pPr>
        <w:spacing w:line="276" w:lineRule="auto"/>
        <w:ind w:firstLine="709"/>
        <w:jc w:val="both"/>
        <w:rPr>
          <w:sz w:val="28"/>
          <w:szCs w:val="28"/>
        </w:rPr>
      </w:pPr>
      <w:r w:rsidRPr="004D252F">
        <w:rPr>
          <w:color w:val="000000"/>
          <w:sz w:val="28"/>
          <w:szCs w:val="28"/>
        </w:rPr>
        <w:t>Н</w:t>
      </w:r>
      <w:r w:rsidRPr="004D252F">
        <w:rPr>
          <w:sz w:val="28"/>
          <w:szCs w:val="28"/>
        </w:rPr>
        <w:t>аблюдающ</w:t>
      </w:r>
      <w:r w:rsidR="00262A9F" w:rsidRPr="004D252F">
        <w:rPr>
          <w:sz w:val="28"/>
          <w:szCs w:val="28"/>
        </w:rPr>
        <w:t>ую</w:t>
      </w:r>
      <w:r w:rsidRPr="004D252F">
        <w:rPr>
          <w:sz w:val="28"/>
          <w:szCs w:val="28"/>
        </w:rPr>
        <w:t>ся динамик</w:t>
      </w:r>
      <w:r w:rsidR="00262A9F" w:rsidRPr="004D252F">
        <w:rPr>
          <w:sz w:val="28"/>
          <w:szCs w:val="28"/>
        </w:rPr>
        <w:t>у</w:t>
      </w:r>
      <w:r w:rsidRPr="004D252F">
        <w:rPr>
          <w:sz w:val="28"/>
          <w:szCs w:val="28"/>
        </w:rPr>
        <w:t xml:space="preserve"> первичной заболеваемости пагубного употребления наркотиков без синдрома зависимости в муниципальных образованиях, где порядок цифр небольшой и разница составляет от единицы до 10-ти новых зарегистрированных случаев</w:t>
      </w:r>
      <w:r w:rsidR="00262A9F" w:rsidRPr="004D252F">
        <w:rPr>
          <w:sz w:val="28"/>
          <w:szCs w:val="28"/>
        </w:rPr>
        <w:t>,</w:t>
      </w:r>
      <w:r w:rsidRPr="004D252F">
        <w:rPr>
          <w:sz w:val="28"/>
          <w:szCs w:val="28"/>
        </w:rPr>
        <w:t xml:space="preserve"> </w:t>
      </w:r>
      <w:r w:rsidR="00262A9F" w:rsidRPr="004D252F">
        <w:rPr>
          <w:sz w:val="28"/>
          <w:szCs w:val="28"/>
        </w:rPr>
        <w:t>можно признать</w:t>
      </w:r>
      <w:r w:rsidRPr="004D252F">
        <w:rPr>
          <w:sz w:val="28"/>
          <w:szCs w:val="28"/>
        </w:rPr>
        <w:t xml:space="preserve"> </w:t>
      </w:r>
      <w:r w:rsidR="00262A9F" w:rsidRPr="004D252F">
        <w:rPr>
          <w:sz w:val="28"/>
          <w:szCs w:val="28"/>
        </w:rPr>
        <w:t>мало</w:t>
      </w:r>
      <w:r w:rsidRPr="004D252F">
        <w:rPr>
          <w:sz w:val="28"/>
          <w:szCs w:val="28"/>
        </w:rPr>
        <w:t xml:space="preserve">значимой. </w:t>
      </w:r>
    </w:p>
    <w:p w:rsidR="00111067" w:rsidRPr="004D252F" w:rsidRDefault="00111067" w:rsidP="00C517DE">
      <w:pPr>
        <w:pStyle w:val="af0"/>
        <w:spacing w:after="0"/>
        <w:ind w:firstLine="709"/>
        <w:jc w:val="both"/>
        <w:rPr>
          <w:rFonts w:ascii="Times New Roman" w:hAnsi="Times New Roman"/>
          <w:sz w:val="28"/>
          <w:szCs w:val="28"/>
        </w:rPr>
      </w:pPr>
      <w:r w:rsidRPr="004D252F">
        <w:rPr>
          <w:rFonts w:ascii="Times New Roman" w:hAnsi="Times New Roman"/>
          <w:b/>
          <w:i/>
          <w:sz w:val="28"/>
          <w:szCs w:val="28"/>
        </w:rPr>
        <w:t xml:space="preserve">В структуре первичной заболеваемости </w:t>
      </w:r>
      <w:r w:rsidRPr="004D252F">
        <w:rPr>
          <w:rFonts w:ascii="Times New Roman" w:hAnsi="Times New Roman"/>
          <w:b/>
          <w:i/>
          <w:color w:val="000000"/>
          <w:sz w:val="28"/>
          <w:szCs w:val="28"/>
        </w:rPr>
        <w:t>пагубного употребления наркотиков</w:t>
      </w:r>
      <w:r w:rsidRPr="004D252F">
        <w:rPr>
          <w:rFonts w:ascii="Times New Roman" w:hAnsi="Times New Roman"/>
          <w:sz w:val="28"/>
          <w:szCs w:val="28"/>
        </w:rPr>
        <w:t xml:space="preserve"> за 2019 год было зарегистрировано 10 несовершеннолетних пациентов (в 2018 году – 7), из них один ребенок в возрасте до 14 лет и четыре подростка в возрасте 15-17 лет в г. Нижневартовске, три подростка в г. Сургуте, по одному подростку в г</w:t>
      </w:r>
      <w:r w:rsidR="00262A9F" w:rsidRPr="004D252F">
        <w:rPr>
          <w:rFonts w:ascii="Times New Roman" w:hAnsi="Times New Roman"/>
          <w:sz w:val="28"/>
          <w:szCs w:val="28"/>
        </w:rPr>
        <w:t>ородах</w:t>
      </w:r>
      <w:r w:rsidRPr="004D252F">
        <w:rPr>
          <w:rFonts w:ascii="Times New Roman" w:hAnsi="Times New Roman"/>
          <w:sz w:val="28"/>
          <w:szCs w:val="28"/>
        </w:rPr>
        <w:t xml:space="preserve"> Пыть-Ях и Когалым. В 2018 году один ребенок в возрасте до 14 лет и четыре подростка в возрасте 15-17 лет в </w:t>
      </w:r>
      <w:r w:rsidR="007C624B" w:rsidRPr="004D252F">
        <w:rPr>
          <w:rFonts w:ascii="Times New Roman" w:hAnsi="Times New Roman"/>
          <w:sz w:val="28"/>
          <w:szCs w:val="28"/>
        </w:rPr>
        <w:br/>
      </w:r>
      <w:r w:rsidRPr="004D252F">
        <w:rPr>
          <w:rFonts w:ascii="Times New Roman" w:hAnsi="Times New Roman"/>
          <w:sz w:val="28"/>
          <w:szCs w:val="28"/>
        </w:rPr>
        <w:t xml:space="preserve">г. Сургуте, по одному подростку в г. Пыть-Яхе и в Сургутском районе. </w:t>
      </w:r>
    </w:p>
    <w:p w:rsidR="00111067" w:rsidRPr="004D252F" w:rsidRDefault="00111067" w:rsidP="00C517DE">
      <w:pPr>
        <w:pStyle w:val="af0"/>
        <w:spacing w:after="0"/>
        <w:ind w:firstLine="709"/>
        <w:jc w:val="both"/>
        <w:rPr>
          <w:rFonts w:ascii="Times New Roman" w:hAnsi="Times New Roman"/>
          <w:sz w:val="28"/>
          <w:szCs w:val="28"/>
        </w:rPr>
      </w:pPr>
      <w:r w:rsidRPr="004D252F">
        <w:rPr>
          <w:rFonts w:ascii="Times New Roman" w:hAnsi="Times New Roman"/>
          <w:sz w:val="28"/>
          <w:szCs w:val="28"/>
        </w:rPr>
        <w:t xml:space="preserve">Данная динамика обусловлена снижением обращаемости за медицинской наркологической помощью у лиц, употребляющих психоактивные вещества без сформированной зависимости, так называемый «контролируемый» прием, снижением популярности наркотиков и спроса на них на фоне массовых санитарно-просветительных и профилактических </w:t>
      </w:r>
      <w:r w:rsidRPr="004D252F">
        <w:rPr>
          <w:rFonts w:ascii="Times New Roman" w:hAnsi="Times New Roman"/>
          <w:sz w:val="28"/>
          <w:szCs w:val="28"/>
        </w:rPr>
        <w:lastRenderedPageBreak/>
        <w:t>мероприятий, с широким охватом различных групп населения: профилактические осмотры в учебных заведениях, предварительные, периодические и профилактические медицинские осмотры работающего населения, наступление правовых последствий за употребление наркотических средств и психотропных веществ без назначения врача.</w:t>
      </w:r>
    </w:p>
    <w:p w:rsidR="00111067" w:rsidRPr="004D252F" w:rsidRDefault="00111067" w:rsidP="00C517DE">
      <w:pPr>
        <w:pStyle w:val="af0"/>
        <w:spacing w:after="0"/>
        <w:ind w:firstLine="709"/>
        <w:jc w:val="both"/>
        <w:rPr>
          <w:rFonts w:ascii="Times New Roman" w:hAnsi="Times New Roman"/>
          <w:sz w:val="28"/>
          <w:szCs w:val="28"/>
        </w:rPr>
      </w:pPr>
      <w:r w:rsidRPr="004D252F">
        <w:rPr>
          <w:rFonts w:ascii="Times New Roman" w:hAnsi="Times New Roman"/>
          <w:sz w:val="28"/>
          <w:szCs w:val="28"/>
        </w:rPr>
        <w:t>Кроме того, несовершеннолетние и молодежь в 2017 году сменили употребление наркотических средств на прием психотропных лекарственных препаратов, отпускаемых из аптечных сетей без рецепта врача и действующих с опьяняющим, токсическим эффектом при употреблении сверхтерапевтических дозировок.</w:t>
      </w:r>
    </w:p>
    <w:p w:rsidR="00F87ECA" w:rsidRDefault="00D11354" w:rsidP="00F87ECA">
      <w:pPr>
        <w:widowControl w:val="0"/>
        <w:spacing w:line="276" w:lineRule="auto"/>
        <w:ind w:firstLine="709"/>
        <w:jc w:val="both"/>
        <w:rPr>
          <w:rFonts w:eastAsia="Times New Roman"/>
          <w:sz w:val="28"/>
          <w:szCs w:val="28"/>
        </w:rPr>
      </w:pPr>
      <w:r w:rsidRPr="004D252F">
        <w:rPr>
          <w:rFonts w:eastAsia="Times New Roman"/>
          <w:sz w:val="28"/>
          <w:szCs w:val="28"/>
        </w:rPr>
        <w:t xml:space="preserve">По данным казенного учреждения автономного округа «Бюро </w:t>
      </w:r>
      <w:r w:rsidRPr="004D252F">
        <w:rPr>
          <w:rFonts w:eastAsia="Times New Roman"/>
          <w:sz w:val="28"/>
          <w:szCs w:val="28"/>
        </w:rPr>
        <w:br/>
        <w:t xml:space="preserve">судебно-медицинской экспертизы» </w:t>
      </w:r>
      <w:r w:rsidR="00F87ECA" w:rsidRPr="00F87ECA">
        <w:rPr>
          <w:rFonts w:eastAsia="Times New Roman"/>
          <w:sz w:val="28"/>
          <w:szCs w:val="28"/>
        </w:rPr>
        <w:t xml:space="preserve">(далее – «БСМЭ») зафиксировано увеличение количества смертельных отравлений от наркотических средств и психотропных веществ с 23 случаев в 2018 году (1,4 на 100 тысяч населения) до 66 случаев в 2019 году (4,0 на 100 тысяч населения), увеличение в 2,9 раза (Рис.1). Количество смертельных отравлений от действия наркотических средств в 2018 году 11 случаев, в 2019 году - 53 случаев (увеличение в 4,8 раза). Число смертельных отравлений от действия психотропных веществ, в том числе от психостимулирующих синтетических средств в 2018 году 12 случаев, в 2019 году – 13 случаев (увеличение на 1 случай). </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jc w:val="center"/>
        <w:rPr>
          <w:rFonts w:eastAsia="Times New Roman"/>
          <w:sz w:val="28"/>
          <w:szCs w:val="28"/>
        </w:rPr>
      </w:pPr>
      <w:r w:rsidRPr="00F87ECA">
        <w:rPr>
          <w:rFonts w:eastAsia="Times New Roman"/>
          <w:noProof/>
          <w:sz w:val="28"/>
          <w:szCs w:val="28"/>
        </w:rPr>
        <w:drawing>
          <wp:inline distT="0" distB="0" distL="0" distR="0" wp14:anchorId="29925AD7" wp14:editId="6EB3AFF0">
            <wp:extent cx="5934075" cy="26098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4075" cy="2609850"/>
                    </a:xfrm>
                    <a:prstGeom prst="rect">
                      <a:avLst/>
                    </a:prstGeom>
                    <a:noFill/>
                    <a:ln>
                      <a:noFill/>
                    </a:ln>
                  </pic:spPr>
                </pic:pic>
              </a:graphicData>
            </a:graphic>
          </wp:inline>
        </w:drawing>
      </w:r>
    </w:p>
    <w:p w:rsidR="00F87ECA" w:rsidRPr="00F87ECA" w:rsidRDefault="00F87ECA" w:rsidP="00F87ECA">
      <w:pPr>
        <w:spacing w:line="276" w:lineRule="auto"/>
        <w:jc w:val="both"/>
        <w:rPr>
          <w:rFonts w:eastAsia="Times New Roman"/>
          <w:b/>
          <w:sz w:val="28"/>
          <w:szCs w:val="28"/>
        </w:rPr>
      </w:pPr>
      <w:r w:rsidRPr="00F87ECA">
        <w:rPr>
          <w:rFonts w:eastAsia="Times New Roman"/>
          <w:b/>
          <w:sz w:val="28"/>
          <w:szCs w:val="28"/>
        </w:rPr>
        <w:t>Рис.16. Количество смертельных отравлений от наркотических средств и психотропных веществ в 2018-2019 гг.</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sz w:val="28"/>
          <w:szCs w:val="28"/>
        </w:rPr>
        <w:t xml:space="preserve">Из общего числа смертельных отравлений 54 жителя автономного округа (81,8 %), 9 человек – без регистрации (13,6%) и 3 человека иногородние жители – 4,5% (по одному случаю – Омская область, Казань и г. Колпино Санкт-Петербурга). В 2018 году из 23 случаев смертельных </w:t>
      </w:r>
      <w:r w:rsidRPr="00F87ECA">
        <w:rPr>
          <w:rFonts w:eastAsia="Times New Roman"/>
          <w:sz w:val="28"/>
          <w:szCs w:val="28"/>
        </w:rPr>
        <w:lastRenderedPageBreak/>
        <w:t xml:space="preserve">отравлений было 18 югорчан (78,3 %), 3 погибших не имели регистрации (13,0%) и 2 иногородних (8,7%), из которых по 1 случаю из Челябинской и Кемеровской областей. </w:t>
      </w: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noProof/>
        </w:rPr>
        <w:drawing>
          <wp:inline distT="0" distB="0" distL="0" distR="0" wp14:anchorId="4FC7027B" wp14:editId="20B7139C">
            <wp:extent cx="4572000" cy="27432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87ECA" w:rsidRPr="00F87ECA" w:rsidRDefault="00F87ECA" w:rsidP="00F87ECA">
      <w:pPr>
        <w:widowControl w:val="0"/>
        <w:spacing w:line="276" w:lineRule="auto"/>
        <w:jc w:val="both"/>
        <w:rPr>
          <w:rFonts w:eastAsia="Times New Roman"/>
          <w:b/>
          <w:sz w:val="28"/>
          <w:szCs w:val="28"/>
        </w:rPr>
      </w:pPr>
      <w:r w:rsidRPr="00F87ECA">
        <w:rPr>
          <w:rFonts w:eastAsia="Times New Roman"/>
          <w:b/>
          <w:sz w:val="28"/>
          <w:szCs w:val="28"/>
        </w:rPr>
        <w:t>Рис.17 Структура случаев смертельных отравлений по месту регистрации.</w:t>
      </w:r>
    </w:p>
    <w:p w:rsidR="00F87ECA" w:rsidRPr="00F87ECA" w:rsidRDefault="00F87ECA" w:rsidP="00F87ECA">
      <w:pPr>
        <w:widowControl w:val="0"/>
        <w:spacing w:line="276" w:lineRule="auto"/>
        <w:jc w:val="both"/>
        <w:rPr>
          <w:rFonts w:eastAsia="Times New Roman"/>
          <w:b/>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sz w:val="28"/>
          <w:szCs w:val="28"/>
        </w:rPr>
        <w:t xml:space="preserve">Социальная «характеристика» представлена следующим образом: </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noProof/>
        </w:rPr>
        <w:drawing>
          <wp:inline distT="0" distB="0" distL="0" distR="0" wp14:anchorId="13D57FE8" wp14:editId="00989FC8">
            <wp:extent cx="4572000" cy="2743200"/>
            <wp:effectExtent l="0" t="0" r="0" b="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87ECA" w:rsidRPr="00F87ECA" w:rsidRDefault="00F87ECA" w:rsidP="00F87ECA">
      <w:pPr>
        <w:widowControl w:val="0"/>
        <w:spacing w:line="276" w:lineRule="auto"/>
        <w:jc w:val="both"/>
        <w:rPr>
          <w:rFonts w:eastAsia="Times New Roman"/>
          <w:b/>
          <w:sz w:val="28"/>
          <w:szCs w:val="28"/>
        </w:rPr>
      </w:pPr>
      <w:r w:rsidRPr="00F87ECA">
        <w:rPr>
          <w:rFonts w:eastAsia="Times New Roman"/>
          <w:b/>
          <w:sz w:val="28"/>
          <w:szCs w:val="28"/>
        </w:rPr>
        <w:t xml:space="preserve">Рис.18. Характеристика случаев смертельных отравлений по семейному положению умерших. </w:t>
      </w:r>
    </w:p>
    <w:p w:rsidR="00F87ECA" w:rsidRPr="00F87ECA" w:rsidRDefault="00F87ECA" w:rsidP="00F87ECA">
      <w:pPr>
        <w:widowControl w:val="0"/>
        <w:spacing w:line="276" w:lineRule="auto"/>
        <w:ind w:firstLine="709"/>
        <w:jc w:val="both"/>
        <w:rPr>
          <w:rFonts w:eastAsia="Times New Roman"/>
          <w:sz w:val="28"/>
          <w:szCs w:val="28"/>
        </w:rPr>
      </w:pPr>
    </w:p>
    <w:p w:rsidR="00F87ECA" w:rsidRDefault="00F87ECA" w:rsidP="00F87ECA">
      <w:pPr>
        <w:widowControl w:val="0"/>
        <w:spacing w:line="276" w:lineRule="auto"/>
        <w:ind w:firstLine="709"/>
        <w:jc w:val="both"/>
        <w:rPr>
          <w:rFonts w:eastAsia="Times New Roman"/>
          <w:sz w:val="28"/>
          <w:szCs w:val="28"/>
        </w:rPr>
      </w:pPr>
      <w:r w:rsidRPr="00F87ECA">
        <w:rPr>
          <w:rFonts w:eastAsia="Times New Roman"/>
          <w:sz w:val="28"/>
          <w:szCs w:val="28"/>
        </w:rPr>
        <w:t xml:space="preserve">- по семейному положению 31 погибший не состояли в браке (47,0%), 18 человек состояли в браке (27,3%), и в отношении 17 человек сведения отсутствуют (25,8%). В 2018 году – не состояло в браке 14 человек из 23 (60,9%), состояло в браке 6 человек (26,1%) и в отношении 3-х сведения </w:t>
      </w:r>
      <w:r w:rsidRPr="00F87ECA">
        <w:rPr>
          <w:rFonts w:eastAsia="Times New Roman"/>
          <w:sz w:val="28"/>
          <w:szCs w:val="28"/>
        </w:rPr>
        <w:lastRenderedPageBreak/>
        <w:t>отсут</w:t>
      </w:r>
      <w:r>
        <w:rPr>
          <w:rFonts w:eastAsia="Times New Roman"/>
          <w:sz w:val="28"/>
          <w:szCs w:val="28"/>
        </w:rPr>
        <w:t>ствуют (13,0%).</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noProof/>
        </w:rPr>
        <w:drawing>
          <wp:inline distT="0" distB="0" distL="0" distR="0" wp14:anchorId="1322AAB9" wp14:editId="33FC34FA">
            <wp:extent cx="4572000" cy="2743200"/>
            <wp:effectExtent l="0" t="0" r="0" b="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87ECA" w:rsidRPr="00F87ECA" w:rsidRDefault="00F87ECA" w:rsidP="00F87ECA">
      <w:pPr>
        <w:widowControl w:val="0"/>
        <w:spacing w:line="276" w:lineRule="auto"/>
        <w:jc w:val="both"/>
        <w:rPr>
          <w:rFonts w:eastAsia="Times New Roman"/>
          <w:b/>
          <w:sz w:val="28"/>
          <w:szCs w:val="28"/>
        </w:rPr>
      </w:pPr>
      <w:r w:rsidRPr="00F87ECA">
        <w:rPr>
          <w:rFonts w:eastAsia="Times New Roman"/>
          <w:b/>
          <w:sz w:val="28"/>
          <w:szCs w:val="28"/>
        </w:rPr>
        <w:t>Рис. 19.</w:t>
      </w:r>
      <w:r w:rsidRPr="00F87ECA">
        <w:rPr>
          <w:rFonts w:eastAsia="Times New Roman"/>
          <w:b/>
          <w:color w:val="000000"/>
          <w:kern w:val="24"/>
          <w:sz w:val="80"/>
          <w:szCs w:val="80"/>
        </w:rPr>
        <w:t xml:space="preserve"> </w:t>
      </w:r>
      <w:r w:rsidRPr="00F87ECA">
        <w:rPr>
          <w:rFonts w:eastAsia="Times New Roman"/>
          <w:b/>
          <w:sz w:val="28"/>
          <w:szCs w:val="28"/>
        </w:rPr>
        <w:t>Характеристика случаев смертельных отравлений по уровню образования умерших.</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sz w:val="28"/>
          <w:szCs w:val="28"/>
        </w:rPr>
        <w:t>- по уровню образования: оконченное высшее образование имели 6 человек (9,1%); неоконченное высшее – 2 человека (3,0%), среднее профессиональное – 22 человека (33,3%), полное среднее – 23 (34,8%), неполное среднее – 10 (15,2%), кроме того сведения об образовании отсутствуют в отношении 3 человек (4,5%). В 2018 году оконченное высшее образование имели 2 человека (8,7%); среднее профессиональное – 5 (21,7%), полное среднее – 7 (30,4%), неполное среднее – 8 (34,8%), сведения отсутствуют в отношении 1 человека (4,3%);</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noProof/>
        </w:rPr>
        <w:drawing>
          <wp:inline distT="0" distB="0" distL="0" distR="0" wp14:anchorId="43B419F6" wp14:editId="6F54C5C3">
            <wp:extent cx="4572000" cy="2743200"/>
            <wp:effectExtent l="0" t="0" r="0" b="0"/>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87ECA" w:rsidRPr="00F87ECA" w:rsidRDefault="00F87ECA" w:rsidP="00F87ECA">
      <w:pPr>
        <w:widowControl w:val="0"/>
        <w:spacing w:line="276" w:lineRule="auto"/>
        <w:jc w:val="both"/>
        <w:rPr>
          <w:rFonts w:eastAsia="Times New Roman"/>
          <w:b/>
          <w:sz w:val="28"/>
          <w:szCs w:val="28"/>
        </w:rPr>
      </w:pPr>
      <w:r w:rsidRPr="00F87ECA">
        <w:rPr>
          <w:rFonts w:eastAsia="Times New Roman"/>
          <w:b/>
          <w:sz w:val="28"/>
          <w:szCs w:val="28"/>
        </w:rPr>
        <w:t>Рис. 20.</w:t>
      </w:r>
      <w:r w:rsidRPr="00F87ECA">
        <w:rPr>
          <w:rFonts w:eastAsia="Times New Roman"/>
          <w:b/>
          <w:color w:val="000000"/>
          <w:kern w:val="24"/>
          <w:sz w:val="80"/>
          <w:szCs w:val="80"/>
        </w:rPr>
        <w:t xml:space="preserve"> </w:t>
      </w:r>
      <w:r w:rsidRPr="00F87ECA">
        <w:rPr>
          <w:rFonts w:eastAsia="Times New Roman"/>
          <w:b/>
          <w:sz w:val="28"/>
          <w:szCs w:val="28"/>
        </w:rPr>
        <w:t xml:space="preserve">Характеристика случаев смертельных отравлений по трудовой </w:t>
      </w:r>
      <w:r w:rsidRPr="00F87ECA">
        <w:rPr>
          <w:rFonts w:eastAsia="Times New Roman"/>
          <w:b/>
          <w:sz w:val="28"/>
          <w:szCs w:val="28"/>
        </w:rPr>
        <w:lastRenderedPageBreak/>
        <w:t>занятости умерших.</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sz w:val="28"/>
          <w:szCs w:val="28"/>
        </w:rPr>
        <w:t>- по трудовой занятости: 23 человека (34,8%) – специалисты и квалифицированные рабочие, 12 человек – неквалифицированные рабочие и прочие (18,2%), неработающие – 31 человек (47,0%). В 2018 году 5 человек (21,7%) – специалисты и квалифицированные рабочие, 6 человек – неквалифицированные рабочие и прочие (26,1%), неработающие – 12 человек (52,2%).</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jc w:val="center"/>
        <w:rPr>
          <w:rFonts w:eastAsia="Times New Roman"/>
          <w:sz w:val="28"/>
          <w:szCs w:val="28"/>
        </w:rPr>
      </w:pPr>
      <w:r w:rsidRPr="00F87ECA">
        <w:rPr>
          <w:rFonts w:eastAsia="Times New Roman"/>
          <w:noProof/>
          <w:sz w:val="28"/>
          <w:szCs w:val="28"/>
        </w:rPr>
        <w:drawing>
          <wp:inline distT="0" distB="0" distL="0" distR="0" wp14:anchorId="209E532C" wp14:editId="74E97B86">
            <wp:extent cx="5940425" cy="2872740"/>
            <wp:effectExtent l="0" t="0" r="3175" b="3810"/>
            <wp:docPr id="55"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28"/>
                    <a:stretch>
                      <a:fillRect/>
                    </a:stretch>
                  </pic:blipFill>
                  <pic:spPr>
                    <a:xfrm>
                      <a:off x="0" y="0"/>
                      <a:ext cx="5940425" cy="2872740"/>
                    </a:xfrm>
                    <a:prstGeom prst="rect">
                      <a:avLst/>
                    </a:prstGeom>
                  </pic:spPr>
                </pic:pic>
              </a:graphicData>
            </a:graphic>
          </wp:inline>
        </w:drawing>
      </w:r>
    </w:p>
    <w:p w:rsidR="00F87ECA" w:rsidRPr="00F87ECA" w:rsidRDefault="00F87ECA" w:rsidP="00F87ECA">
      <w:pPr>
        <w:widowControl w:val="0"/>
        <w:spacing w:line="276" w:lineRule="auto"/>
        <w:jc w:val="both"/>
        <w:rPr>
          <w:rFonts w:eastAsia="Times New Roman"/>
          <w:b/>
          <w:sz w:val="28"/>
          <w:szCs w:val="28"/>
        </w:rPr>
      </w:pPr>
      <w:r w:rsidRPr="00F87ECA">
        <w:rPr>
          <w:rFonts w:eastAsia="Times New Roman"/>
          <w:b/>
          <w:sz w:val="28"/>
          <w:szCs w:val="28"/>
        </w:rPr>
        <w:t>Рис. 2</w:t>
      </w:r>
      <w:r>
        <w:rPr>
          <w:rFonts w:eastAsia="Times New Roman"/>
          <w:b/>
          <w:sz w:val="28"/>
          <w:szCs w:val="28"/>
        </w:rPr>
        <w:t>1</w:t>
      </w:r>
      <w:r w:rsidRPr="00F87ECA">
        <w:rPr>
          <w:rFonts w:eastAsia="Times New Roman"/>
          <w:b/>
          <w:sz w:val="28"/>
          <w:szCs w:val="28"/>
        </w:rPr>
        <w:t>.</w:t>
      </w:r>
      <w:r w:rsidRPr="00F87ECA">
        <w:rPr>
          <w:rFonts w:eastAsia="Times New Roman"/>
          <w:b/>
          <w:color w:val="000000"/>
          <w:kern w:val="24"/>
          <w:sz w:val="80"/>
          <w:szCs w:val="80"/>
        </w:rPr>
        <w:t xml:space="preserve"> </w:t>
      </w:r>
      <w:r w:rsidRPr="00F87ECA">
        <w:rPr>
          <w:rFonts w:eastAsia="Times New Roman"/>
          <w:b/>
          <w:sz w:val="28"/>
          <w:szCs w:val="28"/>
        </w:rPr>
        <w:t>Динамика случаев смертельных отравлений за 2015-2019 годы.</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sz w:val="28"/>
          <w:szCs w:val="28"/>
        </w:rPr>
        <w:t xml:space="preserve">Наркотическими веществами, вызвавшими смертельные отравления  в 35 случаях, являются наркотики опиоидной группы (2018 г. – 3 случая отравления другими опиоидами), в том числе 13 случаев – отравления метадоном; 3 случая отравления героином и 19 случаев – другие опиоиды. Отравление прочими наркотическими веществами зарегистрировано в 18 случаях (прочие и другие синтетические наркотики) (2018 г. – 8 случаев). </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noProof/>
        </w:rPr>
        <w:lastRenderedPageBreak/>
        <w:drawing>
          <wp:inline distT="0" distB="0" distL="0" distR="0" wp14:anchorId="58E74B73" wp14:editId="3C4660E8">
            <wp:extent cx="4572000" cy="2743200"/>
            <wp:effectExtent l="0" t="0" r="0" b="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87ECA" w:rsidRPr="00F87ECA" w:rsidRDefault="00F87ECA" w:rsidP="00F87ECA">
      <w:pPr>
        <w:widowControl w:val="0"/>
        <w:spacing w:line="276" w:lineRule="auto"/>
        <w:jc w:val="both"/>
        <w:rPr>
          <w:rFonts w:eastAsia="Times New Roman"/>
          <w:b/>
          <w:sz w:val="28"/>
          <w:szCs w:val="28"/>
        </w:rPr>
      </w:pPr>
      <w:r w:rsidRPr="00F87ECA">
        <w:rPr>
          <w:rFonts w:eastAsia="Times New Roman"/>
          <w:b/>
          <w:sz w:val="28"/>
          <w:szCs w:val="28"/>
        </w:rPr>
        <w:t>Рис.22. Характеристика случаев смертельных отравлений по числу, обращавшихся за медицинской помощью в наркологическую службу.</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sz w:val="28"/>
          <w:szCs w:val="28"/>
        </w:rPr>
        <w:t>При сравнении сведений с медицинскими информационными системами медицинских организаций отмечается тенденция, что 32 человека, из числа отравившихся наркотическими веществами в 2019 году (48,5%), ранее обращались за медицинской помощью в наркологическую службу, в 2018 году 10 человек (43,5 %).</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jc w:val="center"/>
        <w:rPr>
          <w:rFonts w:eastAsia="Times New Roman"/>
          <w:sz w:val="28"/>
          <w:szCs w:val="28"/>
        </w:rPr>
      </w:pPr>
      <w:r w:rsidRPr="00F87ECA">
        <w:rPr>
          <w:rFonts w:eastAsia="Times New Roman"/>
          <w:noProof/>
        </w:rPr>
        <w:drawing>
          <wp:inline distT="0" distB="0" distL="0" distR="0" wp14:anchorId="706A3F06" wp14:editId="3700BFCB">
            <wp:extent cx="5940425" cy="3023235"/>
            <wp:effectExtent l="0" t="0" r="3175" b="5715"/>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87ECA" w:rsidRPr="00F87ECA" w:rsidRDefault="00F87ECA" w:rsidP="00F87ECA">
      <w:pPr>
        <w:widowControl w:val="0"/>
        <w:spacing w:line="276" w:lineRule="auto"/>
        <w:jc w:val="both"/>
        <w:rPr>
          <w:rFonts w:eastAsia="Times New Roman"/>
          <w:b/>
          <w:sz w:val="28"/>
          <w:szCs w:val="28"/>
        </w:rPr>
      </w:pPr>
      <w:r w:rsidRPr="00F87ECA">
        <w:rPr>
          <w:rFonts w:eastAsia="Times New Roman"/>
          <w:b/>
          <w:sz w:val="28"/>
          <w:szCs w:val="28"/>
        </w:rPr>
        <w:t>Рис.23. Помесячная характеристика смертельных исходов от отравлений наркотическими средствами и психотропными веществами.</w:t>
      </w:r>
    </w:p>
    <w:p w:rsidR="00F87ECA" w:rsidRPr="00F87ECA" w:rsidRDefault="00F87ECA" w:rsidP="00F87ECA">
      <w:pPr>
        <w:widowControl w:val="0"/>
        <w:spacing w:line="276" w:lineRule="auto"/>
        <w:ind w:firstLine="709"/>
        <w:jc w:val="both"/>
        <w:rPr>
          <w:rFonts w:eastAsia="Times New Roman"/>
          <w:sz w:val="28"/>
          <w:szCs w:val="28"/>
        </w:rPr>
      </w:pPr>
    </w:p>
    <w:p w:rsidR="00F87ECA" w:rsidRDefault="00F87ECA" w:rsidP="00F87ECA">
      <w:pPr>
        <w:widowControl w:val="0"/>
        <w:spacing w:line="276" w:lineRule="auto"/>
        <w:ind w:firstLine="709"/>
        <w:jc w:val="both"/>
        <w:rPr>
          <w:rFonts w:eastAsia="Times New Roman"/>
          <w:sz w:val="28"/>
          <w:szCs w:val="28"/>
        </w:rPr>
      </w:pPr>
      <w:r w:rsidRPr="00F87ECA">
        <w:rPr>
          <w:rFonts w:eastAsia="Times New Roman"/>
          <w:sz w:val="28"/>
          <w:szCs w:val="28"/>
        </w:rPr>
        <w:t xml:space="preserve">При анализе сведений отмечается сезонность числа смертельных отравлений, когда наибольшее число смертельных исходов приходится на </w:t>
      </w:r>
      <w:r w:rsidRPr="00F87ECA">
        <w:rPr>
          <w:rFonts w:eastAsia="Times New Roman"/>
          <w:sz w:val="28"/>
          <w:szCs w:val="28"/>
        </w:rPr>
        <w:lastRenderedPageBreak/>
        <w:t>январь и август (по 10 случаев или 15,2% от общего числа отравившихся за 2019 год), а также на октябрь (9 случаев или 13,6%). В 2018 году «пик» случаев отравлений отмечается в январе – 6 случаев или 26,1%, и в августе – 4 случая или 17,4%.</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noProof/>
          <w:sz w:val="28"/>
          <w:szCs w:val="28"/>
        </w:rPr>
        <w:drawing>
          <wp:inline distT="0" distB="0" distL="0" distR="0" wp14:anchorId="2BFD5689" wp14:editId="30ED9BDD">
            <wp:extent cx="4320867" cy="2688590"/>
            <wp:effectExtent l="0" t="0" r="3810" b="0"/>
            <wp:docPr id="5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pic:cNvPicPr>
                  </pic:nvPicPr>
                  <pic:blipFill>
                    <a:blip r:embed="rId31"/>
                    <a:stretch>
                      <a:fillRect/>
                    </a:stretch>
                  </pic:blipFill>
                  <pic:spPr>
                    <a:xfrm>
                      <a:off x="0" y="0"/>
                      <a:ext cx="4340803" cy="2700995"/>
                    </a:xfrm>
                    <a:prstGeom prst="rect">
                      <a:avLst/>
                    </a:prstGeom>
                  </pic:spPr>
                </pic:pic>
              </a:graphicData>
            </a:graphic>
          </wp:inline>
        </w:drawing>
      </w:r>
    </w:p>
    <w:p w:rsidR="00F87ECA" w:rsidRPr="00F87ECA" w:rsidRDefault="00F87ECA" w:rsidP="00F87ECA">
      <w:pPr>
        <w:widowControl w:val="0"/>
        <w:spacing w:line="276" w:lineRule="auto"/>
        <w:jc w:val="both"/>
        <w:rPr>
          <w:rFonts w:eastAsia="Times New Roman"/>
          <w:b/>
          <w:sz w:val="28"/>
          <w:szCs w:val="28"/>
        </w:rPr>
      </w:pPr>
      <w:r w:rsidRPr="00F87ECA">
        <w:rPr>
          <w:rFonts w:eastAsia="Times New Roman"/>
          <w:b/>
          <w:sz w:val="28"/>
          <w:szCs w:val="28"/>
        </w:rPr>
        <w:t xml:space="preserve">Рис.24. Половозрастная характеристика случаев смертельных отравлений. </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spacing w:line="276" w:lineRule="auto"/>
        <w:ind w:firstLine="709"/>
        <w:jc w:val="both"/>
        <w:rPr>
          <w:rFonts w:eastAsia="Times New Roman"/>
          <w:sz w:val="28"/>
          <w:szCs w:val="28"/>
        </w:rPr>
      </w:pPr>
      <w:r w:rsidRPr="00F87ECA">
        <w:rPr>
          <w:rFonts w:eastAsia="Times New Roman"/>
          <w:sz w:val="28"/>
          <w:szCs w:val="28"/>
        </w:rPr>
        <w:t>Соотношение по полу мужчин и женщин в 2019 году составляет 10:1, тогда как в 2018 году соотношение составляло 3,6:1. В 2019 году умерло от употребления наркотических и психотропных веществ 60 мужчин – 90,9 % и 6 женщин – 9,1 % (в 2018 году умерло 18 мужчин – 78,3 % и 5 женщин – 21,7 %).</w:t>
      </w: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sz w:val="28"/>
          <w:szCs w:val="28"/>
        </w:rPr>
        <w:t>Половозрастная характеристика умерших представлена средним возрастом отравившихся в 2019 году в 37,0 лет с превалированием лиц в возрастной группе 36-40 лет – 24 человека, или 36,4%; по 14 человек в возрастных группах 31-35 и 41-45 лет (21,2%) (Рис.10). В 2018 году превалировала возрастная группа 31-35 лет – 10 человек или 43,5%, и возрастные группы 36-40 лет и 41-45 лет – по 4 человека, или 17,4%. Средний возраст умерших составил 33,5 лет.</w:t>
      </w: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noProof/>
        </w:rPr>
        <w:lastRenderedPageBreak/>
        <w:drawing>
          <wp:inline distT="0" distB="0" distL="0" distR="0" wp14:anchorId="5F9B98A6" wp14:editId="6F3BFEF4">
            <wp:extent cx="4189228" cy="2296632"/>
            <wp:effectExtent l="0" t="0" r="1905" b="8890"/>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87ECA" w:rsidRPr="00F87ECA" w:rsidRDefault="00F87ECA" w:rsidP="00F87ECA">
      <w:pPr>
        <w:spacing w:line="276" w:lineRule="auto"/>
        <w:jc w:val="both"/>
        <w:rPr>
          <w:rFonts w:eastAsia="Times New Roman"/>
          <w:b/>
          <w:sz w:val="28"/>
          <w:szCs w:val="28"/>
        </w:rPr>
      </w:pPr>
      <w:r w:rsidRPr="00F87ECA">
        <w:rPr>
          <w:rFonts w:eastAsia="Times New Roman"/>
          <w:b/>
          <w:sz w:val="28"/>
          <w:szCs w:val="28"/>
        </w:rPr>
        <w:t>Рис. 25. Характеристика смертельных исходов по возрасту умерших.</w:t>
      </w:r>
    </w:p>
    <w:p w:rsidR="00F87ECA" w:rsidRPr="00F87ECA" w:rsidRDefault="00F87ECA" w:rsidP="00F87ECA">
      <w:pPr>
        <w:spacing w:line="276" w:lineRule="auto"/>
        <w:jc w:val="center"/>
        <w:rPr>
          <w:rFonts w:eastAsia="Times New Roman"/>
          <w:b/>
          <w:sz w:val="28"/>
          <w:szCs w:val="28"/>
        </w:rPr>
      </w:pPr>
    </w:p>
    <w:p w:rsidR="00F87ECA" w:rsidRPr="00F87ECA" w:rsidRDefault="00F87ECA" w:rsidP="00F87ECA">
      <w:pPr>
        <w:spacing w:line="276" w:lineRule="auto"/>
        <w:jc w:val="center"/>
        <w:rPr>
          <w:rFonts w:eastAsia="Times New Roman"/>
          <w:sz w:val="28"/>
          <w:szCs w:val="28"/>
        </w:rPr>
      </w:pPr>
      <w:r w:rsidRPr="00F87ECA">
        <w:rPr>
          <w:rFonts w:eastAsia="Times New Roman"/>
          <w:noProof/>
        </w:rPr>
        <w:drawing>
          <wp:inline distT="0" distB="0" distL="0" distR="0" wp14:anchorId="58DCCE18" wp14:editId="29DB61CF">
            <wp:extent cx="5231042" cy="3976577"/>
            <wp:effectExtent l="0" t="0" r="27305" b="2413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87ECA" w:rsidRDefault="00F87ECA" w:rsidP="00F87ECA">
      <w:pPr>
        <w:spacing w:line="276" w:lineRule="auto"/>
        <w:jc w:val="both"/>
        <w:rPr>
          <w:rFonts w:eastAsia="Times New Roman"/>
          <w:b/>
          <w:sz w:val="28"/>
          <w:szCs w:val="28"/>
        </w:rPr>
      </w:pPr>
      <w:r w:rsidRPr="00F87ECA">
        <w:rPr>
          <w:rFonts w:eastAsia="Times New Roman"/>
          <w:b/>
          <w:sz w:val="28"/>
          <w:szCs w:val="28"/>
        </w:rPr>
        <w:t>Рис. 26. Динамика смертельных отравлений в 2018-2019 годах в разрезе муниципальных образований.</w:t>
      </w:r>
    </w:p>
    <w:p w:rsidR="00F87ECA" w:rsidRPr="00F87ECA" w:rsidRDefault="00F87ECA" w:rsidP="00F87ECA">
      <w:pPr>
        <w:spacing w:line="276" w:lineRule="auto"/>
        <w:jc w:val="both"/>
        <w:rPr>
          <w:rFonts w:eastAsia="Times New Roman"/>
          <w:b/>
          <w:sz w:val="28"/>
          <w:szCs w:val="28"/>
        </w:rPr>
      </w:pPr>
    </w:p>
    <w:p w:rsidR="00F87ECA" w:rsidRPr="00F87ECA" w:rsidRDefault="00F87ECA" w:rsidP="00F87ECA">
      <w:pPr>
        <w:widowControl w:val="0"/>
        <w:spacing w:line="276" w:lineRule="auto"/>
        <w:ind w:firstLine="709"/>
        <w:jc w:val="both"/>
        <w:rPr>
          <w:rFonts w:eastAsia="Times New Roman"/>
        </w:rPr>
      </w:pPr>
      <w:r w:rsidRPr="00F87ECA">
        <w:rPr>
          <w:rFonts w:eastAsia="Times New Roman"/>
          <w:sz w:val="28"/>
          <w:szCs w:val="28"/>
        </w:rPr>
        <w:t xml:space="preserve">Таким образом, социальный «характеристика» умершего от отравления наркотическими средствами и психотропными веществами представлен мужчиной (90,9%) - югорчанином (81,8%), не состоящим в браке (47,0%), либо состоящим в браке (27,2%), имеющим среднее профессиональное или полное среднее (68,1%) образование, неработающим (47,0%), либо занимающим должность специалиста или квалифицированного работника (34,8%), в возрастной группе преимущественно 30-45 лет (89,4%), умершего </w:t>
      </w:r>
      <w:r w:rsidRPr="00F87ECA">
        <w:rPr>
          <w:rFonts w:eastAsia="Times New Roman"/>
          <w:sz w:val="28"/>
          <w:szCs w:val="28"/>
        </w:rPr>
        <w:lastRenderedPageBreak/>
        <w:t>в результате отравления наркотиками опиоидной группы (53 %).</w:t>
      </w:r>
      <w:r w:rsidRPr="00F87ECA">
        <w:rPr>
          <w:rFonts w:eastAsia="Times New Roman"/>
        </w:rPr>
        <w:t xml:space="preserve"> </w:t>
      </w: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sz w:val="28"/>
          <w:szCs w:val="28"/>
        </w:rPr>
        <w:t>Кроме того, следует учитывать, что порядка половины лиц (48,5 %), умерших от употребления наркотических средств и психотропных веществ обращались за медицинской помощью к специалистам наркологической службы в течение жизни, и имели опыт потребления психоактивных веществ.</w:t>
      </w: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sz w:val="28"/>
          <w:szCs w:val="28"/>
        </w:rPr>
        <w:t>Увеличение числа смертельных отравлений в 2,9 раза в 2019 году в сравнении с 2018 годом, произошло в результате потребления</w:t>
      </w:r>
      <w:r w:rsidRPr="00F87ECA">
        <w:rPr>
          <w:rFonts w:eastAsia="Times New Roman"/>
        </w:rPr>
        <w:t xml:space="preserve"> </w:t>
      </w:r>
      <w:r w:rsidRPr="00F87ECA">
        <w:rPr>
          <w:rFonts w:eastAsia="Times New Roman"/>
          <w:sz w:val="28"/>
          <w:szCs w:val="28"/>
        </w:rPr>
        <w:t>наркотиков опиоидной группы 35 случаев (53 %) и прочими наркотическими веществами 18 случаев (27,3%).  Данные тенденции прослеживаются в первую очередь в  муниципальных образованиях городского значения, с развитой транспортно-логистической инфраструктурой (г. Нижневартовск, г. Сургут), приобретение которых в современных условиях происходит посредством «авто-шопов», т.е. путем бесконтактной разовой оплаты и получением координат «закладки».</w:t>
      </w: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sz w:val="28"/>
          <w:szCs w:val="28"/>
        </w:rPr>
        <w:t xml:space="preserve">В муниципальных образованиях Ханты-Мансийского автономного округа – Югры отмечается следующая динамика по числу смертельных отравлений от употребления наркотических средств и психотропных веществ: </w:t>
      </w:r>
    </w:p>
    <w:p w:rsidR="00F87ECA" w:rsidRDefault="00F87ECA" w:rsidP="00F87ECA">
      <w:pPr>
        <w:widowControl w:val="0"/>
        <w:spacing w:line="276" w:lineRule="auto"/>
        <w:ind w:firstLine="709"/>
        <w:jc w:val="both"/>
        <w:rPr>
          <w:rFonts w:eastAsia="Times New Roman"/>
          <w:sz w:val="28"/>
          <w:szCs w:val="28"/>
        </w:rPr>
      </w:pPr>
      <w:r w:rsidRPr="00F87ECA">
        <w:rPr>
          <w:rFonts w:eastAsia="Times New Roman"/>
          <w:b/>
          <w:sz w:val="28"/>
          <w:szCs w:val="28"/>
        </w:rPr>
        <w:t>- г. Нижневартовск</w:t>
      </w:r>
      <w:r w:rsidRPr="00F87ECA">
        <w:rPr>
          <w:rFonts w:eastAsia="Times New Roman"/>
          <w:sz w:val="28"/>
          <w:szCs w:val="28"/>
        </w:rPr>
        <w:t>: увеличение с 3 случаев в 2018 году до 25 случаев в 2019 году (увеличение в 8,3 раза), из них 15 случаев отравлений наркотическими средствами опиоидной группы (2018 год – 1 случай), в том числе метадоном (6 случаев), героином (1 случай); 7 случаев – отравления прочими наркотиками (2018 год – 1 случай), 3 случая – отравления психотропными веществами (2018 год – 1 случай)</w:t>
      </w:r>
      <w:r>
        <w:rPr>
          <w:rFonts w:eastAsia="Times New Roman"/>
          <w:sz w:val="28"/>
          <w:szCs w:val="28"/>
        </w:rPr>
        <w:t>.</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noProof/>
        </w:rPr>
        <w:drawing>
          <wp:inline distT="0" distB="0" distL="0" distR="0" wp14:anchorId="68A6289D" wp14:editId="497109B1">
            <wp:extent cx="4593265" cy="2785730"/>
            <wp:effectExtent l="0" t="0" r="17145" b="1524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87ECA" w:rsidRPr="00F87ECA" w:rsidRDefault="00F87ECA" w:rsidP="00F87ECA">
      <w:pPr>
        <w:widowControl w:val="0"/>
        <w:spacing w:line="276" w:lineRule="auto"/>
        <w:jc w:val="both"/>
        <w:rPr>
          <w:rFonts w:eastAsia="Times New Roman"/>
          <w:b/>
          <w:sz w:val="28"/>
          <w:szCs w:val="28"/>
        </w:rPr>
      </w:pPr>
      <w:r w:rsidRPr="00F87ECA">
        <w:rPr>
          <w:rFonts w:eastAsia="Times New Roman"/>
          <w:b/>
          <w:sz w:val="28"/>
          <w:szCs w:val="28"/>
        </w:rPr>
        <w:t>Рис. 27. Количество смертельных отравлений по структуре веществ.</w:t>
      </w: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noProof/>
        </w:rPr>
        <w:lastRenderedPageBreak/>
        <w:drawing>
          <wp:inline distT="0" distB="0" distL="0" distR="0" wp14:anchorId="4D1E8566" wp14:editId="26F089C6">
            <wp:extent cx="5438775" cy="3257550"/>
            <wp:effectExtent l="0" t="0" r="9525" b="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F87ECA" w:rsidRPr="00F87ECA" w:rsidRDefault="00F87ECA" w:rsidP="00F87ECA">
      <w:pPr>
        <w:widowControl w:val="0"/>
        <w:spacing w:line="276" w:lineRule="auto"/>
        <w:jc w:val="both"/>
        <w:rPr>
          <w:rFonts w:eastAsia="Times New Roman"/>
          <w:b/>
          <w:sz w:val="28"/>
          <w:szCs w:val="28"/>
        </w:rPr>
      </w:pPr>
      <w:r w:rsidRPr="00F87ECA">
        <w:rPr>
          <w:rFonts w:eastAsia="Times New Roman"/>
          <w:b/>
          <w:sz w:val="28"/>
          <w:szCs w:val="28"/>
        </w:rPr>
        <w:t xml:space="preserve">Рис. 28. Характеристика случаев смертельных отравлений по </w:t>
      </w:r>
      <w:r w:rsidR="00CE1F09">
        <w:rPr>
          <w:rFonts w:eastAsia="Times New Roman"/>
          <w:b/>
          <w:sz w:val="28"/>
          <w:szCs w:val="28"/>
        </w:rPr>
        <w:br/>
      </w:r>
      <w:r w:rsidRPr="00F87ECA">
        <w:rPr>
          <w:rFonts w:eastAsia="Times New Roman"/>
          <w:b/>
          <w:sz w:val="28"/>
          <w:szCs w:val="28"/>
        </w:rPr>
        <w:t>г. Нижневартовску по месту регистрации.</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bookmarkStart w:id="1" w:name="_Hlk35450603"/>
      <w:r w:rsidRPr="00F87ECA">
        <w:rPr>
          <w:rFonts w:eastAsia="Times New Roman"/>
          <w:sz w:val="28"/>
          <w:szCs w:val="28"/>
        </w:rPr>
        <w:t>Из числа смертельных отравлений по городу Нижневартовску - 19 югорчан (76,0 %), 5 человек – без регистрации (20,0%) и 1 человек иногородний житель – 4,5% (Омская область).</w:t>
      </w:r>
    </w:p>
    <w:bookmarkEnd w:id="1"/>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noProof/>
        </w:rPr>
        <w:drawing>
          <wp:inline distT="0" distB="0" distL="0" distR="0" wp14:anchorId="06A95494" wp14:editId="291E585B">
            <wp:extent cx="4572000" cy="2743200"/>
            <wp:effectExtent l="0" t="0" r="0" b="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87ECA" w:rsidRDefault="00F87ECA" w:rsidP="00F87ECA">
      <w:pPr>
        <w:widowControl w:val="0"/>
        <w:spacing w:line="276" w:lineRule="auto"/>
        <w:jc w:val="both"/>
        <w:rPr>
          <w:rFonts w:eastAsia="Times New Roman"/>
          <w:b/>
          <w:sz w:val="28"/>
          <w:szCs w:val="28"/>
        </w:rPr>
      </w:pPr>
      <w:r w:rsidRPr="00F87ECA">
        <w:rPr>
          <w:rFonts w:eastAsia="Times New Roman"/>
          <w:b/>
          <w:sz w:val="28"/>
          <w:szCs w:val="28"/>
        </w:rPr>
        <w:t xml:space="preserve">Рис. 29. Характеристика случаев смертельных отравлений по числу, обращавшихся за медицинской помощью в наркологическую службу </w:t>
      </w:r>
      <w:r w:rsidR="00CE1F09">
        <w:rPr>
          <w:rFonts w:eastAsia="Times New Roman"/>
          <w:b/>
          <w:sz w:val="28"/>
          <w:szCs w:val="28"/>
        </w:rPr>
        <w:br/>
      </w:r>
      <w:r w:rsidRPr="00F87ECA">
        <w:rPr>
          <w:rFonts w:eastAsia="Times New Roman"/>
          <w:b/>
          <w:sz w:val="28"/>
          <w:szCs w:val="28"/>
        </w:rPr>
        <w:t>г. Нижневартовска.</w:t>
      </w:r>
    </w:p>
    <w:p w:rsidR="00F87ECA" w:rsidRPr="00F87ECA" w:rsidRDefault="00F87ECA" w:rsidP="00F87ECA">
      <w:pPr>
        <w:widowControl w:val="0"/>
        <w:spacing w:line="276" w:lineRule="auto"/>
        <w:jc w:val="both"/>
        <w:rPr>
          <w:rFonts w:eastAsia="Times New Roman"/>
          <w:b/>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sz w:val="28"/>
          <w:szCs w:val="28"/>
        </w:rPr>
        <w:t xml:space="preserve">При сравнении сведений с медицинской информационной системы «Нижневартовской ПНБ» отмечается тенденция, что 16 человек, из числа </w:t>
      </w:r>
      <w:r w:rsidRPr="00F87ECA">
        <w:rPr>
          <w:rFonts w:eastAsia="Times New Roman"/>
          <w:sz w:val="28"/>
          <w:szCs w:val="28"/>
        </w:rPr>
        <w:lastRenderedPageBreak/>
        <w:t>отравившихся наркотическими веществами по г. Нижневартовску в 2019 году (64,0%), ранее обращались за медицинской помощью в наркологическую службу, 3 погибших в 2018 году ранее в течение жизни обращались к специалистам.</w:t>
      </w: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sz w:val="28"/>
          <w:szCs w:val="28"/>
        </w:rPr>
        <w:t xml:space="preserve">Социальная «характеристика» представлена следующим образом: </w:t>
      </w: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noProof/>
        </w:rPr>
        <w:drawing>
          <wp:inline distT="0" distB="0" distL="0" distR="0" wp14:anchorId="4789DA11" wp14:editId="0E7F8E47">
            <wp:extent cx="4572000" cy="2743200"/>
            <wp:effectExtent l="0" t="0" r="0" b="0"/>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F87ECA" w:rsidRPr="00F87ECA" w:rsidRDefault="00F87ECA" w:rsidP="00CE1F09">
      <w:pPr>
        <w:widowControl w:val="0"/>
        <w:spacing w:line="276" w:lineRule="auto"/>
        <w:jc w:val="both"/>
        <w:rPr>
          <w:rFonts w:eastAsia="Times New Roman"/>
          <w:b/>
          <w:sz w:val="28"/>
          <w:szCs w:val="28"/>
        </w:rPr>
      </w:pPr>
      <w:r w:rsidRPr="00F87ECA">
        <w:rPr>
          <w:rFonts w:eastAsia="Times New Roman"/>
          <w:b/>
          <w:sz w:val="28"/>
          <w:szCs w:val="28"/>
        </w:rPr>
        <w:t xml:space="preserve">Рис. </w:t>
      </w:r>
      <w:r w:rsidR="00CE1F09" w:rsidRPr="00CE1F09">
        <w:rPr>
          <w:rFonts w:eastAsia="Times New Roman"/>
          <w:b/>
          <w:sz w:val="28"/>
          <w:szCs w:val="28"/>
        </w:rPr>
        <w:t>30</w:t>
      </w:r>
      <w:r w:rsidRPr="00F87ECA">
        <w:rPr>
          <w:rFonts w:eastAsia="Times New Roman"/>
          <w:b/>
          <w:sz w:val="28"/>
          <w:szCs w:val="28"/>
        </w:rPr>
        <w:t>. Характеристика случаев смертельных отравлений по г. Нижневартовску по семейному положению умерших.</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sz w:val="28"/>
          <w:szCs w:val="28"/>
        </w:rPr>
        <w:t>- по семейному положению 3 погибших не состояли в браке, 8 человек состояли в браке (32,0%), и в отношении 14 человек сведения отсутствуют (56,0%).</w:t>
      </w: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noProof/>
        </w:rPr>
        <w:drawing>
          <wp:inline distT="0" distB="0" distL="0" distR="0" wp14:anchorId="7C0A1E2A" wp14:editId="2B341D4E">
            <wp:extent cx="4572000" cy="2743200"/>
            <wp:effectExtent l="0" t="0" r="0" b="0"/>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F87ECA" w:rsidRPr="00F87ECA" w:rsidRDefault="00F87ECA" w:rsidP="00CE1F09">
      <w:pPr>
        <w:widowControl w:val="0"/>
        <w:spacing w:line="276" w:lineRule="auto"/>
        <w:jc w:val="both"/>
        <w:rPr>
          <w:rFonts w:eastAsia="Times New Roman"/>
          <w:b/>
          <w:sz w:val="28"/>
          <w:szCs w:val="28"/>
        </w:rPr>
      </w:pPr>
      <w:r w:rsidRPr="00F87ECA">
        <w:rPr>
          <w:rFonts w:eastAsia="Times New Roman"/>
          <w:b/>
          <w:sz w:val="28"/>
          <w:szCs w:val="28"/>
        </w:rPr>
        <w:t xml:space="preserve">Рис. </w:t>
      </w:r>
      <w:r w:rsidR="00CE1F09" w:rsidRPr="00CE1F09">
        <w:rPr>
          <w:rFonts w:eastAsia="Times New Roman"/>
          <w:b/>
          <w:sz w:val="28"/>
          <w:szCs w:val="28"/>
        </w:rPr>
        <w:t>31</w:t>
      </w:r>
      <w:r w:rsidRPr="00F87ECA">
        <w:rPr>
          <w:rFonts w:eastAsia="Times New Roman"/>
          <w:b/>
          <w:sz w:val="28"/>
          <w:szCs w:val="28"/>
        </w:rPr>
        <w:t>. Характеристика случаев смертельных отравлений по г. Нижневартовску по уровню образования умерших.</w:t>
      </w:r>
    </w:p>
    <w:p w:rsidR="00F87ECA" w:rsidRPr="00F87ECA" w:rsidRDefault="00F87ECA" w:rsidP="00F87ECA">
      <w:pPr>
        <w:widowControl w:val="0"/>
        <w:spacing w:line="276" w:lineRule="auto"/>
        <w:ind w:firstLine="709"/>
        <w:jc w:val="both"/>
        <w:rPr>
          <w:rFonts w:eastAsia="Times New Roman"/>
          <w:sz w:val="28"/>
          <w:szCs w:val="28"/>
        </w:rPr>
      </w:pPr>
    </w:p>
    <w:p w:rsidR="00F87ECA" w:rsidRDefault="00F87ECA" w:rsidP="00F87ECA">
      <w:pPr>
        <w:widowControl w:val="0"/>
        <w:spacing w:line="276" w:lineRule="auto"/>
        <w:ind w:firstLine="709"/>
        <w:jc w:val="both"/>
        <w:rPr>
          <w:rFonts w:eastAsia="Times New Roman"/>
          <w:sz w:val="28"/>
          <w:szCs w:val="28"/>
        </w:rPr>
      </w:pPr>
      <w:r w:rsidRPr="00F87ECA">
        <w:rPr>
          <w:rFonts w:eastAsia="Times New Roman"/>
          <w:sz w:val="28"/>
          <w:szCs w:val="28"/>
        </w:rPr>
        <w:t xml:space="preserve">- по уровню образования: оконченное высшее образование имели 2 </w:t>
      </w:r>
      <w:r w:rsidRPr="00F87ECA">
        <w:rPr>
          <w:rFonts w:eastAsia="Times New Roman"/>
          <w:sz w:val="28"/>
          <w:szCs w:val="28"/>
        </w:rPr>
        <w:lastRenderedPageBreak/>
        <w:t>человека; среднее профессиональное – 8 человек, полное среднее – 10, неполное среднее – 3, кроме того сведения об образовании отсутствуют в отношении 2 человек. В 2018 году полное среднее образование было у всех 3—умерших.</w:t>
      </w:r>
    </w:p>
    <w:p w:rsidR="00CE1F09" w:rsidRPr="00F87ECA" w:rsidRDefault="00CE1F09"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noProof/>
        </w:rPr>
        <w:drawing>
          <wp:inline distT="0" distB="0" distL="0" distR="0" wp14:anchorId="2AF8D8A3" wp14:editId="279B9CBD">
            <wp:extent cx="4572000" cy="2743200"/>
            <wp:effectExtent l="0" t="0" r="0" b="0"/>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F87ECA" w:rsidRPr="00F87ECA" w:rsidRDefault="00F87ECA" w:rsidP="00CE1F09">
      <w:pPr>
        <w:widowControl w:val="0"/>
        <w:spacing w:line="276" w:lineRule="auto"/>
        <w:jc w:val="both"/>
        <w:rPr>
          <w:rFonts w:eastAsia="Times New Roman"/>
          <w:b/>
          <w:sz w:val="28"/>
          <w:szCs w:val="28"/>
        </w:rPr>
      </w:pPr>
      <w:r w:rsidRPr="00F87ECA">
        <w:rPr>
          <w:rFonts w:eastAsia="Times New Roman"/>
          <w:b/>
          <w:sz w:val="28"/>
          <w:szCs w:val="28"/>
        </w:rPr>
        <w:t xml:space="preserve">Рис. </w:t>
      </w:r>
      <w:r w:rsidR="00CE1F09" w:rsidRPr="00CE1F09">
        <w:rPr>
          <w:rFonts w:eastAsia="Times New Roman"/>
          <w:b/>
          <w:sz w:val="28"/>
          <w:szCs w:val="28"/>
        </w:rPr>
        <w:t>32</w:t>
      </w:r>
      <w:r w:rsidRPr="00F87ECA">
        <w:rPr>
          <w:rFonts w:eastAsia="Times New Roman"/>
          <w:b/>
          <w:sz w:val="28"/>
          <w:szCs w:val="28"/>
        </w:rPr>
        <w:t>. Характеристика случаев смертельных отравлений по трудовой занятости умерших по г. Нижневартовску.</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sz w:val="28"/>
          <w:szCs w:val="28"/>
        </w:rPr>
        <w:t>- по трудовой занятости: 7 человек (28,0%) – специалисты и квалифицированные рабочие, 6 человек – неквалифицированные рабочие и прочие (24,0%), неработающие – 12 человек (48,0%). В 2018 году представителей каждой рассмотренной группы было по 1 человеку.</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noProof/>
        </w:rPr>
        <w:drawing>
          <wp:inline distT="0" distB="0" distL="0" distR="0" wp14:anchorId="19A20C7B" wp14:editId="78C58FD7">
            <wp:extent cx="4572000" cy="2743200"/>
            <wp:effectExtent l="0" t="0" r="0" b="0"/>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F87ECA" w:rsidRPr="00F87ECA" w:rsidRDefault="00F87ECA" w:rsidP="00CE1F09">
      <w:pPr>
        <w:widowControl w:val="0"/>
        <w:spacing w:line="276" w:lineRule="auto"/>
        <w:jc w:val="both"/>
        <w:rPr>
          <w:rFonts w:eastAsia="Times New Roman"/>
          <w:b/>
          <w:sz w:val="28"/>
          <w:szCs w:val="28"/>
        </w:rPr>
      </w:pPr>
      <w:r w:rsidRPr="00F87ECA">
        <w:rPr>
          <w:rFonts w:eastAsia="Times New Roman"/>
          <w:b/>
          <w:sz w:val="28"/>
          <w:szCs w:val="28"/>
        </w:rPr>
        <w:t xml:space="preserve">Рис. </w:t>
      </w:r>
      <w:r w:rsidR="00CE1F09" w:rsidRPr="00CE1F09">
        <w:rPr>
          <w:rFonts w:eastAsia="Times New Roman"/>
          <w:b/>
          <w:sz w:val="28"/>
          <w:szCs w:val="28"/>
        </w:rPr>
        <w:t>33</w:t>
      </w:r>
      <w:r w:rsidRPr="00F87ECA">
        <w:rPr>
          <w:rFonts w:eastAsia="Times New Roman"/>
          <w:b/>
          <w:sz w:val="28"/>
          <w:szCs w:val="28"/>
        </w:rPr>
        <w:t>. Характеристика случаев смертельных исходов по веществам, вызвавшим отравление по г. Нижневартовску.</w:t>
      </w: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sz w:val="28"/>
          <w:szCs w:val="28"/>
        </w:rPr>
        <w:lastRenderedPageBreak/>
        <w:t xml:space="preserve">Наркотическими веществами, вызвавшими смертельные отравления в 15 случаях, являются опиаты (2018 г. – 1 случай), в том числе 6 случаев – отравления метадоном и 1 случай отравления героином. Отравление прочими наркотическими веществами зарегистрировано в 7 случаях (прочие и другие синтетические наркотики) (2018 г. – 1 случаев). </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noProof/>
        </w:rPr>
        <w:drawing>
          <wp:inline distT="0" distB="0" distL="0" distR="0" wp14:anchorId="5182C59B" wp14:editId="20E3A5C0">
            <wp:extent cx="4572000" cy="2743200"/>
            <wp:effectExtent l="0" t="0" r="0" b="0"/>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F87ECA" w:rsidRPr="00F87ECA" w:rsidRDefault="00F87ECA" w:rsidP="00CE1F09">
      <w:pPr>
        <w:spacing w:line="276" w:lineRule="auto"/>
        <w:jc w:val="both"/>
        <w:rPr>
          <w:rFonts w:eastAsia="Times New Roman"/>
          <w:b/>
          <w:sz w:val="28"/>
          <w:szCs w:val="28"/>
        </w:rPr>
      </w:pPr>
      <w:r w:rsidRPr="00F87ECA">
        <w:rPr>
          <w:rFonts w:eastAsia="Times New Roman"/>
          <w:b/>
          <w:sz w:val="28"/>
          <w:szCs w:val="28"/>
        </w:rPr>
        <w:t xml:space="preserve">Рис. </w:t>
      </w:r>
      <w:r w:rsidR="00CE1F09" w:rsidRPr="00CE1F09">
        <w:rPr>
          <w:rFonts w:eastAsia="Times New Roman"/>
          <w:b/>
          <w:sz w:val="28"/>
          <w:szCs w:val="28"/>
        </w:rPr>
        <w:t>34</w:t>
      </w:r>
      <w:r w:rsidRPr="00F87ECA">
        <w:rPr>
          <w:rFonts w:eastAsia="Times New Roman"/>
          <w:b/>
          <w:sz w:val="28"/>
          <w:szCs w:val="28"/>
        </w:rPr>
        <w:t>. Помесячная характеристика смертельных исходов от отравлений наркотическими средствами и психотропными веществами в г. Нижневартовске.</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sz w:val="28"/>
          <w:szCs w:val="28"/>
        </w:rPr>
        <w:t>В ноябре 2019 года умерших от отравлений было 4 человека, в остальные месяцы отмечается волнообразная кривая по количеству умерших от 1 до 3 человек.</w:t>
      </w: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noProof/>
        </w:rPr>
        <w:drawing>
          <wp:inline distT="0" distB="0" distL="0" distR="0" wp14:anchorId="7BD6AE22" wp14:editId="75E34915">
            <wp:extent cx="4572000" cy="2743200"/>
            <wp:effectExtent l="0" t="0" r="0" b="0"/>
            <wp:docPr id="6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F87ECA" w:rsidRPr="00F87ECA" w:rsidRDefault="00F87ECA" w:rsidP="00CE1F09">
      <w:pPr>
        <w:spacing w:line="276" w:lineRule="auto"/>
        <w:jc w:val="both"/>
        <w:rPr>
          <w:rFonts w:eastAsia="Times New Roman"/>
          <w:b/>
          <w:sz w:val="28"/>
          <w:szCs w:val="28"/>
        </w:rPr>
      </w:pPr>
      <w:r w:rsidRPr="00F87ECA">
        <w:rPr>
          <w:rFonts w:eastAsia="Times New Roman"/>
          <w:b/>
          <w:sz w:val="28"/>
          <w:szCs w:val="28"/>
        </w:rPr>
        <w:t xml:space="preserve">Рис. </w:t>
      </w:r>
      <w:r w:rsidR="00CE1F09" w:rsidRPr="00CE1F09">
        <w:rPr>
          <w:rFonts w:eastAsia="Times New Roman"/>
          <w:b/>
          <w:sz w:val="28"/>
          <w:szCs w:val="28"/>
        </w:rPr>
        <w:t>35.</w:t>
      </w:r>
      <w:r w:rsidRPr="00F87ECA">
        <w:rPr>
          <w:rFonts w:eastAsia="Times New Roman"/>
          <w:b/>
          <w:sz w:val="28"/>
          <w:szCs w:val="28"/>
        </w:rPr>
        <w:t xml:space="preserve"> Характеристика смертельных исходов по возрасту умерших в г. Нижневартовске.</w:t>
      </w:r>
    </w:p>
    <w:p w:rsidR="00F87ECA" w:rsidRPr="00F87ECA" w:rsidRDefault="00F87ECA" w:rsidP="00F87ECA">
      <w:pPr>
        <w:spacing w:line="276" w:lineRule="auto"/>
        <w:ind w:firstLine="709"/>
        <w:jc w:val="both"/>
        <w:rPr>
          <w:rFonts w:eastAsia="Times New Roman"/>
          <w:sz w:val="28"/>
          <w:szCs w:val="28"/>
        </w:rPr>
      </w:pPr>
      <w:r w:rsidRPr="00F87ECA">
        <w:rPr>
          <w:rFonts w:eastAsia="Times New Roman"/>
          <w:sz w:val="28"/>
          <w:szCs w:val="28"/>
        </w:rPr>
        <w:lastRenderedPageBreak/>
        <w:t>Половозрастная характеристика умерших представлена средним возрастом отравившихся в 2019 году в 38,2 лет с превалированием лиц в возрастной группе 36-40 лет – 10 человек, или 40,0; по 4 и 6 человек соответственно возрастных группах 31-35 и 41-45 лет (16,0 и 24,0%).</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sz w:val="28"/>
          <w:szCs w:val="28"/>
        </w:rPr>
        <w:t xml:space="preserve"> </w:t>
      </w:r>
      <w:r w:rsidRPr="00F87ECA">
        <w:rPr>
          <w:rFonts w:eastAsia="Times New Roman"/>
          <w:noProof/>
        </w:rPr>
        <w:drawing>
          <wp:inline distT="0" distB="0" distL="0" distR="0" wp14:anchorId="6C5C1FFF" wp14:editId="254461F0">
            <wp:extent cx="4572000" cy="2743200"/>
            <wp:effectExtent l="0" t="0" r="0" b="0"/>
            <wp:docPr id="70"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F87ECA" w:rsidRDefault="00F87ECA" w:rsidP="00CE1F09">
      <w:pPr>
        <w:spacing w:line="276" w:lineRule="auto"/>
        <w:jc w:val="both"/>
        <w:rPr>
          <w:rFonts w:eastAsia="Times New Roman"/>
          <w:b/>
          <w:sz w:val="28"/>
          <w:szCs w:val="28"/>
        </w:rPr>
      </w:pPr>
      <w:r w:rsidRPr="00F87ECA">
        <w:rPr>
          <w:rFonts w:eastAsia="Times New Roman"/>
          <w:b/>
          <w:sz w:val="28"/>
          <w:szCs w:val="28"/>
        </w:rPr>
        <w:t xml:space="preserve">Рис. </w:t>
      </w:r>
      <w:r w:rsidR="00CE1F09" w:rsidRPr="00CE1F09">
        <w:rPr>
          <w:rFonts w:eastAsia="Times New Roman"/>
          <w:b/>
          <w:sz w:val="28"/>
          <w:szCs w:val="28"/>
        </w:rPr>
        <w:t>36.</w:t>
      </w:r>
      <w:r w:rsidRPr="00F87ECA">
        <w:rPr>
          <w:rFonts w:eastAsia="Times New Roman"/>
          <w:b/>
          <w:sz w:val="28"/>
          <w:szCs w:val="28"/>
        </w:rPr>
        <w:t xml:space="preserve"> Характеристика смертельных исходов по полу умерших в </w:t>
      </w:r>
      <w:r w:rsidR="00CE1F09">
        <w:rPr>
          <w:rFonts w:eastAsia="Times New Roman"/>
          <w:b/>
          <w:sz w:val="28"/>
          <w:szCs w:val="28"/>
        </w:rPr>
        <w:br/>
      </w:r>
      <w:r w:rsidRPr="00F87ECA">
        <w:rPr>
          <w:rFonts w:eastAsia="Times New Roman"/>
          <w:b/>
          <w:sz w:val="28"/>
          <w:szCs w:val="28"/>
        </w:rPr>
        <w:t>г. Нижневартовске.</w:t>
      </w:r>
    </w:p>
    <w:p w:rsidR="00CE1F09" w:rsidRPr="00F87ECA" w:rsidRDefault="00CE1F09" w:rsidP="00CE1F09">
      <w:pPr>
        <w:spacing w:line="276" w:lineRule="auto"/>
        <w:jc w:val="both"/>
        <w:rPr>
          <w:rFonts w:eastAsia="Times New Roman"/>
          <w:b/>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sz w:val="28"/>
          <w:szCs w:val="28"/>
        </w:rPr>
        <w:t>Соотношение по полу мужчин и женщин в 2019 году составляет 7,3:1, тогда как в 2018 году соотношение составляло 2:1. В 2019 году умерло от употребления наркотических и психотропных веществ 22 мужчин – 88,0 % и 3 женщины – 12,0 %.</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b/>
          <w:sz w:val="28"/>
          <w:szCs w:val="28"/>
        </w:rPr>
        <w:t>- г. Сургут</w:t>
      </w:r>
      <w:r w:rsidRPr="00F87ECA">
        <w:rPr>
          <w:rFonts w:eastAsia="Times New Roman"/>
          <w:sz w:val="28"/>
          <w:szCs w:val="28"/>
        </w:rPr>
        <w:t>: увеличение с 8 случаев смертельных отравлений в 2018 году до 15 случаев в 2019 году, из них 11 случаев отравлений опиоидами (2018 год – 1 случай), 1 случай отравлений прочими наркотиками (2018 год – 1 случай), 3 случая – отравления психотропными веществами (2018 год – 6 случаев).</w:t>
      </w: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noProof/>
        </w:rPr>
        <w:lastRenderedPageBreak/>
        <w:drawing>
          <wp:inline distT="0" distB="0" distL="0" distR="0" wp14:anchorId="44C1A5CF" wp14:editId="5402D356">
            <wp:extent cx="4572000" cy="2743200"/>
            <wp:effectExtent l="0" t="0" r="0" b="0"/>
            <wp:docPr id="71"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F87ECA" w:rsidRPr="00F87ECA" w:rsidRDefault="00F87ECA" w:rsidP="00CE1F09">
      <w:pPr>
        <w:widowControl w:val="0"/>
        <w:spacing w:line="276" w:lineRule="auto"/>
        <w:jc w:val="both"/>
        <w:rPr>
          <w:rFonts w:eastAsia="Times New Roman"/>
          <w:b/>
          <w:sz w:val="28"/>
          <w:szCs w:val="28"/>
        </w:rPr>
      </w:pPr>
      <w:r w:rsidRPr="00F87ECA">
        <w:rPr>
          <w:rFonts w:eastAsia="Times New Roman"/>
          <w:b/>
          <w:sz w:val="28"/>
          <w:szCs w:val="28"/>
        </w:rPr>
        <w:t xml:space="preserve">Рис. </w:t>
      </w:r>
      <w:r w:rsidR="00CE1F09" w:rsidRPr="00CE1F09">
        <w:rPr>
          <w:rFonts w:eastAsia="Times New Roman"/>
          <w:b/>
          <w:sz w:val="28"/>
          <w:szCs w:val="28"/>
        </w:rPr>
        <w:t>37</w:t>
      </w:r>
      <w:r w:rsidRPr="00F87ECA">
        <w:rPr>
          <w:rFonts w:eastAsia="Times New Roman"/>
          <w:b/>
          <w:sz w:val="28"/>
          <w:szCs w:val="28"/>
        </w:rPr>
        <w:t>. Структура случаев смертельных исходов по веществам, вызвавшим отравление по г. Сургуту.</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sz w:val="28"/>
          <w:szCs w:val="28"/>
        </w:rPr>
        <w:t>Социальная «характеристика» представлен</w:t>
      </w:r>
      <w:r w:rsidR="00CE1F09">
        <w:rPr>
          <w:rFonts w:eastAsia="Times New Roman"/>
          <w:sz w:val="28"/>
          <w:szCs w:val="28"/>
        </w:rPr>
        <w:t>а</w:t>
      </w:r>
      <w:r w:rsidRPr="00F87ECA">
        <w:rPr>
          <w:rFonts w:eastAsia="Times New Roman"/>
          <w:sz w:val="28"/>
          <w:szCs w:val="28"/>
        </w:rPr>
        <w:t xml:space="preserve"> следующим образом:</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noProof/>
        </w:rPr>
        <w:drawing>
          <wp:inline distT="0" distB="0" distL="0" distR="0" wp14:anchorId="3B8120C0" wp14:editId="63D23AF1">
            <wp:extent cx="5438775" cy="3257550"/>
            <wp:effectExtent l="0" t="0" r="9525" b="0"/>
            <wp:docPr id="72"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Pr="00F87ECA">
        <w:rPr>
          <w:rFonts w:eastAsia="Times New Roman"/>
          <w:sz w:val="28"/>
          <w:szCs w:val="28"/>
        </w:rPr>
        <w:t xml:space="preserve"> </w:t>
      </w:r>
    </w:p>
    <w:p w:rsidR="00F87ECA" w:rsidRPr="00F87ECA" w:rsidRDefault="00F87ECA" w:rsidP="00CE1F09">
      <w:pPr>
        <w:widowControl w:val="0"/>
        <w:spacing w:line="276" w:lineRule="auto"/>
        <w:jc w:val="both"/>
        <w:rPr>
          <w:rFonts w:eastAsia="Times New Roman"/>
          <w:b/>
          <w:sz w:val="28"/>
          <w:szCs w:val="28"/>
        </w:rPr>
      </w:pPr>
      <w:r w:rsidRPr="00F87ECA">
        <w:rPr>
          <w:rFonts w:eastAsia="Times New Roman"/>
          <w:b/>
          <w:sz w:val="28"/>
          <w:szCs w:val="28"/>
        </w:rPr>
        <w:t xml:space="preserve">Рис. </w:t>
      </w:r>
      <w:r w:rsidR="00CE1F09" w:rsidRPr="00CE1F09">
        <w:rPr>
          <w:rFonts w:eastAsia="Times New Roman"/>
          <w:b/>
          <w:sz w:val="28"/>
          <w:szCs w:val="28"/>
        </w:rPr>
        <w:t>38</w:t>
      </w:r>
      <w:r w:rsidRPr="00F87ECA">
        <w:rPr>
          <w:rFonts w:eastAsia="Times New Roman"/>
          <w:b/>
          <w:sz w:val="28"/>
          <w:szCs w:val="28"/>
        </w:rPr>
        <w:t>. Характеристика случаев смертельных отравлений по г. Сургуту по месту регистрации.</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sz w:val="28"/>
          <w:szCs w:val="28"/>
        </w:rPr>
        <w:t>Из числа смертельных отравлений по городу Сургуту - 10 югорчан (66,7 %), 4 человека – без регистрации (26,7%) и 1 человек иногородний житель – 6,7% (г. Санкт-Петербург).</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noProof/>
        </w:rPr>
        <w:lastRenderedPageBreak/>
        <w:drawing>
          <wp:inline distT="0" distB="0" distL="0" distR="0" wp14:anchorId="29D5D495" wp14:editId="0B49265C">
            <wp:extent cx="4572000" cy="2743200"/>
            <wp:effectExtent l="0" t="0" r="0" b="0"/>
            <wp:docPr id="73"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Pr="00F87ECA">
        <w:rPr>
          <w:rFonts w:eastAsia="Times New Roman"/>
          <w:sz w:val="28"/>
          <w:szCs w:val="28"/>
        </w:rPr>
        <w:t xml:space="preserve"> </w:t>
      </w:r>
    </w:p>
    <w:p w:rsidR="00F87ECA" w:rsidRPr="00F87ECA" w:rsidRDefault="00F87ECA" w:rsidP="00CE1F09">
      <w:pPr>
        <w:widowControl w:val="0"/>
        <w:spacing w:line="276" w:lineRule="auto"/>
        <w:jc w:val="both"/>
        <w:rPr>
          <w:rFonts w:eastAsia="Times New Roman"/>
          <w:b/>
          <w:sz w:val="28"/>
          <w:szCs w:val="28"/>
        </w:rPr>
      </w:pPr>
      <w:r w:rsidRPr="00F87ECA">
        <w:rPr>
          <w:rFonts w:eastAsia="Times New Roman"/>
          <w:b/>
          <w:sz w:val="28"/>
          <w:szCs w:val="28"/>
        </w:rPr>
        <w:t xml:space="preserve">Рис. </w:t>
      </w:r>
      <w:r w:rsidR="00CE1F09" w:rsidRPr="00CE1F09">
        <w:rPr>
          <w:rFonts w:eastAsia="Times New Roman"/>
          <w:b/>
          <w:sz w:val="28"/>
          <w:szCs w:val="28"/>
        </w:rPr>
        <w:t>39</w:t>
      </w:r>
      <w:r w:rsidRPr="00F87ECA">
        <w:rPr>
          <w:rFonts w:eastAsia="Times New Roman"/>
          <w:b/>
          <w:sz w:val="28"/>
          <w:szCs w:val="28"/>
        </w:rPr>
        <w:t>. Характеристика случаев смертельных отравлений по г. Сургуту по семейному положению умерших.</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sz w:val="28"/>
          <w:szCs w:val="28"/>
        </w:rPr>
        <w:t>- по семейному положению 12 погибших не состояли в браке (80,0%), 3 человека состояли в браке (20,0%).</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noProof/>
        </w:rPr>
        <w:drawing>
          <wp:inline distT="0" distB="0" distL="0" distR="0" wp14:anchorId="2B9F4702" wp14:editId="1873F145">
            <wp:extent cx="4572000" cy="2743200"/>
            <wp:effectExtent l="0" t="0" r="0" b="0"/>
            <wp:docPr id="74"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F87ECA" w:rsidRPr="00F87ECA" w:rsidRDefault="00F87ECA" w:rsidP="00CE1F09">
      <w:pPr>
        <w:widowControl w:val="0"/>
        <w:spacing w:line="276" w:lineRule="auto"/>
        <w:jc w:val="both"/>
        <w:rPr>
          <w:rFonts w:eastAsia="Times New Roman"/>
          <w:b/>
          <w:sz w:val="28"/>
          <w:szCs w:val="28"/>
        </w:rPr>
      </w:pPr>
      <w:r w:rsidRPr="00F87ECA">
        <w:rPr>
          <w:rFonts w:eastAsia="Times New Roman"/>
          <w:b/>
          <w:sz w:val="28"/>
          <w:szCs w:val="28"/>
        </w:rPr>
        <w:t xml:space="preserve">Рис. </w:t>
      </w:r>
      <w:r w:rsidR="00CE1F09" w:rsidRPr="00CE1F09">
        <w:rPr>
          <w:rFonts w:eastAsia="Times New Roman"/>
          <w:b/>
          <w:sz w:val="28"/>
          <w:szCs w:val="28"/>
        </w:rPr>
        <w:t>40</w:t>
      </w:r>
      <w:r w:rsidRPr="00F87ECA">
        <w:rPr>
          <w:rFonts w:eastAsia="Times New Roman"/>
          <w:b/>
          <w:sz w:val="28"/>
          <w:szCs w:val="28"/>
        </w:rPr>
        <w:t>. Характеристика случаев смертельных отравлений по г. Сургуту по уровню образования умерших.</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sz w:val="28"/>
          <w:szCs w:val="28"/>
        </w:rPr>
        <w:t>- по уровню образования: среднее профессиональное образование имели – 3 человека (20,0%), полное среднее – 8 (53,3%), неполное среднее – 4 (26,7%).</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sz w:val="28"/>
          <w:szCs w:val="28"/>
        </w:rPr>
        <w:lastRenderedPageBreak/>
        <w:t xml:space="preserve">  </w:t>
      </w:r>
      <w:r w:rsidRPr="00F87ECA">
        <w:rPr>
          <w:rFonts w:eastAsia="Times New Roman"/>
          <w:noProof/>
        </w:rPr>
        <w:drawing>
          <wp:inline distT="0" distB="0" distL="0" distR="0" wp14:anchorId="70DF4981" wp14:editId="4113DD4A">
            <wp:extent cx="4572000" cy="2743200"/>
            <wp:effectExtent l="0" t="0" r="0" b="0"/>
            <wp:docPr id="75"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F87ECA" w:rsidRPr="00F87ECA" w:rsidRDefault="00F87ECA" w:rsidP="00CE1F09">
      <w:pPr>
        <w:widowControl w:val="0"/>
        <w:spacing w:line="276" w:lineRule="auto"/>
        <w:jc w:val="both"/>
        <w:rPr>
          <w:rFonts w:eastAsia="Times New Roman"/>
          <w:b/>
          <w:sz w:val="28"/>
          <w:szCs w:val="28"/>
        </w:rPr>
      </w:pPr>
      <w:r w:rsidRPr="00F87ECA">
        <w:rPr>
          <w:rFonts w:eastAsia="Times New Roman"/>
          <w:b/>
          <w:sz w:val="28"/>
          <w:szCs w:val="28"/>
        </w:rPr>
        <w:t xml:space="preserve">Рис. </w:t>
      </w:r>
      <w:r w:rsidR="00CE1F09" w:rsidRPr="00CE1F09">
        <w:rPr>
          <w:rFonts w:eastAsia="Times New Roman"/>
          <w:b/>
          <w:sz w:val="28"/>
          <w:szCs w:val="28"/>
        </w:rPr>
        <w:t>41</w:t>
      </w:r>
      <w:r w:rsidRPr="00F87ECA">
        <w:rPr>
          <w:rFonts w:eastAsia="Times New Roman"/>
          <w:b/>
          <w:sz w:val="28"/>
          <w:szCs w:val="28"/>
        </w:rPr>
        <w:t>. Характеристика случаев смертельных отравлений по трудовой занятости умерших по г. Сургуту.</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sz w:val="28"/>
          <w:szCs w:val="28"/>
        </w:rPr>
        <w:t>- по трудовой занятости: 2 человека – специалисты и квалифицированные рабочие (13,3%), 1 человек из группы неквалифицированных рабочих и прочих</w:t>
      </w:r>
      <w:r w:rsidRPr="00F87ECA">
        <w:rPr>
          <w:rFonts w:eastAsia="Times New Roman"/>
        </w:rPr>
        <w:t xml:space="preserve"> (</w:t>
      </w:r>
      <w:r w:rsidRPr="00F87ECA">
        <w:rPr>
          <w:rFonts w:eastAsia="Times New Roman"/>
          <w:sz w:val="28"/>
          <w:szCs w:val="28"/>
        </w:rPr>
        <w:t>6,7%), неработающие – 12 человек</w:t>
      </w:r>
      <w:r w:rsidRPr="00F87ECA">
        <w:rPr>
          <w:rFonts w:eastAsia="Times New Roman"/>
        </w:rPr>
        <w:t xml:space="preserve"> (</w:t>
      </w:r>
      <w:r w:rsidRPr="00F87ECA">
        <w:rPr>
          <w:rFonts w:eastAsia="Times New Roman"/>
          <w:sz w:val="28"/>
          <w:szCs w:val="28"/>
        </w:rPr>
        <w:t>80,0%). В 2018 году безработных среди отравившихся с летальных исходом было 5 человек, 2 человека – представители неквалифицированных работников, 1 специалист из числа высоко квалифицированных.</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sz w:val="28"/>
          <w:szCs w:val="28"/>
        </w:rPr>
        <w:t xml:space="preserve">  </w:t>
      </w:r>
      <w:r w:rsidRPr="00F87ECA">
        <w:rPr>
          <w:rFonts w:eastAsia="Times New Roman"/>
          <w:noProof/>
        </w:rPr>
        <w:drawing>
          <wp:inline distT="0" distB="0" distL="0" distR="0" wp14:anchorId="5AB24945" wp14:editId="04B1D2AF">
            <wp:extent cx="4572000" cy="2743200"/>
            <wp:effectExtent l="0" t="0" r="0" b="0"/>
            <wp:docPr id="76"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F87ECA" w:rsidRPr="00F87ECA" w:rsidRDefault="00F87ECA" w:rsidP="002F05A7">
      <w:pPr>
        <w:spacing w:line="276" w:lineRule="auto"/>
        <w:jc w:val="both"/>
        <w:rPr>
          <w:rFonts w:eastAsia="Times New Roman"/>
          <w:b/>
          <w:sz w:val="28"/>
          <w:szCs w:val="28"/>
        </w:rPr>
      </w:pPr>
      <w:r w:rsidRPr="00F87ECA">
        <w:rPr>
          <w:rFonts w:eastAsia="Times New Roman"/>
          <w:b/>
          <w:sz w:val="28"/>
          <w:szCs w:val="28"/>
        </w:rPr>
        <w:t xml:space="preserve">Рис. </w:t>
      </w:r>
      <w:r w:rsidR="002F05A7" w:rsidRPr="002F05A7">
        <w:rPr>
          <w:rFonts w:eastAsia="Times New Roman"/>
          <w:b/>
          <w:sz w:val="28"/>
          <w:szCs w:val="28"/>
        </w:rPr>
        <w:t>42</w:t>
      </w:r>
      <w:r w:rsidRPr="00F87ECA">
        <w:rPr>
          <w:rFonts w:eastAsia="Times New Roman"/>
          <w:b/>
          <w:sz w:val="28"/>
          <w:szCs w:val="28"/>
        </w:rPr>
        <w:t>. Помесячная характеристика смертельных исходов от отравлений наркотическими средствами и психотропными веществами в г. Сургуте.</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sz w:val="28"/>
          <w:szCs w:val="28"/>
        </w:rPr>
        <w:t xml:space="preserve">- В октябре 2019 года умерших от отравлений было 4 человека, в </w:t>
      </w:r>
      <w:r w:rsidRPr="00F87ECA">
        <w:rPr>
          <w:rFonts w:eastAsia="Times New Roman"/>
          <w:sz w:val="28"/>
          <w:szCs w:val="28"/>
        </w:rPr>
        <w:lastRenderedPageBreak/>
        <w:t>остальные месяцы отмечается эпизодические случаи по количеству умерших от 1 до 3 человек.</w:t>
      </w: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noProof/>
        </w:rPr>
        <w:drawing>
          <wp:inline distT="0" distB="0" distL="0" distR="0" wp14:anchorId="5717B1D0" wp14:editId="430D6CB4">
            <wp:extent cx="4572000" cy="2743200"/>
            <wp:effectExtent l="0" t="0" r="0" b="0"/>
            <wp:docPr id="77"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F87ECA" w:rsidRPr="00F87ECA" w:rsidRDefault="00F87ECA" w:rsidP="002F05A7">
      <w:pPr>
        <w:spacing w:line="276" w:lineRule="auto"/>
        <w:jc w:val="both"/>
        <w:rPr>
          <w:rFonts w:eastAsia="Times New Roman"/>
          <w:b/>
          <w:sz w:val="28"/>
          <w:szCs w:val="28"/>
        </w:rPr>
      </w:pPr>
      <w:r w:rsidRPr="00F87ECA">
        <w:rPr>
          <w:rFonts w:eastAsia="Times New Roman"/>
          <w:b/>
          <w:sz w:val="28"/>
          <w:szCs w:val="28"/>
        </w:rPr>
        <w:t xml:space="preserve">Рис. </w:t>
      </w:r>
      <w:r w:rsidR="002F05A7" w:rsidRPr="002F05A7">
        <w:rPr>
          <w:rFonts w:eastAsia="Times New Roman"/>
          <w:b/>
          <w:sz w:val="28"/>
          <w:szCs w:val="28"/>
        </w:rPr>
        <w:t>43</w:t>
      </w:r>
      <w:r w:rsidRPr="00F87ECA">
        <w:rPr>
          <w:rFonts w:eastAsia="Times New Roman"/>
          <w:b/>
          <w:sz w:val="28"/>
          <w:szCs w:val="28"/>
        </w:rPr>
        <w:t>. Возрастная характеристика отравлений наркотическими средствами и психотропными веществами в г. Сургуте.</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sz w:val="28"/>
          <w:szCs w:val="28"/>
        </w:rPr>
        <w:t>- Возрастная характеристика: умерших представлена средним возрастом отравившихся в 2019 году в 35,3 лет с превалированием лиц в возрастной группе 36-40 лет – 7 человек</w:t>
      </w:r>
      <w:r w:rsidRPr="00F87ECA">
        <w:rPr>
          <w:rFonts w:eastAsia="Times New Roman"/>
        </w:rPr>
        <w:t xml:space="preserve"> (</w:t>
      </w:r>
      <w:r w:rsidRPr="00F87ECA">
        <w:rPr>
          <w:rFonts w:eastAsia="Times New Roman"/>
          <w:sz w:val="28"/>
          <w:szCs w:val="28"/>
        </w:rPr>
        <w:t>46,7%); 6 человек в возрастной группе 31-35 лет</w:t>
      </w:r>
      <w:r w:rsidRPr="00F87ECA">
        <w:rPr>
          <w:rFonts w:eastAsia="Times New Roman"/>
        </w:rPr>
        <w:t xml:space="preserve"> (</w:t>
      </w:r>
      <w:r w:rsidRPr="00F87ECA">
        <w:rPr>
          <w:rFonts w:eastAsia="Times New Roman"/>
          <w:sz w:val="28"/>
          <w:szCs w:val="28"/>
        </w:rPr>
        <w:t xml:space="preserve">40,0%).  </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noProof/>
        </w:rPr>
        <w:drawing>
          <wp:inline distT="0" distB="0" distL="0" distR="0" wp14:anchorId="167F8494" wp14:editId="350DE6C7">
            <wp:extent cx="4572000" cy="2743200"/>
            <wp:effectExtent l="0" t="0" r="0" b="0"/>
            <wp:docPr id="78" name="Диаграмма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F87ECA" w:rsidRPr="00F87ECA" w:rsidRDefault="00F87ECA" w:rsidP="002F05A7">
      <w:pPr>
        <w:spacing w:line="276" w:lineRule="auto"/>
        <w:jc w:val="both"/>
        <w:rPr>
          <w:rFonts w:eastAsia="Times New Roman"/>
          <w:b/>
          <w:sz w:val="28"/>
          <w:szCs w:val="28"/>
        </w:rPr>
      </w:pPr>
      <w:r w:rsidRPr="00F87ECA">
        <w:rPr>
          <w:rFonts w:eastAsia="Times New Roman"/>
          <w:b/>
          <w:sz w:val="28"/>
          <w:szCs w:val="28"/>
        </w:rPr>
        <w:t xml:space="preserve">Рис. </w:t>
      </w:r>
      <w:r w:rsidR="002F05A7" w:rsidRPr="002F05A7">
        <w:rPr>
          <w:rFonts w:eastAsia="Times New Roman"/>
          <w:b/>
          <w:sz w:val="28"/>
          <w:szCs w:val="28"/>
        </w:rPr>
        <w:t>44.</w:t>
      </w:r>
      <w:r w:rsidRPr="00F87ECA">
        <w:rPr>
          <w:rFonts w:eastAsia="Times New Roman"/>
          <w:b/>
          <w:sz w:val="28"/>
          <w:szCs w:val="28"/>
        </w:rPr>
        <w:t xml:space="preserve"> Характеристика смертельных исходов по полу умерших в г. Сургуте.</w:t>
      </w:r>
    </w:p>
    <w:p w:rsidR="00F87ECA" w:rsidRPr="00F87ECA" w:rsidRDefault="00F87ECA" w:rsidP="00F87ECA">
      <w:pPr>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sz w:val="28"/>
          <w:szCs w:val="28"/>
        </w:rPr>
        <w:t xml:space="preserve">- В 2019 году женщин со смертельными исходами по г. Сургуте не зарегистрировано. Соотношение по полу мужчин и женщин в 2018 году </w:t>
      </w:r>
      <w:r w:rsidRPr="00F87ECA">
        <w:rPr>
          <w:rFonts w:eastAsia="Times New Roman"/>
          <w:sz w:val="28"/>
          <w:szCs w:val="28"/>
        </w:rPr>
        <w:lastRenderedPageBreak/>
        <w:t>составляло 3:1. В 2019 году умерло от употребления наркотических и психотропных веществ 15 мужчин.</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noProof/>
        </w:rPr>
        <w:drawing>
          <wp:inline distT="0" distB="0" distL="0" distR="0" wp14:anchorId="019514F4" wp14:editId="4F5186B1">
            <wp:extent cx="4572000" cy="2743200"/>
            <wp:effectExtent l="0" t="0" r="0" b="0"/>
            <wp:docPr id="79" name="Диаграмма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F87ECA" w:rsidRPr="00F87ECA" w:rsidRDefault="00F87ECA" w:rsidP="002F05A7">
      <w:pPr>
        <w:widowControl w:val="0"/>
        <w:spacing w:line="276" w:lineRule="auto"/>
        <w:jc w:val="both"/>
        <w:rPr>
          <w:rFonts w:eastAsia="Times New Roman"/>
          <w:b/>
          <w:sz w:val="28"/>
          <w:szCs w:val="28"/>
        </w:rPr>
      </w:pPr>
      <w:r w:rsidRPr="00F87ECA">
        <w:rPr>
          <w:rFonts w:eastAsia="Times New Roman"/>
          <w:b/>
          <w:sz w:val="28"/>
          <w:szCs w:val="28"/>
        </w:rPr>
        <w:t xml:space="preserve">Рис. </w:t>
      </w:r>
      <w:r w:rsidR="002F05A7" w:rsidRPr="002F05A7">
        <w:rPr>
          <w:rFonts w:eastAsia="Times New Roman"/>
          <w:b/>
          <w:sz w:val="28"/>
          <w:szCs w:val="28"/>
        </w:rPr>
        <w:t>45</w:t>
      </w:r>
      <w:r w:rsidRPr="00F87ECA">
        <w:rPr>
          <w:rFonts w:eastAsia="Times New Roman"/>
          <w:b/>
          <w:sz w:val="28"/>
          <w:szCs w:val="28"/>
        </w:rPr>
        <w:t>. Характеристика случаев смертельных отравлений по числу, обращавшихся за медицинской помощью в наркологическую службу г. Сургута.</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sz w:val="28"/>
          <w:szCs w:val="28"/>
        </w:rPr>
        <w:t>- При сравнении сведений с медицинской информационной системой «Сургутской клинической ПНБ» отмечается тенденция, что 7 человек, из числа отравившихся наркотическими веществами по г. Сургуту в 2019 году (46,7%), ранее обращались за медицинской помощью в наркологическую службу, 5 погибших в 2018 году (62,5 %) ранее в течение жизни обращались к специалистам.</w:t>
      </w:r>
    </w:p>
    <w:p w:rsidR="002F05A7" w:rsidRDefault="002F05A7" w:rsidP="00F87ECA">
      <w:pPr>
        <w:widowControl w:val="0"/>
        <w:spacing w:line="276" w:lineRule="auto"/>
        <w:ind w:firstLine="709"/>
        <w:jc w:val="both"/>
        <w:rPr>
          <w:rFonts w:eastAsia="Times New Roman"/>
          <w:b/>
          <w:bCs/>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b/>
          <w:bCs/>
          <w:sz w:val="28"/>
          <w:szCs w:val="28"/>
        </w:rPr>
        <w:t>- г. Ханты-Мансийск</w:t>
      </w:r>
      <w:r w:rsidRPr="00F87ECA">
        <w:rPr>
          <w:rFonts w:eastAsia="Times New Roman"/>
          <w:sz w:val="28"/>
          <w:szCs w:val="28"/>
        </w:rPr>
        <w:t xml:space="preserve">: увеличение с 2 случаев в 2018 году до 6 случаев в 2019 году, из них 1 случай отравления метадоном (2018 год – 0 случаев), 5 случаев – отравления прочими наркотиками (2018 год – 2 случая). </w:t>
      </w: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b/>
          <w:bCs/>
          <w:sz w:val="28"/>
          <w:szCs w:val="28"/>
        </w:rPr>
        <w:t>- г. Нефтеюганск</w:t>
      </w:r>
      <w:r w:rsidRPr="00F87ECA">
        <w:rPr>
          <w:rFonts w:eastAsia="Times New Roman"/>
          <w:sz w:val="28"/>
          <w:szCs w:val="28"/>
        </w:rPr>
        <w:t xml:space="preserve">: отмечается снижение числа смертельных отравлений с 5 случаев в 2018 году до 4 случаев в 2019 году, из них 1 случай отравления опиоидами (метадон) (2018 год – 1 случай), 2 случая отравлений прочими наркотиками (2018 год – 4 случай), 1 случай отравления психотропными веществами (2018 год – 0 случаев). </w:t>
      </w: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b/>
          <w:bCs/>
          <w:sz w:val="28"/>
          <w:szCs w:val="28"/>
        </w:rPr>
        <w:t>- г. Мегион</w:t>
      </w:r>
      <w:r w:rsidRPr="00F87ECA">
        <w:rPr>
          <w:rFonts w:eastAsia="Times New Roman"/>
          <w:sz w:val="28"/>
          <w:szCs w:val="28"/>
        </w:rPr>
        <w:t xml:space="preserve">: увеличение с 2 случаев в 2018 году до 3 случаев в 2019 году, все случаи в результате отравления психотропными веществами. </w:t>
      </w: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b/>
          <w:bCs/>
          <w:sz w:val="28"/>
          <w:szCs w:val="28"/>
        </w:rPr>
        <w:t>- Сургутский район</w:t>
      </w:r>
      <w:r w:rsidRPr="00F87ECA">
        <w:rPr>
          <w:rFonts w:eastAsia="Times New Roman"/>
          <w:sz w:val="28"/>
          <w:szCs w:val="28"/>
        </w:rPr>
        <w:t xml:space="preserve">: увеличение с 0 случаев в 2018 году до 3 случаев в 2019 году, из них 2 случая отравления опиоидами, 1 случай отравления психотропными веществами. </w:t>
      </w: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b/>
          <w:bCs/>
          <w:sz w:val="28"/>
          <w:szCs w:val="28"/>
        </w:rPr>
        <w:lastRenderedPageBreak/>
        <w:t>- г. Когалым</w:t>
      </w:r>
      <w:r w:rsidRPr="00F87ECA">
        <w:rPr>
          <w:rFonts w:eastAsia="Times New Roman"/>
          <w:sz w:val="28"/>
          <w:szCs w:val="28"/>
        </w:rPr>
        <w:t xml:space="preserve">: в 2019 году зафиксировано увеличение с 0 до 2-х случаев отравлений наркотическими средствами группы опиоидов. </w:t>
      </w: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b/>
          <w:bCs/>
          <w:sz w:val="28"/>
          <w:szCs w:val="28"/>
        </w:rPr>
        <w:t>- г. Югорск</w:t>
      </w:r>
      <w:r w:rsidRPr="00F87ECA">
        <w:rPr>
          <w:rFonts w:eastAsia="Times New Roman"/>
          <w:sz w:val="28"/>
          <w:szCs w:val="28"/>
        </w:rPr>
        <w:t xml:space="preserve">: в 2019 году зафиксировано увеличение с 0 до 2-х случаев отравлений другими наркотическими средствами (синтетические наркотики). </w:t>
      </w: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b/>
          <w:bCs/>
          <w:sz w:val="28"/>
          <w:szCs w:val="28"/>
        </w:rPr>
        <w:t>- Нижневартовский район</w:t>
      </w:r>
      <w:r w:rsidRPr="00F87ECA">
        <w:rPr>
          <w:rFonts w:eastAsia="Times New Roman"/>
          <w:sz w:val="28"/>
          <w:szCs w:val="28"/>
        </w:rPr>
        <w:t xml:space="preserve">: увеличение с 0 случаев в 2018 году до 2 случаев в 2019 году, все случаи в результате отравления опиоидами. </w:t>
      </w: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b/>
          <w:bCs/>
          <w:sz w:val="28"/>
          <w:szCs w:val="28"/>
        </w:rPr>
        <w:t>- в г. Лангепасе</w:t>
      </w:r>
      <w:r w:rsidRPr="00F87ECA">
        <w:rPr>
          <w:rFonts w:eastAsia="Times New Roman"/>
          <w:sz w:val="28"/>
          <w:szCs w:val="28"/>
        </w:rPr>
        <w:t xml:space="preserve">, а также в </w:t>
      </w:r>
      <w:r w:rsidRPr="00F87ECA">
        <w:rPr>
          <w:rFonts w:eastAsia="Times New Roman"/>
          <w:b/>
          <w:bCs/>
          <w:sz w:val="28"/>
          <w:szCs w:val="28"/>
        </w:rPr>
        <w:t xml:space="preserve">Кондинском, Советском и Ханты-Мансийском районах </w:t>
      </w:r>
      <w:r w:rsidRPr="00F87ECA">
        <w:rPr>
          <w:rFonts w:eastAsia="Times New Roman"/>
          <w:sz w:val="28"/>
          <w:szCs w:val="28"/>
        </w:rPr>
        <w:t>зафиксировано увеличение с 0 в 2018 году до 1-го случая в 2019 году соответственно (г. Лангепас – отравление наркотическим веществом; Кондинский район – отравление психотропным веществом; Советский район – отравление психотропным веществом и Ханты-Мансийский район – отравление метадоном).</w:t>
      </w: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sz w:val="28"/>
          <w:szCs w:val="28"/>
        </w:rPr>
        <w:t xml:space="preserve">- в городах </w:t>
      </w:r>
      <w:r w:rsidRPr="00F87ECA">
        <w:rPr>
          <w:rFonts w:eastAsia="Times New Roman"/>
          <w:b/>
          <w:bCs/>
          <w:sz w:val="28"/>
          <w:szCs w:val="28"/>
        </w:rPr>
        <w:t>Нягань, Пыть-Ях и Урай</w:t>
      </w:r>
      <w:r w:rsidRPr="00F87ECA">
        <w:rPr>
          <w:rFonts w:eastAsia="Times New Roman"/>
          <w:sz w:val="28"/>
          <w:szCs w:val="28"/>
        </w:rPr>
        <w:t xml:space="preserve"> отмечается снижение смертельных отравлений с 1-го случая в 2018 году до 0 случаев в 2019 году.</w:t>
      </w: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sz w:val="28"/>
          <w:szCs w:val="28"/>
        </w:rPr>
        <w:t>В других муниципальных образованиях смертельные отравления наркотическими средствами и психотропными веществами в 2018-2019 годах не зарегистрированы.</w:t>
      </w:r>
    </w:p>
    <w:p w:rsidR="007B0762" w:rsidRPr="004D252F" w:rsidRDefault="007B0762" w:rsidP="00F87ECA">
      <w:pPr>
        <w:widowControl w:val="0"/>
        <w:spacing w:line="276" w:lineRule="auto"/>
        <w:ind w:firstLine="709"/>
        <w:jc w:val="both"/>
        <w:rPr>
          <w:sz w:val="28"/>
          <w:szCs w:val="28"/>
        </w:rPr>
      </w:pPr>
    </w:p>
    <w:p w:rsidR="00DA31AF" w:rsidRPr="004D252F" w:rsidRDefault="007B0762" w:rsidP="004F07F9">
      <w:pPr>
        <w:pStyle w:val="af0"/>
        <w:spacing w:after="0"/>
        <w:ind w:firstLine="709"/>
        <w:jc w:val="both"/>
        <w:rPr>
          <w:rFonts w:ascii="Times New Roman" w:hAnsi="Times New Roman"/>
          <w:sz w:val="28"/>
          <w:szCs w:val="28"/>
        </w:rPr>
      </w:pPr>
      <w:r w:rsidRPr="004D252F">
        <w:rPr>
          <w:rFonts w:ascii="Times New Roman" w:hAnsi="Times New Roman"/>
          <w:sz w:val="28"/>
          <w:szCs w:val="28"/>
        </w:rPr>
        <w:t>В 2019 году</w:t>
      </w:r>
      <w:r w:rsidR="00111067" w:rsidRPr="004D252F">
        <w:rPr>
          <w:rFonts w:ascii="Times New Roman" w:hAnsi="Times New Roman"/>
          <w:sz w:val="28"/>
          <w:szCs w:val="28"/>
        </w:rPr>
        <w:t xml:space="preserve"> ВИЧ–позитивный статус </w:t>
      </w:r>
      <w:r w:rsidRPr="004D252F">
        <w:rPr>
          <w:rFonts w:ascii="Times New Roman" w:hAnsi="Times New Roman"/>
          <w:sz w:val="28"/>
          <w:szCs w:val="28"/>
        </w:rPr>
        <w:t xml:space="preserve">установлен у </w:t>
      </w:r>
      <w:r w:rsidR="00111067" w:rsidRPr="004D252F">
        <w:rPr>
          <w:rFonts w:ascii="Times New Roman" w:hAnsi="Times New Roman"/>
          <w:sz w:val="28"/>
          <w:szCs w:val="28"/>
        </w:rPr>
        <w:t xml:space="preserve">810 человек из числа зарегистрированных больных с наркоманией (33,3% зарегистрированных больных с наркоманией), в 2018 году 1027 человек, или 32,7%; и 89 человек из числа потребителей наркотиков с вредными последствиями (7,6% зарегистрированных больных с пагубным употреблением наркотиков), в 2018 году 102 человек, или 7,8%. </w:t>
      </w:r>
    </w:p>
    <w:p w:rsidR="00DA31AF" w:rsidRPr="004D252F" w:rsidRDefault="00111067" w:rsidP="004F07F9">
      <w:pPr>
        <w:pStyle w:val="af0"/>
        <w:spacing w:after="0"/>
        <w:ind w:firstLine="709"/>
        <w:jc w:val="both"/>
        <w:rPr>
          <w:rFonts w:ascii="Times New Roman" w:hAnsi="Times New Roman"/>
          <w:sz w:val="28"/>
          <w:szCs w:val="28"/>
        </w:rPr>
      </w:pPr>
      <w:r w:rsidRPr="004D252F">
        <w:rPr>
          <w:rFonts w:ascii="Times New Roman" w:hAnsi="Times New Roman"/>
          <w:sz w:val="28"/>
          <w:szCs w:val="28"/>
        </w:rPr>
        <w:t xml:space="preserve">Удельный вес ВИЧ-позитивных среди зарегистрированных потребителей наркотиков инъекционным способом в 2019 году составил 32,9%, в 2018 году – 56,7%. Для сравнения в Уральском Федеральном округе данный показатель в 2018 году составил 35,6%, по Российской Федерации – 26,0%. </w:t>
      </w:r>
    </w:p>
    <w:p w:rsidR="00111067" w:rsidRPr="004D252F" w:rsidRDefault="00111067" w:rsidP="004F07F9">
      <w:pPr>
        <w:pStyle w:val="af0"/>
        <w:spacing w:after="0"/>
        <w:ind w:firstLine="709"/>
        <w:jc w:val="both"/>
        <w:rPr>
          <w:rFonts w:ascii="Times New Roman" w:hAnsi="Times New Roman"/>
          <w:sz w:val="28"/>
          <w:szCs w:val="28"/>
        </w:rPr>
      </w:pPr>
      <w:r w:rsidRPr="004D252F">
        <w:rPr>
          <w:rFonts w:ascii="Times New Roman" w:hAnsi="Times New Roman"/>
          <w:sz w:val="28"/>
          <w:szCs w:val="28"/>
        </w:rPr>
        <w:t>Удельный вес потребителей наркотиков инъекционным способом в общем числе зарегистрированных потребителей наркотиков (число лиц с синдромом зависимости и с пагубным употреблением наркотиков) в 2019 году составил 15,0%, в 2018 году – 20,3%. Для сравнения в Уральском Федеральном округе данный показатель в 2018 году составил 44,8%, по Российской Федерации – 46,5%.</w:t>
      </w:r>
    </w:p>
    <w:p w:rsidR="00111067" w:rsidRPr="004D252F" w:rsidRDefault="00111067" w:rsidP="00111067">
      <w:pPr>
        <w:pStyle w:val="af0"/>
        <w:spacing w:after="0"/>
        <w:ind w:firstLine="709"/>
        <w:jc w:val="both"/>
        <w:rPr>
          <w:rFonts w:ascii="Times New Roman" w:hAnsi="Times New Roman"/>
          <w:sz w:val="28"/>
          <w:szCs w:val="28"/>
        </w:rPr>
      </w:pPr>
      <w:r w:rsidRPr="004D252F">
        <w:rPr>
          <w:rFonts w:ascii="Times New Roman" w:hAnsi="Times New Roman"/>
          <w:sz w:val="28"/>
          <w:szCs w:val="28"/>
        </w:rPr>
        <w:t xml:space="preserve">Таким образом, доля ВИЧ-инфицированных среди лиц, употребляющих наркотики, по сравнению с 2018 годом уменьшилась, на фоне снижения числа зарегистрированных потребителей наркотиков, в том </w:t>
      </w:r>
      <w:r w:rsidRPr="004D252F">
        <w:rPr>
          <w:rFonts w:ascii="Times New Roman" w:hAnsi="Times New Roman"/>
          <w:sz w:val="28"/>
          <w:szCs w:val="28"/>
        </w:rPr>
        <w:lastRenderedPageBreak/>
        <w:t>числе в результате снижения, из них количества, ВИЧ-положительных потребителей наркотиков.</w:t>
      </w:r>
    </w:p>
    <w:p w:rsidR="00111067" w:rsidRPr="004D252F" w:rsidRDefault="00111067" w:rsidP="00111067">
      <w:pPr>
        <w:pStyle w:val="ae"/>
        <w:widowControl w:val="0"/>
        <w:spacing w:after="0"/>
        <w:ind w:firstLine="709"/>
        <w:jc w:val="both"/>
        <w:rPr>
          <w:rFonts w:ascii="Times New Roman" w:hAnsi="Times New Roman"/>
          <w:b/>
          <w:sz w:val="28"/>
          <w:szCs w:val="28"/>
        </w:rPr>
      </w:pPr>
      <w:r w:rsidRPr="004D252F">
        <w:rPr>
          <w:rFonts w:ascii="Times New Roman" w:hAnsi="Times New Roman"/>
          <w:sz w:val="28"/>
          <w:szCs w:val="28"/>
        </w:rPr>
        <w:t xml:space="preserve">Рассматривая динамику показателей общей и первичной заболеваемости за 2019 год, можно сделать следующие </w:t>
      </w:r>
      <w:r w:rsidRPr="004D252F">
        <w:rPr>
          <w:rFonts w:ascii="Times New Roman" w:hAnsi="Times New Roman"/>
          <w:b/>
          <w:sz w:val="28"/>
          <w:szCs w:val="28"/>
        </w:rPr>
        <w:t xml:space="preserve">выводы. </w:t>
      </w:r>
    </w:p>
    <w:p w:rsidR="00111067" w:rsidRPr="004D252F" w:rsidRDefault="00111067" w:rsidP="00111067">
      <w:pPr>
        <w:pStyle w:val="ae"/>
        <w:widowControl w:val="0"/>
        <w:spacing w:after="0"/>
        <w:ind w:firstLine="709"/>
        <w:jc w:val="both"/>
        <w:rPr>
          <w:rFonts w:ascii="Times New Roman" w:hAnsi="Times New Roman"/>
          <w:sz w:val="28"/>
          <w:szCs w:val="28"/>
        </w:rPr>
      </w:pPr>
      <w:r w:rsidRPr="004D252F">
        <w:rPr>
          <w:rFonts w:ascii="Times New Roman" w:hAnsi="Times New Roman"/>
          <w:sz w:val="28"/>
          <w:szCs w:val="28"/>
        </w:rPr>
        <w:t xml:space="preserve">Имеет место снижение общей заболеваемости наркоманией, снижение общей и первичной заболеваемости пагубного употребления наркотиков, как среди всего населения, так и среди несовершеннолетних с незначительным увеличением первичной заболеваемости пагубного употребления наркотиков среди несовершеннолетних, и стабилизация динамики на уровне 2018 г. по первичной заболеваемости наркоманией. </w:t>
      </w:r>
    </w:p>
    <w:p w:rsidR="004F07F9" w:rsidRPr="004D252F" w:rsidRDefault="00111067" w:rsidP="004F07F9">
      <w:pPr>
        <w:pStyle w:val="af0"/>
        <w:spacing w:after="0"/>
        <w:ind w:firstLine="709"/>
        <w:jc w:val="both"/>
        <w:rPr>
          <w:rFonts w:ascii="Times New Roman" w:hAnsi="Times New Roman"/>
          <w:sz w:val="28"/>
          <w:szCs w:val="28"/>
        </w:rPr>
      </w:pPr>
      <w:r w:rsidRPr="004D252F">
        <w:rPr>
          <w:rFonts w:ascii="Times New Roman" w:hAnsi="Times New Roman"/>
          <w:sz w:val="28"/>
          <w:szCs w:val="28"/>
        </w:rPr>
        <w:t xml:space="preserve">Анализ изменения структуры наркопотребления показывает превалирование доли потребителей синтетических наркотиков, учитываемых в диагностической группе «потребители других наркотических веществ (полинаркомания)», за счет «перепрофилирования» зависимых лиц на употребление синтетических психоактивных веществ и возникновения зависимости у новых лиц от употребления современных синтетических наркотиков. Кроме того, на смену пришел новый тренд: несовершеннолетние и молодежь сменили употребление наркотических средств на прием психотропных лекарственных препаратов, отпускаемых из аптечных сетей без рецепта врача и действующих с опьяняющим, токсическим эффектом при употреблении сверхтерапевтических дозировок. </w:t>
      </w:r>
    </w:p>
    <w:p w:rsidR="00645386" w:rsidRPr="004D252F" w:rsidRDefault="00111067" w:rsidP="004F07F9">
      <w:pPr>
        <w:pStyle w:val="af0"/>
        <w:spacing w:after="0"/>
        <w:ind w:firstLine="709"/>
        <w:jc w:val="both"/>
        <w:rPr>
          <w:rFonts w:ascii="Times New Roman" w:hAnsi="Times New Roman"/>
          <w:color w:val="000000" w:themeColor="text1"/>
          <w:sz w:val="28"/>
          <w:szCs w:val="28"/>
        </w:rPr>
      </w:pPr>
      <w:r w:rsidRPr="004D252F">
        <w:rPr>
          <w:rFonts w:ascii="Times New Roman" w:hAnsi="Times New Roman"/>
          <w:color w:val="000000" w:themeColor="text1"/>
          <w:sz w:val="28"/>
          <w:szCs w:val="28"/>
        </w:rPr>
        <w:t xml:space="preserve">Высокий уровень болезненности (в сравнении со средним показателем по Российской Федерации) связан с переориентацией потребителей наркотиков на употребление наркотических средств синтетического происхождения. Экономическое благополучие  региона, наркотрафик синтетических наркотиков, и эмигранты из бывших союзных республик (где распространены различные психоактивные вещества) привели к </w:t>
      </w:r>
      <w:r w:rsidR="00645386" w:rsidRPr="004D252F">
        <w:rPr>
          <w:rFonts w:ascii="Times New Roman" w:hAnsi="Times New Roman"/>
          <w:color w:val="000000" w:themeColor="text1"/>
          <w:sz w:val="28"/>
          <w:szCs w:val="28"/>
        </w:rPr>
        <w:t xml:space="preserve">увеличению уровня </w:t>
      </w:r>
      <w:r w:rsidRPr="004D252F">
        <w:rPr>
          <w:rFonts w:ascii="Times New Roman" w:hAnsi="Times New Roman"/>
          <w:color w:val="000000" w:themeColor="text1"/>
          <w:sz w:val="28"/>
          <w:szCs w:val="28"/>
        </w:rPr>
        <w:t xml:space="preserve">наркотизации населения, что стало поводом к повышению обращаемости, больше, чем в других субъектах Российской Федерации в медицинские организации, оказывающие наркологическую помощь. </w:t>
      </w:r>
    </w:p>
    <w:p w:rsidR="00111067" w:rsidRPr="004D252F" w:rsidRDefault="00111067" w:rsidP="004F07F9">
      <w:pPr>
        <w:pStyle w:val="af0"/>
        <w:spacing w:after="0"/>
        <w:ind w:firstLine="709"/>
        <w:jc w:val="both"/>
        <w:rPr>
          <w:rFonts w:ascii="Times New Roman" w:hAnsi="Times New Roman"/>
          <w:sz w:val="28"/>
          <w:szCs w:val="28"/>
        </w:rPr>
      </w:pPr>
      <w:r w:rsidRPr="004D252F">
        <w:rPr>
          <w:rFonts w:ascii="Times New Roman" w:hAnsi="Times New Roman"/>
          <w:color w:val="000000" w:themeColor="text1"/>
          <w:sz w:val="28"/>
          <w:szCs w:val="28"/>
        </w:rPr>
        <w:t xml:space="preserve">Превышение </w:t>
      </w:r>
      <w:r w:rsidR="00645386" w:rsidRPr="004D252F">
        <w:rPr>
          <w:rFonts w:ascii="Times New Roman" w:hAnsi="Times New Roman"/>
          <w:color w:val="000000" w:themeColor="text1"/>
          <w:sz w:val="28"/>
          <w:szCs w:val="28"/>
        </w:rPr>
        <w:t xml:space="preserve">показателя </w:t>
      </w:r>
      <w:r w:rsidRPr="004D252F">
        <w:rPr>
          <w:rFonts w:ascii="Times New Roman" w:hAnsi="Times New Roman"/>
          <w:color w:val="000000" w:themeColor="text1"/>
          <w:sz w:val="28"/>
          <w:szCs w:val="28"/>
        </w:rPr>
        <w:t>уровня болезненности наркоманией в Ханты-Мансийском автономном</w:t>
      </w:r>
      <w:r w:rsidR="00645386" w:rsidRPr="004D252F">
        <w:rPr>
          <w:rFonts w:ascii="Times New Roman" w:hAnsi="Times New Roman"/>
          <w:color w:val="000000" w:themeColor="text1"/>
          <w:sz w:val="28"/>
          <w:szCs w:val="28"/>
        </w:rPr>
        <w:t xml:space="preserve"> </w:t>
      </w:r>
      <w:r w:rsidRPr="004D252F">
        <w:rPr>
          <w:rFonts w:ascii="Times New Roman" w:hAnsi="Times New Roman"/>
          <w:color w:val="000000" w:themeColor="text1"/>
          <w:sz w:val="28"/>
          <w:szCs w:val="28"/>
        </w:rPr>
        <w:t>округе – Югре по сравнению со средним уровнем по Российской Федерации, обусловлено также доступностью государственной наркологической помощи, интенсивной выявляемостью наркологических расстройств среди населения</w:t>
      </w:r>
      <w:r w:rsidRPr="004D252F">
        <w:rPr>
          <w:rFonts w:ascii="Times New Roman" w:hAnsi="Times New Roman"/>
          <w:i/>
          <w:color w:val="000000" w:themeColor="text1"/>
          <w:sz w:val="28"/>
          <w:szCs w:val="28"/>
        </w:rPr>
        <w:t>.</w:t>
      </w:r>
    </w:p>
    <w:p w:rsidR="00111067" w:rsidRPr="004D252F" w:rsidRDefault="00111067" w:rsidP="00111067">
      <w:pPr>
        <w:ind w:firstLine="885"/>
        <w:jc w:val="both"/>
        <w:rPr>
          <w:b/>
          <w:i/>
          <w:color w:val="FF0000"/>
          <w:sz w:val="28"/>
          <w:szCs w:val="28"/>
        </w:rPr>
      </w:pPr>
    </w:p>
    <w:p w:rsidR="00111067" w:rsidRPr="004D252F" w:rsidRDefault="00111067" w:rsidP="00111067">
      <w:pPr>
        <w:ind w:firstLine="885"/>
        <w:jc w:val="both"/>
        <w:rPr>
          <w:b/>
          <w:i/>
          <w:color w:val="000000" w:themeColor="text1"/>
          <w:sz w:val="28"/>
          <w:szCs w:val="28"/>
        </w:rPr>
      </w:pPr>
      <w:r w:rsidRPr="004D252F">
        <w:rPr>
          <w:b/>
          <w:i/>
          <w:color w:val="000000" w:themeColor="text1"/>
          <w:sz w:val="28"/>
          <w:szCs w:val="28"/>
        </w:rPr>
        <w:t>Анализ факторов, причин и условий, оказывающих влияние на наркотизацию населения автономного округа.</w:t>
      </w:r>
    </w:p>
    <w:p w:rsidR="00111067" w:rsidRPr="004D252F" w:rsidRDefault="00111067" w:rsidP="00535C64">
      <w:pPr>
        <w:spacing w:line="276" w:lineRule="auto"/>
        <w:ind w:firstLine="709"/>
        <w:jc w:val="both"/>
        <w:rPr>
          <w:rFonts w:eastAsia="Calibri"/>
          <w:color w:val="000000" w:themeColor="text1"/>
          <w:sz w:val="28"/>
          <w:szCs w:val="28"/>
        </w:rPr>
      </w:pPr>
      <w:r w:rsidRPr="004D252F">
        <w:rPr>
          <w:color w:val="000000" w:themeColor="text1"/>
          <w:sz w:val="28"/>
          <w:szCs w:val="28"/>
        </w:rPr>
        <w:lastRenderedPageBreak/>
        <w:t>С целью выявления факторов, причин и условий, оказывающих влияние на наркотизацию населения автономного округа, оценки уровня наркотизации общества и отношения населения к проблемам наркомании, в соответствии с «Методикой и порядком осуществления мониторинга, а также критериев оценки развития наркоситуации в Российской Федерации и ее субъектах» (третий пер</w:t>
      </w:r>
      <w:r w:rsidRPr="004D252F">
        <w:rPr>
          <w:bCs/>
          <w:color w:val="000000" w:themeColor="text1"/>
          <w:sz w:val="28"/>
          <w:szCs w:val="28"/>
        </w:rPr>
        <w:t xml:space="preserve">есмотр), </w:t>
      </w:r>
      <w:r w:rsidRPr="004D252F">
        <w:rPr>
          <w:color w:val="000000" w:themeColor="text1"/>
          <w:sz w:val="28"/>
          <w:szCs w:val="28"/>
        </w:rPr>
        <w:t xml:space="preserve">на территории Ханты-Мансийского автономного округа – Югры в 2019 году проведено социологическое исследование методами массового уличного опроса населения по квотной выборке. </w:t>
      </w:r>
      <w:r w:rsidRPr="004D252F">
        <w:rPr>
          <w:bCs/>
          <w:color w:val="000000" w:themeColor="text1"/>
          <w:sz w:val="28"/>
          <w:szCs w:val="28"/>
        </w:rPr>
        <w:t xml:space="preserve">В массовом опросе приняли участие </w:t>
      </w:r>
      <w:r w:rsidR="00D473F2" w:rsidRPr="004D252F">
        <w:rPr>
          <w:rFonts w:eastAsia="Calibri"/>
          <w:color w:val="000000" w:themeColor="text1"/>
          <w:sz w:val="28"/>
          <w:szCs w:val="28"/>
        </w:rPr>
        <w:t>2000</w:t>
      </w:r>
      <w:r w:rsidRPr="004D252F">
        <w:rPr>
          <w:bCs/>
          <w:color w:val="000000" w:themeColor="text1"/>
          <w:sz w:val="28"/>
          <w:szCs w:val="28"/>
        </w:rPr>
        <w:t xml:space="preserve"> жителей, </w:t>
      </w:r>
      <w:r w:rsidRPr="004D252F">
        <w:rPr>
          <w:rFonts w:eastAsia="Calibri"/>
          <w:color w:val="000000" w:themeColor="text1"/>
          <w:sz w:val="28"/>
          <w:szCs w:val="28"/>
        </w:rPr>
        <w:t xml:space="preserve">постоянно проживающих на территории муниципальных образований </w:t>
      </w:r>
      <w:r w:rsidR="00411B2E" w:rsidRPr="004D252F">
        <w:rPr>
          <w:rFonts w:eastAsia="Calibri"/>
          <w:color w:val="000000" w:themeColor="text1"/>
          <w:sz w:val="28"/>
          <w:szCs w:val="28"/>
        </w:rPr>
        <w:br/>
      </w:r>
      <w:r w:rsidRPr="004D252F">
        <w:rPr>
          <w:bCs/>
          <w:color w:val="000000" w:themeColor="text1"/>
          <w:sz w:val="28"/>
          <w:szCs w:val="28"/>
        </w:rPr>
        <w:t>Ханты-Мансийского автономного округа – Югры</w:t>
      </w:r>
      <w:r w:rsidRPr="004D252F">
        <w:rPr>
          <w:rFonts w:eastAsia="Calibri"/>
          <w:color w:val="000000" w:themeColor="text1"/>
          <w:sz w:val="28"/>
          <w:szCs w:val="28"/>
        </w:rPr>
        <w:t xml:space="preserve"> региона, в возрасте </w:t>
      </w:r>
      <w:r w:rsidR="00411B2E" w:rsidRPr="004D252F">
        <w:rPr>
          <w:rFonts w:eastAsia="Calibri"/>
          <w:color w:val="000000" w:themeColor="text1"/>
          <w:sz w:val="28"/>
          <w:szCs w:val="28"/>
        </w:rPr>
        <w:br/>
      </w:r>
      <w:r w:rsidRPr="004D252F">
        <w:rPr>
          <w:rFonts w:eastAsia="Calibri"/>
          <w:color w:val="000000" w:themeColor="text1"/>
          <w:sz w:val="28"/>
          <w:szCs w:val="28"/>
        </w:rPr>
        <w:t>от 14 до 60 лет.</w:t>
      </w:r>
    </w:p>
    <w:p w:rsidR="00111067" w:rsidRPr="004D252F" w:rsidRDefault="00111067" w:rsidP="00535C64">
      <w:pPr>
        <w:spacing w:line="276" w:lineRule="auto"/>
        <w:ind w:firstLine="602"/>
        <w:jc w:val="both"/>
        <w:rPr>
          <w:color w:val="000000" w:themeColor="text1"/>
          <w:sz w:val="28"/>
          <w:szCs w:val="28"/>
        </w:rPr>
      </w:pPr>
      <w:r w:rsidRPr="004D252F">
        <w:rPr>
          <w:snapToGrid w:val="0"/>
          <w:color w:val="000000" w:themeColor="text1"/>
          <w:sz w:val="28"/>
          <w:szCs w:val="28"/>
        </w:rPr>
        <w:t xml:space="preserve">Оценка жизненных ориентиров респондентов показывает, что </w:t>
      </w:r>
      <w:r w:rsidRPr="004D252F">
        <w:rPr>
          <w:color w:val="000000" w:themeColor="text1"/>
          <w:sz w:val="28"/>
          <w:szCs w:val="28"/>
        </w:rPr>
        <w:t xml:space="preserve">среди жителей </w:t>
      </w:r>
      <w:r w:rsidRPr="004D252F">
        <w:rPr>
          <w:bCs/>
          <w:color w:val="000000" w:themeColor="text1"/>
          <w:sz w:val="28"/>
          <w:szCs w:val="28"/>
        </w:rPr>
        <w:t>Ханты-Мансийского автономного округа – Югры осознание значимости проблемы наркомании не занимает первые строчки рейтинга актуальных проблем (уступая проблеме ЖКХ, медицины, безработицы, алкоголизма): в 2019 году ее значимость отмечали порядка 23,1% респондентов (примерно столько же в 2018</w:t>
      </w:r>
      <w:r w:rsidR="00645386" w:rsidRPr="004D252F">
        <w:rPr>
          <w:bCs/>
          <w:color w:val="000000" w:themeColor="text1"/>
          <w:sz w:val="28"/>
          <w:szCs w:val="28"/>
        </w:rPr>
        <w:t xml:space="preserve"> году</w:t>
      </w:r>
      <w:r w:rsidRPr="004D252F">
        <w:rPr>
          <w:bCs/>
          <w:color w:val="000000" w:themeColor="text1"/>
          <w:sz w:val="28"/>
          <w:szCs w:val="28"/>
        </w:rPr>
        <w:t xml:space="preserve"> </w:t>
      </w:r>
      <w:r w:rsidR="00411B2E" w:rsidRPr="004D252F">
        <w:rPr>
          <w:bCs/>
          <w:color w:val="000000" w:themeColor="text1"/>
          <w:sz w:val="28"/>
          <w:szCs w:val="28"/>
        </w:rPr>
        <w:t>–</w:t>
      </w:r>
      <w:r w:rsidRPr="004D252F">
        <w:rPr>
          <w:bCs/>
          <w:color w:val="000000" w:themeColor="text1"/>
          <w:sz w:val="28"/>
          <w:szCs w:val="28"/>
        </w:rPr>
        <w:t xml:space="preserve"> </w:t>
      </w:r>
      <w:r w:rsidRPr="004D252F">
        <w:rPr>
          <w:color w:val="000000" w:themeColor="text1"/>
          <w:sz w:val="28"/>
          <w:szCs w:val="28"/>
        </w:rPr>
        <w:t xml:space="preserve">22,7%, несколько больше </w:t>
      </w:r>
      <w:r w:rsidR="00411B2E" w:rsidRPr="004D252F">
        <w:rPr>
          <w:color w:val="000000" w:themeColor="text1"/>
          <w:sz w:val="28"/>
          <w:szCs w:val="28"/>
        </w:rPr>
        <w:br/>
      </w:r>
      <w:r w:rsidRPr="004D252F">
        <w:rPr>
          <w:bCs/>
          <w:color w:val="000000" w:themeColor="text1"/>
          <w:sz w:val="28"/>
          <w:szCs w:val="28"/>
        </w:rPr>
        <w:t>в 2017</w:t>
      </w:r>
      <w:r w:rsidR="00645386" w:rsidRPr="004D252F">
        <w:rPr>
          <w:bCs/>
          <w:color w:val="000000" w:themeColor="text1"/>
          <w:sz w:val="28"/>
          <w:szCs w:val="28"/>
        </w:rPr>
        <w:t xml:space="preserve"> году</w:t>
      </w:r>
      <w:r w:rsidRPr="004D252F">
        <w:rPr>
          <w:bCs/>
          <w:color w:val="000000" w:themeColor="text1"/>
          <w:sz w:val="28"/>
          <w:szCs w:val="28"/>
        </w:rPr>
        <w:t xml:space="preserve"> </w:t>
      </w:r>
      <w:r w:rsidR="00411B2E" w:rsidRPr="004D252F">
        <w:rPr>
          <w:bCs/>
          <w:color w:val="000000" w:themeColor="text1"/>
          <w:sz w:val="28"/>
          <w:szCs w:val="28"/>
        </w:rPr>
        <w:t>–</w:t>
      </w:r>
      <w:r w:rsidRPr="004D252F">
        <w:rPr>
          <w:bCs/>
          <w:color w:val="000000" w:themeColor="text1"/>
          <w:sz w:val="28"/>
          <w:szCs w:val="28"/>
        </w:rPr>
        <w:t xml:space="preserve"> 34,2%).</w:t>
      </w:r>
    </w:p>
    <w:p w:rsidR="00111067" w:rsidRPr="004D252F" w:rsidRDefault="00111067" w:rsidP="00111067">
      <w:pPr>
        <w:ind w:firstLine="885"/>
        <w:contextualSpacing/>
        <w:jc w:val="both"/>
        <w:rPr>
          <w:color w:val="FF0000"/>
          <w:sz w:val="28"/>
          <w:szCs w:val="28"/>
        </w:rPr>
      </w:pPr>
    </w:p>
    <w:p w:rsidR="00111067" w:rsidRPr="004D252F" w:rsidRDefault="00111067" w:rsidP="00111067">
      <w:pPr>
        <w:ind w:firstLine="885"/>
        <w:contextualSpacing/>
        <w:jc w:val="both"/>
        <w:rPr>
          <w:color w:val="FF0000"/>
          <w:sz w:val="28"/>
          <w:szCs w:val="28"/>
        </w:rPr>
      </w:pPr>
      <w:r w:rsidRPr="004D252F">
        <w:rPr>
          <w:noProof/>
        </w:rPr>
        <w:drawing>
          <wp:inline distT="0" distB="0" distL="0" distR="0" wp14:anchorId="17C16E4D" wp14:editId="72B15144">
            <wp:extent cx="5600065" cy="3341163"/>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111067" w:rsidRPr="004D252F" w:rsidRDefault="00111067" w:rsidP="00111067">
      <w:pPr>
        <w:ind w:firstLine="885"/>
        <w:contextualSpacing/>
        <w:jc w:val="both"/>
        <w:rPr>
          <w:color w:val="FF0000"/>
          <w:sz w:val="28"/>
          <w:szCs w:val="28"/>
        </w:rPr>
      </w:pPr>
    </w:p>
    <w:p w:rsidR="00111067" w:rsidRPr="004D252F" w:rsidRDefault="00111067" w:rsidP="00F90A35">
      <w:pPr>
        <w:contextualSpacing/>
        <w:jc w:val="both"/>
        <w:rPr>
          <w:b/>
          <w:color w:val="000000" w:themeColor="text1"/>
          <w:sz w:val="28"/>
          <w:szCs w:val="28"/>
        </w:rPr>
      </w:pPr>
      <w:r w:rsidRPr="004D252F">
        <w:rPr>
          <w:b/>
          <w:color w:val="000000" w:themeColor="text1"/>
          <w:sz w:val="28"/>
          <w:szCs w:val="28"/>
        </w:rPr>
        <w:t xml:space="preserve">Рис. </w:t>
      </w:r>
      <w:r w:rsidR="002F05A7">
        <w:rPr>
          <w:b/>
          <w:color w:val="000000" w:themeColor="text1"/>
          <w:sz w:val="28"/>
          <w:szCs w:val="28"/>
        </w:rPr>
        <w:t>46</w:t>
      </w:r>
      <w:r w:rsidR="00FF17C8" w:rsidRPr="004D252F">
        <w:rPr>
          <w:b/>
          <w:color w:val="000000" w:themeColor="text1"/>
          <w:sz w:val="28"/>
          <w:szCs w:val="28"/>
        </w:rPr>
        <w:t xml:space="preserve"> </w:t>
      </w:r>
      <w:r w:rsidRPr="004D252F">
        <w:rPr>
          <w:b/>
          <w:color w:val="000000" w:themeColor="text1"/>
          <w:sz w:val="28"/>
          <w:szCs w:val="28"/>
        </w:rPr>
        <w:t>Значимость проблемы наркомании для жителей среди других острых проблем округа (в динамике с 2017-2019 г.г.)</w:t>
      </w:r>
      <w:r w:rsidR="00FF17C8" w:rsidRPr="004D252F">
        <w:rPr>
          <w:b/>
          <w:color w:val="000000" w:themeColor="text1"/>
          <w:sz w:val="28"/>
          <w:szCs w:val="28"/>
        </w:rPr>
        <w:t>.</w:t>
      </w:r>
    </w:p>
    <w:p w:rsidR="00411B2E" w:rsidRPr="004D252F" w:rsidRDefault="00411B2E" w:rsidP="00111067">
      <w:pPr>
        <w:ind w:firstLine="885"/>
        <w:contextualSpacing/>
        <w:jc w:val="both"/>
        <w:rPr>
          <w:b/>
          <w:color w:val="000000" w:themeColor="text1"/>
          <w:sz w:val="28"/>
          <w:szCs w:val="28"/>
        </w:rPr>
      </w:pPr>
    </w:p>
    <w:p w:rsidR="00111067" w:rsidRPr="004D252F" w:rsidRDefault="00111067" w:rsidP="00680BDC">
      <w:pPr>
        <w:spacing w:line="276" w:lineRule="auto"/>
        <w:ind w:firstLine="708"/>
        <w:jc w:val="both"/>
        <w:rPr>
          <w:sz w:val="28"/>
          <w:szCs w:val="28"/>
        </w:rPr>
      </w:pPr>
      <w:r w:rsidRPr="004D252F">
        <w:rPr>
          <w:sz w:val="28"/>
          <w:szCs w:val="28"/>
        </w:rPr>
        <w:lastRenderedPageBreak/>
        <w:t>Степень остроты проблемы наркомании, отмеченная жителями Югры, в целом соответствует и федеральным измерениям. Согласно результатам опроса «Фонда Общественное мнение» о проблеме наркомании упоминает 26% опрошенных россиян</w:t>
      </w:r>
      <w:r w:rsidR="00B05785" w:rsidRPr="004D252F">
        <w:rPr>
          <w:rStyle w:val="a5"/>
          <w:sz w:val="28"/>
          <w:szCs w:val="28"/>
        </w:rPr>
        <w:footnoteReference w:customMarkFollows="1" w:id="4"/>
        <w:t>4</w:t>
      </w:r>
      <w:r w:rsidRPr="004D252F">
        <w:rPr>
          <w:sz w:val="28"/>
          <w:szCs w:val="28"/>
        </w:rPr>
        <w:t>.</w:t>
      </w:r>
    </w:p>
    <w:p w:rsidR="00111067" w:rsidRPr="004D252F" w:rsidRDefault="00111067" w:rsidP="00680BDC">
      <w:pPr>
        <w:spacing w:line="276" w:lineRule="auto"/>
        <w:ind w:firstLine="851"/>
        <w:contextualSpacing/>
        <w:jc w:val="both"/>
        <w:rPr>
          <w:sz w:val="28"/>
          <w:szCs w:val="28"/>
        </w:rPr>
      </w:pPr>
      <w:r w:rsidRPr="004D252F">
        <w:rPr>
          <w:sz w:val="28"/>
          <w:szCs w:val="28"/>
        </w:rPr>
        <w:t>Обеспоко</w:t>
      </w:r>
      <w:r w:rsidR="00645386" w:rsidRPr="004D252F">
        <w:rPr>
          <w:sz w:val="28"/>
          <w:szCs w:val="28"/>
        </w:rPr>
        <w:t>енность</w:t>
      </w:r>
      <w:r w:rsidRPr="004D252F">
        <w:rPr>
          <w:sz w:val="28"/>
          <w:szCs w:val="28"/>
        </w:rPr>
        <w:t xml:space="preserve"> проблемами наркомании чаще всего </w:t>
      </w:r>
      <w:r w:rsidR="00645386" w:rsidRPr="004D252F">
        <w:rPr>
          <w:sz w:val="28"/>
          <w:szCs w:val="28"/>
        </w:rPr>
        <w:t xml:space="preserve">выражают </w:t>
      </w:r>
      <w:r w:rsidRPr="004D252F">
        <w:rPr>
          <w:sz w:val="28"/>
          <w:szCs w:val="28"/>
        </w:rPr>
        <w:t xml:space="preserve">жители в крупных городах: больше всего отметивших эту проблему – в </w:t>
      </w:r>
      <w:r w:rsidR="00411B2E" w:rsidRPr="004D252F">
        <w:rPr>
          <w:sz w:val="28"/>
          <w:szCs w:val="28"/>
        </w:rPr>
        <w:br/>
      </w:r>
      <w:r w:rsidRPr="004D252F">
        <w:rPr>
          <w:sz w:val="28"/>
          <w:szCs w:val="28"/>
        </w:rPr>
        <w:t>г.</w:t>
      </w:r>
      <w:r w:rsidR="00411B2E" w:rsidRPr="004D252F">
        <w:rPr>
          <w:sz w:val="28"/>
          <w:szCs w:val="28"/>
        </w:rPr>
        <w:t xml:space="preserve"> </w:t>
      </w:r>
      <w:r w:rsidRPr="004D252F">
        <w:rPr>
          <w:sz w:val="28"/>
          <w:szCs w:val="28"/>
        </w:rPr>
        <w:t>Нижневартовске (50,6%), г. Сургуте (37,8%) и г.</w:t>
      </w:r>
      <w:r w:rsidR="00411B2E" w:rsidRPr="004D252F">
        <w:rPr>
          <w:sz w:val="28"/>
          <w:szCs w:val="28"/>
        </w:rPr>
        <w:t xml:space="preserve"> </w:t>
      </w:r>
      <w:r w:rsidRPr="004D252F">
        <w:rPr>
          <w:sz w:val="28"/>
          <w:szCs w:val="28"/>
        </w:rPr>
        <w:t>Пыть-Яхе (37,1%). Довольно большой процент респондентов отметил проблему наркомании в Октябрьском районе (36,8%), хотя в целом для жителей сельских территорий проблема наркомании актуальна только у 11,0% опрошенных.</w:t>
      </w:r>
    </w:p>
    <w:p w:rsidR="00111067" w:rsidRPr="004D252F" w:rsidRDefault="00111067" w:rsidP="00680BDC">
      <w:pPr>
        <w:spacing w:line="276" w:lineRule="auto"/>
        <w:ind w:firstLine="885"/>
        <w:jc w:val="both"/>
        <w:rPr>
          <w:color w:val="000000" w:themeColor="text1"/>
          <w:sz w:val="28"/>
          <w:szCs w:val="28"/>
        </w:rPr>
      </w:pPr>
      <w:r w:rsidRPr="004D252F">
        <w:rPr>
          <w:color w:val="000000" w:themeColor="text1"/>
          <w:sz w:val="28"/>
          <w:szCs w:val="28"/>
        </w:rPr>
        <w:t xml:space="preserve">В чем же респонденты видят основные </w:t>
      </w:r>
      <w:r w:rsidRPr="004D252F">
        <w:rPr>
          <w:b/>
          <w:i/>
          <w:color w:val="000000" w:themeColor="text1"/>
          <w:sz w:val="28"/>
          <w:szCs w:val="28"/>
        </w:rPr>
        <w:t>причины распространения наркомании</w:t>
      </w:r>
      <w:r w:rsidRPr="004D252F">
        <w:rPr>
          <w:color w:val="000000" w:themeColor="text1"/>
          <w:sz w:val="28"/>
          <w:szCs w:val="28"/>
        </w:rPr>
        <w:t xml:space="preserve"> (табл. 2). </w:t>
      </w:r>
      <w:r w:rsidRPr="004D252F">
        <w:rPr>
          <w:sz w:val="28"/>
          <w:szCs w:val="28"/>
        </w:rPr>
        <w:t>Рассуждая о распространенности наркомании, респонденты чаще всего в качестве главных причин упоминают «моральную деградацию общества, вседозволенность» (40,2%), «неудовлетворенность жизнью, социальное неблагополучие» (33,2%), «излишнюю свободу, отсутствие организованного досуга» (32,8%).</w:t>
      </w:r>
    </w:p>
    <w:p w:rsidR="00111067" w:rsidRPr="004D252F" w:rsidRDefault="00111067" w:rsidP="00411B2E">
      <w:pPr>
        <w:jc w:val="both"/>
        <w:rPr>
          <w:b/>
          <w:color w:val="000000" w:themeColor="text1"/>
          <w:sz w:val="28"/>
          <w:szCs w:val="28"/>
        </w:rPr>
      </w:pPr>
      <w:r w:rsidRPr="004D252F">
        <w:rPr>
          <w:b/>
          <w:color w:val="000000" w:themeColor="text1"/>
          <w:sz w:val="28"/>
          <w:szCs w:val="28"/>
        </w:rPr>
        <w:t>Таблица 2</w:t>
      </w:r>
      <w:r w:rsidR="00411B2E" w:rsidRPr="004D252F">
        <w:rPr>
          <w:b/>
          <w:color w:val="000000" w:themeColor="text1"/>
          <w:sz w:val="28"/>
          <w:szCs w:val="28"/>
        </w:rPr>
        <w:t xml:space="preserve">: </w:t>
      </w:r>
      <w:r w:rsidRPr="004D252F">
        <w:rPr>
          <w:b/>
          <w:color w:val="000000" w:themeColor="text1"/>
          <w:sz w:val="28"/>
          <w:szCs w:val="28"/>
        </w:rPr>
        <w:t>Оценка респондентами 2017 -2019 годов причин распространения наркомании</w:t>
      </w:r>
    </w:p>
    <w:p w:rsidR="00411B2E" w:rsidRPr="004D252F" w:rsidRDefault="00411B2E" w:rsidP="00411B2E">
      <w:pPr>
        <w:jc w:val="both"/>
        <w:rPr>
          <w:b/>
          <w:color w:val="000000" w:themeColor="text1"/>
          <w:sz w:val="28"/>
          <w:szCs w:val="28"/>
        </w:rPr>
      </w:pPr>
    </w:p>
    <w:tbl>
      <w:tblPr>
        <w:tblW w:w="9977" w:type="dxa"/>
        <w:tblCellSpacing w:w="0" w:type="dxa"/>
        <w:tblInd w:w="-434"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320"/>
        <w:gridCol w:w="1420"/>
        <w:gridCol w:w="1129"/>
        <w:gridCol w:w="1281"/>
        <w:gridCol w:w="1200"/>
        <w:gridCol w:w="1087"/>
        <w:gridCol w:w="1069"/>
        <w:gridCol w:w="1305"/>
        <w:gridCol w:w="1153"/>
        <w:gridCol w:w="13"/>
      </w:tblGrid>
      <w:tr w:rsidR="00111067" w:rsidRPr="004D252F" w:rsidTr="00680BDC">
        <w:trPr>
          <w:trHeight w:val="463"/>
          <w:tblCellSpacing w:w="0" w:type="dxa"/>
        </w:trPr>
        <w:tc>
          <w:tcPr>
            <w:tcW w:w="320"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textDirection w:val="btLr"/>
            <w:vAlign w:val="center"/>
            <w:hideMark/>
          </w:tcPr>
          <w:p w:rsidR="00111067" w:rsidRPr="004D252F" w:rsidRDefault="00111067" w:rsidP="00680BDC">
            <w:pPr>
              <w:ind w:left="113" w:right="113"/>
              <w:jc w:val="center"/>
              <w:rPr>
                <w:b/>
                <w:color w:val="000000"/>
                <w:sz w:val="20"/>
                <w:szCs w:val="20"/>
              </w:rPr>
            </w:pPr>
            <w:r w:rsidRPr="004D252F">
              <w:rPr>
                <w:b/>
                <w:color w:val="000000"/>
                <w:sz w:val="20"/>
                <w:szCs w:val="20"/>
              </w:rPr>
              <w:t>Годы</w:t>
            </w:r>
          </w:p>
        </w:tc>
        <w:tc>
          <w:tcPr>
            <w:tcW w:w="9657" w:type="dxa"/>
            <w:gridSpan w:val="9"/>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111067" w:rsidRPr="004D252F" w:rsidRDefault="00111067" w:rsidP="00680BDC">
            <w:pPr>
              <w:jc w:val="center"/>
              <w:rPr>
                <w:b/>
                <w:color w:val="000000"/>
                <w:sz w:val="20"/>
                <w:szCs w:val="20"/>
              </w:rPr>
            </w:pPr>
            <w:r w:rsidRPr="004D252F">
              <w:rPr>
                <w:b/>
                <w:color w:val="000000"/>
                <w:sz w:val="20"/>
                <w:szCs w:val="20"/>
              </w:rPr>
              <w:t xml:space="preserve">Как Вы считаете, в чем причина распространения наркомании в последнее время? </w:t>
            </w:r>
          </w:p>
          <w:p w:rsidR="00111067" w:rsidRPr="004D252F" w:rsidRDefault="00111067" w:rsidP="00680BDC">
            <w:pPr>
              <w:jc w:val="center"/>
              <w:rPr>
                <w:b/>
                <w:color w:val="000000"/>
                <w:sz w:val="20"/>
                <w:szCs w:val="20"/>
              </w:rPr>
            </w:pPr>
            <w:r w:rsidRPr="004D252F">
              <w:rPr>
                <w:b/>
                <w:color w:val="000000"/>
                <w:sz w:val="20"/>
                <w:szCs w:val="20"/>
              </w:rPr>
              <w:t>(ранжировано по результатам 2019 года)</w:t>
            </w:r>
          </w:p>
        </w:tc>
      </w:tr>
      <w:tr w:rsidR="00111067" w:rsidRPr="004D252F" w:rsidTr="00680BDC">
        <w:trPr>
          <w:gridAfter w:val="1"/>
          <w:wAfter w:w="13" w:type="dxa"/>
          <w:trHeight w:val="463"/>
          <w:tblCellSpacing w:w="0" w:type="dxa"/>
        </w:trPr>
        <w:tc>
          <w:tcPr>
            <w:tcW w:w="320"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111067" w:rsidRPr="004D252F" w:rsidRDefault="00111067" w:rsidP="00680BDC">
            <w:pPr>
              <w:jc w:val="both"/>
              <w:rPr>
                <w:b/>
                <w:color w:val="000000"/>
                <w:sz w:val="20"/>
                <w:szCs w:val="20"/>
              </w:rPr>
            </w:pPr>
          </w:p>
        </w:tc>
        <w:tc>
          <w:tcPr>
            <w:tcW w:w="1420"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111067" w:rsidRPr="004D252F" w:rsidRDefault="00111067" w:rsidP="00680BDC">
            <w:pPr>
              <w:rPr>
                <w:color w:val="000000"/>
                <w:sz w:val="20"/>
                <w:szCs w:val="20"/>
              </w:rPr>
            </w:pPr>
            <w:r w:rsidRPr="004D252F">
              <w:rPr>
                <w:color w:val="000000"/>
                <w:sz w:val="20"/>
                <w:szCs w:val="20"/>
              </w:rPr>
              <w:t>Моральная деградация общества, вседозволенность</w:t>
            </w:r>
          </w:p>
        </w:tc>
        <w:tc>
          <w:tcPr>
            <w:tcW w:w="1129"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111067" w:rsidRPr="004D252F" w:rsidRDefault="00111067" w:rsidP="00680BDC">
            <w:pPr>
              <w:rPr>
                <w:color w:val="000000"/>
                <w:sz w:val="20"/>
                <w:szCs w:val="20"/>
              </w:rPr>
            </w:pPr>
            <w:r w:rsidRPr="004D252F">
              <w:rPr>
                <w:color w:val="000000"/>
                <w:sz w:val="20"/>
                <w:szCs w:val="20"/>
              </w:rPr>
              <w:t>Неудовлетворенность жизнью, социальное неблагополучие</w:t>
            </w:r>
          </w:p>
        </w:tc>
        <w:tc>
          <w:tcPr>
            <w:tcW w:w="1281"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111067" w:rsidRPr="004D252F" w:rsidRDefault="00111067" w:rsidP="00680BDC">
            <w:pPr>
              <w:rPr>
                <w:color w:val="000000"/>
                <w:sz w:val="20"/>
                <w:szCs w:val="20"/>
              </w:rPr>
            </w:pPr>
            <w:r w:rsidRPr="004D252F">
              <w:rPr>
                <w:color w:val="000000"/>
                <w:sz w:val="20"/>
                <w:szCs w:val="20"/>
              </w:rPr>
              <w:t>Излишняя свобода, отсутствие организованного досуга</w:t>
            </w:r>
          </w:p>
        </w:tc>
        <w:tc>
          <w:tcPr>
            <w:tcW w:w="1200"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111067" w:rsidRPr="004D252F" w:rsidRDefault="00111067" w:rsidP="00680BDC">
            <w:pPr>
              <w:rPr>
                <w:color w:val="000000"/>
                <w:sz w:val="20"/>
                <w:szCs w:val="20"/>
              </w:rPr>
            </w:pPr>
            <w:r w:rsidRPr="004D252F">
              <w:rPr>
                <w:color w:val="000000"/>
                <w:sz w:val="20"/>
                <w:szCs w:val="20"/>
              </w:rPr>
              <w:t>Влияние наркобизнеса, доступность наркотиков</w:t>
            </w:r>
          </w:p>
        </w:tc>
        <w:tc>
          <w:tcPr>
            <w:tcW w:w="1087"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111067" w:rsidRPr="004D252F" w:rsidRDefault="00111067" w:rsidP="00680BDC">
            <w:pPr>
              <w:rPr>
                <w:color w:val="000000"/>
                <w:sz w:val="20"/>
                <w:szCs w:val="20"/>
              </w:rPr>
            </w:pPr>
            <w:r w:rsidRPr="004D252F">
              <w:rPr>
                <w:color w:val="000000"/>
                <w:sz w:val="20"/>
                <w:szCs w:val="20"/>
              </w:rPr>
              <w:t>Безработица, экономические проблемы</w:t>
            </w:r>
          </w:p>
        </w:tc>
        <w:tc>
          <w:tcPr>
            <w:tcW w:w="1069"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111067" w:rsidRPr="004D252F" w:rsidRDefault="00111067" w:rsidP="00680BDC">
            <w:pPr>
              <w:rPr>
                <w:color w:val="000000"/>
                <w:sz w:val="20"/>
                <w:szCs w:val="20"/>
              </w:rPr>
            </w:pPr>
            <w:r w:rsidRPr="004D252F">
              <w:rPr>
                <w:color w:val="000000"/>
                <w:sz w:val="20"/>
                <w:szCs w:val="20"/>
              </w:rPr>
              <w:t>Влияние массовой культуры и СМИ</w:t>
            </w:r>
          </w:p>
        </w:tc>
        <w:tc>
          <w:tcPr>
            <w:tcW w:w="1305"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111067" w:rsidRPr="004D252F" w:rsidRDefault="00111067" w:rsidP="00680BDC">
            <w:pPr>
              <w:rPr>
                <w:color w:val="000000"/>
                <w:sz w:val="20"/>
                <w:szCs w:val="20"/>
              </w:rPr>
            </w:pPr>
            <w:r w:rsidRPr="004D252F">
              <w:rPr>
                <w:color w:val="000000"/>
                <w:sz w:val="20"/>
                <w:szCs w:val="20"/>
              </w:rPr>
              <w:t>Слабость профилактической работы</w:t>
            </w:r>
          </w:p>
        </w:tc>
        <w:tc>
          <w:tcPr>
            <w:tcW w:w="1153"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111067" w:rsidRPr="004D252F" w:rsidRDefault="00111067" w:rsidP="00680BDC">
            <w:pPr>
              <w:rPr>
                <w:color w:val="000000"/>
                <w:sz w:val="20"/>
                <w:szCs w:val="20"/>
              </w:rPr>
            </w:pPr>
            <w:r w:rsidRPr="004D252F">
              <w:rPr>
                <w:color w:val="000000"/>
                <w:sz w:val="20"/>
                <w:szCs w:val="20"/>
              </w:rPr>
              <w:t>Плохая работа правоохранительных органов</w:t>
            </w:r>
          </w:p>
        </w:tc>
      </w:tr>
      <w:tr w:rsidR="00111067" w:rsidRPr="004D252F" w:rsidTr="00680BDC">
        <w:trPr>
          <w:gridAfter w:val="1"/>
          <w:wAfter w:w="13" w:type="dxa"/>
          <w:cantSplit/>
          <w:trHeight w:val="723"/>
          <w:tblCellSpacing w:w="0" w:type="dxa"/>
        </w:trPr>
        <w:tc>
          <w:tcPr>
            <w:tcW w:w="320"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textDirection w:val="btLr"/>
            <w:vAlign w:val="center"/>
          </w:tcPr>
          <w:p w:rsidR="00111067" w:rsidRPr="004D252F" w:rsidRDefault="00111067" w:rsidP="00680BDC">
            <w:pPr>
              <w:ind w:left="113" w:right="113"/>
              <w:jc w:val="center"/>
              <w:rPr>
                <w:b/>
                <w:color w:val="000000"/>
                <w:sz w:val="23"/>
                <w:szCs w:val="23"/>
              </w:rPr>
            </w:pPr>
            <w:r w:rsidRPr="004D252F">
              <w:rPr>
                <w:b/>
                <w:color w:val="000000"/>
                <w:sz w:val="23"/>
                <w:szCs w:val="23"/>
              </w:rPr>
              <w:t>2019</w:t>
            </w:r>
          </w:p>
        </w:tc>
        <w:tc>
          <w:tcPr>
            <w:tcW w:w="1420"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111067" w:rsidRPr="004D252F" w:rsidRDefault="00111067" w:rsidP="00680BDC">
            <w:pPr>
              <w:jc w:val="center"/>
              <w:rPr>
                <w:color w:val="000000"/>
                <w:sz w:val="23"/>
                <w:szCs w:val="23"/>
              </w:rPr>
            </w:pPr>
            <w:r w:rsidRPr="004D252F">
              <w:rPr>
                <w:color w:val="000000"/>
                <w:sz w:val="23"/>
                <w:szCs w:val="23"/>
              </w:rPr>
              <w:t>40,2</w:t>
            </w:r>
          </w:p>
        </w:tc>
        <w:tc>
          <w:tcPr>
            <w:tcW w:w="1129"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111067" w:rsidRPr="004D252F" w:rsidRDefault="00111067" w:rsidP="00680BDC">
            <w:pPr>
              <w:jc w:val="center"/>
              <w:rPr>
                <w:color w:val="000000"/>
                <w:sz w:val="23"/>
                <w:szCs w:val="23"/>
              </w:rPr>
            </w:pPr>
            <w:r w:rsidRPr="004D252F">
              <w:rPr>
                <w:color w:val="000000"/>
                <w:sz w:val="23"/>
                <w:szCs w:val="23"/>
              </w:rPr>
              <w:t>33,2</w:t>
            </w:r>
          </w:p>
        </w:tc>
        <w:tc>
          <w:tcPr>
            <w:tcW w:w="1281"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111067" w:rsidRPr="004D252F" w:rsidRDefault="00111067" w:rsidP="00680BDC">
            <w:pPr>
              <w:jc w:val="center"/>
              <w:rPr>
                <w:color w:val="000000"/>
                <w:sz w:val="23"/>
                <w:szCs w:val="23"/>
              </w:rPr>
            </w:pPr>
            <w:r w:rsidRPr="004D252F">
              <w:rPr>
                <w:color w:val="000000"/>
                <w:sz w:val="23"/>
                <w:szCs w:val="23"/>
              </w:rPr>
              <w:t>32,8</w:t>
            </w:r>
          </w:p>
        </w:tc>
        <w:tc>
          <w:tcPr>
            <w:tcW w:w="1200"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111067" w:rsidRPr="004D252F" w:rsidRDefault="00111067" w:rsidP="00680BDC">
            <w:pPr>
              <w:jc w:val="center"/>
              <w:rPr>
                <w:color w:val="000000"/>
                <w:sz w:val="23"/>
                <w:szCs w:val="23"/>
              </w:rPr>
            </w:pPr>
            <w:r w:rsidRPr="004D252F">
              <w:rPr>
                <w:color w:val="000000"/>
                <w:sz w:val="23"/>
                <w:szCs w:val="23"/>
              </w:rPr>
              <w:t>24,7</w:t>
            </w:r>
          </w:p>
        </w:tc>
        <w:tc>
          <w:tcPr>
            <w:tcW w:w="1087"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111067" w:rsidRPr="004D252F" w:rsidRDefault="00111067" w:rsidP="00680BDC">
            <w:pPr>
              <w:jc w:val="center"/>
              <w:rPr>
                <w:color w:val="000000"/>
                <w:sz w:val="23"/>
                <w:szCs w:val="23"/>
              </w:rPr>
            </w:pPr>
            <w:r w:rsidRPr="004D252F">
              <w:rPr>
                <w:color w:val="000000"/>
                <w:sz w:val="23"/>
                <w:szCs w:val="23"/>
              </w:rPr>
              <w:t>23,6</w:t>
            </w:r>
          </w:p>
        </w:tc>
        <w:tc>
          <w:tcPr>
            <w:tcW w:w="1069"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111067" w:rsidRPr="004D252F" w:rsidRDefault="00111067" w:rsidP="00680BDC">
            <w:pPr>
              <w:jc w:val="center"/>
              <w:rPr>
                <w:color w:val="000000"/>
                <w:sz w:val="23"/>
                <w:szCs w:val="23"/>
              </w:rPr>
            </w:pPr>
            <w:r w:rsidRPr="004D252F">
              <w:rPr>
                <w:color w:val="000000"/>
                <w:sz w:val="23"/>
                <w:szCs w:val="23"/>
              </w:rPr>
              <w:t>14,9</w:t>
            </w:r>
          </w:p>
        </w:tc>
        <w:tc>
          <w:tcPr>
            <w:tcW w:w="1305"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111067" w:rsidRPr="004D252F" w:rsidRDefault="00111067" w:rsidP="00680BDC">
            <w:pPr>
              <w:jc w:val="center"/>
              <w:rPr>
                <w:color w:val="000000"/>
                <w:sz w:val="23"/>
                <w:szCs w:val="23"/>
              </w:rPr>
            </w:pPr>
            <w:r w:rsidRPr="004D252F">
              <w:rPr>
                <w:color w:val="000000"/>
                <w:sz w:val="23"/>
                <w:szCs w:val="23"/>
              </w:rPr>
              <w:t>14,6</w:t>
            </w:r>
          </w:p>
        </w:tc>
        <w:tc>
          <w:tcPr>
            <w:tcW w:w="1153"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111067" w:rsidRPr="004D252F" w:rsidRDefault="00111067" w:rsidP="00680BDC">
            <w:pPr>
              <w:jc w:val="center"/>
              <w:rPr>
                <w:color w:val="000000"/>
                <w:sz w:val="23"/>
                <w:szCs w:val="23"/>
              </w:rPr>
            </w:pPr>
            <w:r w:rsidRPr="004D252F">
              <w:rPr>
                <w:color w:val="000000"/>
                <w:sz w:val="23"/>
                <w:szCs w:val="23"/>
              </w:rPr>
              <w:t>13,9</w:t>
            </w:r>
          </w:p>
        </w:tc>
      </w:tr>
      <w:tr w:rsidR="00111067" w:rsidRPr="004D252F" w:rsidTr="00680BDC">
        <w:trPr>
          <w:gridAfter w:val="1"/>
          <w:wAfter w:w="13" w:type="dxa"/>
          <w:cantSplit/>
          <w:trHeight w:val="780"/>
          <w:tblCellSpacing w:w="0" w:type="dxa"/>
        </w:trPr>
        <w:tc>
          <w:tcPr>
            <w:tcW w:w="320"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textDirection w:val="btLr"/>
            <w:vAlign w:val="center"/>
            <w:hideMark/>
          </w:tcPr>
          <w:p w:rsidR="00111067" w:rsidRPr="004D252F" w:rsidRDefault="00111067" w:rsidP="00680BDC">
            <w:pPr>
              <w:ind w:left="113" w:right="113"/>
              <w:jc w:val="center"/>
              <w:rPr>
                <w:b/>
                <w:color w:val="000000"/>
                <w:sz w:val="23"/>
                <w:szCs w:val="23"/>
              </w:rPr>
            </w:pPr>
            <w:r w:rsidRPr="004D252F">
              <w:rPr>
                <w:b/>
                <w:color w:val="000000"/>
                <w:sz w:val="23"/>
                <w:szCs w:val="23"/>
              </w:rPr>
              <w:t>2018</w:t>
            </w:r>
          </w:p>
        </w:tc>
        <w:tc>
          <w:tcPr>
            <w:tcW w:w="1420"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111067" w:rsidRPr="004D252F" w:rsidRDefault="00111067" w:rsidP="00680BDC">
            <w:pPr>
              <w:jc w:val="center"/>
              <w:rPr>
                <w:color w:val="000000"/>
                <w:sz w:val="23"/>
                <w:szCs w:val="23"/>
              </w:rPr>
            </w:pPr>
            <w:r w:rsidRPr="004D252F">
              <w:rPr>
                <w:color w:val="000000"/>
                <w:sz w:val="23"/>
                <w:szCs w:val="23"/>
              </w:rPr>
              <w:t>48,8</w:t>
            </w:r>
          </w:p>
        </w:tc>
        <w:tc>
          <w:tcPr>
            <w:tcW w:w="1129"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111067" w:rsidRPr="004D252F" w:rsidRDefault="00111067" w:rsidP="00680BDC">
            <w:pPr>
              <w:jc w:val="center"/>
              <w:rPr>
                <w:color w:val="000000"/>
                <w:sz w:val="23"/>
                <w:szCs w:val="23"/>
              </w:rPr>
            </w:pPr>
            <w:r w:rsidRPr="004D252F">
              <w:rPr>
                <w:color w:val="000000"/>
                <w:sz w:val="23"/>
                <w:szCs w:val="23"/>
              </w:rPr>
              <w:t>40,5</w:t>
            </w:r>
          </w:p>
        </w:tc>
        <w:tc>
          <w:tcPr>
            <w:tcW w:w="1281"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111067" w:rsidRPr="004D252F" w:rsidRDefault="00111067" w:rsidP="00680BDC">
            <w:pPr>
              <w:jc w:val="center"/>
              <w:rPr>
                <w:color w:val="000000"/>
                <w:sz w:val="23"/>
                <w:szCs w:val="23"/>
              </w:rPr>
            </w:pPr>
            <w:r w:rsidRPr="004D252F">
              <w:rPr>
                <w:color w:val="000000"/>
                <w:sz w:val="23"/>
                <w:szCs w:val="23"/>
              </w:rPr>
              <w:t>31,7</w:t>
            </w:r>
          </w:p>
        </w:tc>
        <w:tc>
          <w:tcPr>
            <w:tcW w:w="1200"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111067" w:rsidRPr="004D252F" w:rsidRDefault="00111067" w:rsidP="00680BDC">
            <w:pPr>
              <w:jc w:val="center"/>
              <w:rPr>
                <w:color w:val="000000"/>
                <w:sz w:val="23"/>
                <w:szCs w:val="23"/>
              </w:rPr>
            </w:pPr>
            <w:r w:rsidRPr="004D252F">
              <w:rPr>
                <w:color w:val="000000"/>
                <w:sz w:val="23"/>
                <w:szCs w:val="23"/>
              </w:rPr>
              <w:t>21,7</w:t>
            </w:r>
          </w:p>
        </w:tc>
        <w:tc>
          <w:tcPr>
            <w:tcW w:w="1087"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111067" w:rsidRPr="004D252F" w:rsidRDefault="00111067" w:rsidP="00680BDC">
            <w:pPr>
              <w:jc w:val="center"/>
              <w:rPr>
                <w:color w:val="000000"/>
                <w:sz w:val="23"/>
                <w:szCs w:val="23"/>
              </w:rPr>
            </w:pPr>
            <w:r w:rsidRPr="004D252F">
              <w:rPr>
                <w:color w:val="000000"/>
                <w:sz w:val="23"/>
                <w:szCs w:val="23"/>
              </w:rPr>
              <w:t>24,6</w:t>
            </w:r>
          </w:p>
        </w:tc>
        <w:tc>
          <w:tcPr>
            <w:tcW w:w="1069"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111067" w:rsidRPr="004D252F" w:rsidRDefault="00111067" w:rsidP="00680BDC">
            <w:pPr>
              <w:jc w:val="center"/>
              <w:rPr>
                <w:color w:val="000000"/>
                <w:sz w:val="23"/>
                <w:szCs w:val="23"/>
              </w:rPr>
            </w:pPr>
            <w:r w:rsidRPr="004D252F">
              <w:rPr>
                <w:color w:val="000000"/>
                <w:sz w:val="23"/>
                <w:szCs w:val="23"/>
              </w:rPr>
              <w:t>15,8</w:t>
            </w:r>
          </w:p>
        </w:tc>
        <w:tc>
          <w:tcPr>
            <w:tcW w:w="1305"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111067" w:rsidRPr="004D252F" w:rsidRDefault="00111067" w:rsidP="00680BDC">
            <w:pPr>
              <w:jc w:val="center"/>
              <w:rPr>
                <w:color w:val="000000"/>
                <w:sz w:val="23"/>
                <w:szCs w:val="23"/>
              </w:rPr>
            </w:pPr>
            <w:r w:rsidRPr="004D252F">
              <w:rPr>
                <w:color w:val="000000"/>
                <w:sz w:val="23"/>
                <w:szCs w:val="23"/>
              </w:rPr>
              <w:t>12,5</w:t>
            </w:r>
          </w:p>
        </w:tc>
        <w:tc>
          <w:tcPr>
            <w:tcW w:w="1153"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111067" w:rsidRPr="004D252F" w:rsidRDefault="00111067" w:rsidP="00680BDC">
            <w:pPr>
              <w:jc w:val="center"/>
              <w:rPr>
                <w:color w:val="000000"/>
                <w:sz w:val="23"/>
                <w:szCs w:val="23"/>
              </w:rPr>
            </w:pPr>
            <w:r w:rsidRPr="004D252F">
              <w:rPr>
                <w:color w:val="000000"/>
                <w:sz w:val="23"/>
                <w:szCs w:val="23"/>
              </w:rPr>
              <w:t>25,0</w:t>
            </w:r>
          </w:p>
        </w:tc>
      </w:tr>
      <w:tr w:rsidR="00111067" w:rsidRPr="004D252F" w:rsidTr="00680BDC">
        <w:trPr>
          <w:gridAfter w:val="1"/>
          <w:wAfter w:w="13" w:type="dxa"/>
          <w:cantSplit/>
          <w:trHeight w:val="850"/>
          <w:tblCellSpacing w:w="0" w:type="dxa"/>
        </w:trPr>
        <w:tc>
          <w:tcPr>
            <w:tcW w:w="320"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textDirection w:val="btLr"/>
            <w:vAlign w:val="center"/>
            <w:hideMark/>
          </w:tcPr>
          <w:p w:rsidR="00111067" w:rsidRPr="004D252F" w:rsidRDefault="00111067" w:rsidP="00680BDC">
            <w:pPr>
              <w:ind w:left="113" w:right="113"/>
              <w:jc w:val="center"/>
              <w:rPr>
                <w:b/>
                <w:color w:val="000000"/>
                <w:sz w:val="23"/>
                <w:szCs w:val="23"/>
              </w:rPr>
            </w:pPr>
            <w:r w:rsidRPr="004D252F">
              <w:rPr>
                <w:b/>
                <w:color w:val="000000"/>
                <w:sz w:val="23"/>
                <w:szCs w:val="23"/>
              </w:rPr>
              <w:t>2017</w:t>
            </w:r>
          </w:p>
        </w:tc>
        <w:tc>
          <w:tcPr>
            <w:tcW w:w="1420"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111067" w:rsidRPr="004D252F" w:rsidRDefault="00111067" w:rsidP="00680BDC">
            <w:pPr>
              <w:jc w:val="center"/>
              <w:rPr>
                <w:color w:val="000000"/>
                <w:sz w:val="23"/>
                <w:szCs w:val="23"/>
              </w:rPr>
            </w:pPr>
            <w:r w:rsidRPr="004D252F">
              <w:rPr>
                <w:color w:val="000000"/>
                <w:sz w:val="23"/>
                <w:szCs w:val="23"/>
              </w:rPr>
              <w:t>41,8</w:t>
            </w:r>
          </w:p>
        </w:tc>
        <w:tc>
          <w:tcPr>
            <w:tcW w:w="1129"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111067" w:rsidRPr="004D252F" w:rsidRDefault="00111067" w:rsidP="00680BDC">
            <w:pPr>
              <w:jc w:val="center"/>
              <w:rPr>
                <w:color w:val="000000"/>
                <w:sz w:val="23"/>
                <w:szCs w:val="23"/>
              </w:rPr>
            </w:pPr>
            <w:r w:rsidRPr="004D252F">
              <w:rPr>
                <w:color w:val="000000"/>
                <w:sz w:val="23"/>
                <w:szCs w:val="23"/>
              </w:rPr>
              <w:t>34,8</w:t>
            </w:r>
          </w:p>
        </w:tc>
        <w:tc>
          <w:tcPr>
            <w:tcW w:w="1281"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111067" w:rsidRPr="004D252F" w:rsidRDefault="00111067" w:rsidP="00680BDC">
            <w:pPr>
              <w:jc w:val="center"/>
              <w:rPr>
                <w:color w:val="000000"/>
                <w:sz w:val="23"/>
                <w:szCs w:val="23"/>
              </w:rPr>
            </w:pPr>
            <w:r w:rsidRPr="004D252F">
              <w:rPr>
                <w:color w:val="000000"/>
                <w:sz w:val="23"/>
                <w:szCs w:val="23"/>
              </w:rPr>
              <w:t>27,1</w:t>
            </w:r>
          </w:p>
        </w:tc>
        <w:tc>
          <w:tcPr>
            <w:tcW w:w="1200"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111067" w:rsidRPr="004D252F" w:rsidRDefault="00111067" w:rsidP="00680BDC">
            <w:pPr>
              <w:jc w:val="center"/>
              <w:rPr>
                <w:color w:val="000000"/>
                <w:sz w:val="23"/>
                <w:szCs w:val="23"/>
              </w:rPr>
            </w:pPr>
            <w:r w:rsidRPr="004D252F">
              <w:rPr>
                <w:color w:val="000000"/>
                <w:sz w:val="23"/>
                <w:szCs w:val="23"/>
              </w:rPr>
              <w:t>26,2</w:t>
            </w:r>
          </w:p>
        </w:tc>
        <w:tc>
          <w:tcPr>
            <w:tcW w:w="1087"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111067" w:rsidRPr="004D252F" w:rsidRDefault="00111067" w:rsidP="00680BDC">
            <w:pPr>
              <w:jc w:val="center"/>
              <w:rPr>
                <w:color w:val="000000"/>
                <w:sz w:val="23"/>
                <w:szCs w:val="23"/>
              </w:rPr>
            </w:pPr>
            <w:r w:rsidRPr="004D252F">
              <w:rPr>
                <w:color w:val="000000"/>
                <w:sz w:val="23"/>
                <w:szCs w:val="23"/>
              </w:rPr>
              <w:t>21,0</w:t>
            </w:r>
          </w:p>
        </w:tc>
        <w:tc>
          <w:tcPr>
            <w:tcW w:w="1069"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111067" w:rsidRPr="004D252F" w:rsidRDefault="00111067" w:rsidP="00680BDC">
            <w:pPr>
              <w:jc w:val="center"/>
              <w:rPr>
                <w:color w:val="000000"/>
                <w:sz w:val="23"/>
                <w:szCs w:val="23"/>
              </w:rPr>
            </w:pPr>
            <w:r w:rsidRPr="004D252F">
              <w:rPr>
                <w:color w:val="000000"/>
                <w:sz w:val="23"/>
                <w:szCs w:val="23"/>
              </w:rPr>
              <w:t>12,2</w:t>
            </w:r>
          </w:p>
        </w:tc>
        <w:tc>
          <w:tcPr>
            <w:tcW w:w="1305"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111067" w:rsidRPr="004D252F" w:rsidRDefault="00111067" w:rsidP="00680BDC">
            <w:pPr>
              <w:jc w:val="center"/>
              <w:rPr>
                <w:color w:val="000000"/>
                <w:sz w:val="23"/>
                <w:szCs w:val="23"/>
              </w:rPr>
            </w:pPr>
            <w:r w:rsidRPr="004D252F">
              <w:rPr>
                <w:color w:val="000000"/>
                <w:sz w:val="23"/>
                <w:szCs w:val="23"/>
              </w:rPr>
              <w:t>11,2</w:t>
            </w:r>
          </w:p>
        </w:tc>
        <w:tc>
          <w:tcPr>
            <w:tcW w:w="1153"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111067" w:rsidRPr="004D252F" w:rsidRDefault="00111067" w:rsidP="00680BDC">
            <w:pPr>
              <w:jc w:val="center"/>
              <w:rPr>
                <w:color w:val="000000"/>
                <w:sz w:val="23"/>
                <w:szCs w:val="23"/>
              </w:rPr>
            </w:pPr>
            <w:r w:rsidRPr="004D252F">
              <w:rPr>
                <w:color w:val="000000"/>
                <w:sz w:val="23"/>
                <w:szCs w:val="23"/>
              </w:rPr>
              <w:t>24,5</w:t>
            </w:r>
          </w:p>
        </w:tc>
      </w:tr>
    </w:tbl>
    <w:p w:rsidR="00111067" w:rsidRPr="004D252F" w:rsidRDefault="00111067" w:rsidP="00111067">
      <w:pPr>
        <w:shd w:val="clear" w:color="auto" w:fill="FFFFFF"/>
        <w:jc w:val="both"/>
        <w:rPr>
          <w:sz w:val="28"/>
          <w:szCs w:val="28"/>
        </w:rPr>
      </w:pPr>
    </w:p>
    <w:p w:rsidR="00680BDC" w:rsidRPr="004D252F" w:rsidRDefault="00111067" w:rsidP="00ED19D0">
      <w:pPr>
        <w:spacing w:line="276" w:lineRule="auto"/>
        <w:contextualSpacing/>
        <w:jc w:val="both"/>
        <w:rPr>
          <w:color w:val="000000" w:themeColor="text1"/>
          <w:sz w:val="28"/>
          <w:szCs w:val="28"/>
        </w:rPr>
      </w:pPr>
      <w:r w:rsidRPr="004D252F">
        <w:rPr>
          <w:sz w:val="28"/>
          <w:szCs w:val="28"/>
        </w:rPr>
        <w:tab/>
      </w:r>
      <w:r w:rsidR="00680BDC" w:rsidRPr="004D252F">
        <w:rPr>
          <w:sz w:val="28"/>
          <w:szCs w:val="28"/>
        </w:rPr>
        <w:t xml:space="preserve">На самом деле такая ситуация сохраняется в динамике с 2017 года: первая тройка причин связана с социально-психологическими причинами, следующие причины – экономические, и в последнюю очередь оценивается роль органов и институтов системы профилактики. Такую иерархию причин распространенности наркомании можно расценить как довольно неплохую </w:t>
      </w:r>
      <w:r w:rsidR="00680BDC" w:rsidRPr="004D252F">
        <w:rPr>
          <w:sz w:val="28"/>
          <w:szCs w:val="28"/>
        </w:rPr>
        <w:lastRenderedPageBreak/>
        <w:t xml:space="preserve">оценку населением профилактической и идеологической работы, а в случае с оценкой </w:t>
      </w:r>
      <w:r w:rsidR="00680BDC" w:rsidRPr="004D252F">
        <w:rPr>
          <w:color w:val="000000" w:themeColor="text1"/>
          <w:sz w:val="28"/>
          <w:szCs w:val="28"/>
        </w:rPr>
        <w:t>работы правоохранительных органов отмечаем еще и положительный прогресс в динамике.</w:t>
      </w:r>
    </w:p>
    <w:p w:rsidR="00111067" w:rsidRPr="004D252F" w:rsidRDefault="00111067" w:rsidP="00ED19D0">
      <w:pPr>
        <w:spacing w:line="276" w:lineRule="auto"/>
        <w:ind w:firstLine="708"/>
        <w:contextualSpacing/>
        <w:jc w:val="both"/>
        <w:rPr>
          <w:sz w:val="28"/>
          <w:szCs w:val="28"/>
        </w:rPr>
      </w:pPr>
      <w:r w:rsidRPr="004D252F">
        <w:rPr>
          <w:sz w:val="28"/>
          <w:szCs w:val="28"/>
        </w:rPr>
        <w:t>Люди с высшим образованием чаще всего говорят, что в распространенности наркомании «виновата» моральная деградация общества, вседозволенность; почти 40% ответивших граждан с низким уровнем материального положения винят в распространенности наркомании «неудовлетворенность жизнью, социальное неблагополучие» (39,5%); мнение о том, что на масштабы наркомании влияют «излишняя свобода, отсутствие организованного досуга», характерно больше для людей высокого материального достатка (30,2%). Пожилые граждане в возрасте 50-60 лет чаще винят в проблеме наркомании правоохранительные органы и их плохую работу, а юные граждане 14-17 лет чаще других отмечают влияние наркобизнеса и доступность наркотиков.</w:t>
      </w:r>
    </w:p>
    <w:p w:rsidR="00111067" w:rsidRPr="004D252F" w:rsidRDefault="00A05399" w:rsidP="00111067">
      <w:pPr>
        <w:contextualSpacing/>
        <w:jc w:val="both"/>
        <w:rPr>
          <w:sz w:val="28"/>
          <w:szCs w:val="28"/>
        </w:rPr>
      </w:pPr>
      <w:r w:rsidRPr="004D252F">
        <w:rPr>
          <w:noProof/>
        </w:rPr>
        <w:drawing>
          <wp:inline distT="0" distB="0" distL="0" distR="0" wp14:anchorId="1EEEFA9A" wp14:editId="51109D18">
            <wp:extent cx="5367020" cy="4566566"/>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A05399" w:rsidRPr="004D252F" w:rsidRDefault="00A05399" w:rsidP="00111067">
      <w:pPr>
        <w:contextualSpacing/>
        <w:jc w:val="both"/>
        <w:rPr>
          <w:b/>
          <w:sz w:val="28"/>
          <w:szCs w:val="28"/>
        </w:rPr>
      </w:pPr>
      <w:r w:rsidRPr="004D252F">
        <w:rPr>
          <w:b/>
          <w:sz w:val="28"/>
          <w:szCs w:val="28"/>
        </w:rPr>
        <w:t xml:space="preserve">Рис. </w:t>
      </w:r>
      <w:r w:rsidR="002F05A7">
        <w:rPr>
          <w:b/>
          <w:sz w:val="28"/>
          <w:szCs w:val="28"/>
        </w:rPr>
        <w:t>47</w:t>
      </w:r>
      <w:r w:rsidR="00FF17C8" w:rsidRPr="004D252F">
        <w:rPr>
          <w:b/>
          <w:sz w:val="28"/>
          <w:szCs w:val="28"/>
        </w:rPr>
        <w:t xml:space="preserve">. </w:t>
      </w:r>
      <w:r w:rsidRPr="004D252F">
        <w:rPr>
          <w:b/>
          <w:sz w:val="28"/>
          <w:szCs w:val="28"/>
        </w:rPr>
        <w:t xml:space="preserve">Причины распространенности наркомании по </w:t>
      </w:r>
      <w:r w:rsidR="00ED19D0" w:rsidRPr="004D252F">
        <w:rPr>
          <w:b/>
          <w:sz w:val="28"/>
          <w:szCs w:val="28"/>
        </w:rPr>
        <w:t>мнению социально-демографических групп</w:t>
      </w:r>
      <w:r w:rsidR="00FF17C8" w:rsidRPr="004D252F">
        <w:rPr>
          <w:b/>
          <w:sz w:val="28"/>
          <w:szCs w:val="28"/>
        </w:rPr>
        <w:t>.</w:t>
      </w:r>
      <w:r w:rsidR="00ED19D0" w:rsidRPr="004D252F">
        <w:rPr>
          <w:b/>
          <w:sz w:val="28"/>
          <w:szCs w:val="28"/>
        </w:rPr>
        <w:t xml:space="preserve"> </w:t>
      </w:r>
    </w:p>
    <w:p w:rsidR="00A05399" w:rsidRPr="004D252F" w:rsidRDefault="00A05399" w:rsidP="00680BDC">
      <w:pPr>
        <w:spacing w:line="276" w:lineRule="auto"/>
        <w:ind w:firstLine="885"/>
        <w:jc w:val="both"/>
        <w:rPr>
          <w:color w:val="FF0000"/>
          <w:sz w:val="28"/>
          <w:szCs w:val="28"/>
        </w:rPr>
      </w:pPr>
    </w:p>
    <w:p w:rsidR="00111067" w:rsidRPr="004D252F" w:rsidRDefault="00111067" w:rsidP="00680BDC">
      <w:pPr>
        <w:spacing w:line="276" w:lineRule="auto"/>
        <w:ind w:firstLine="708"/>
        <w:contextualSpacing/>
        <w:jc w:val="both"/>
        <w:rPr>
          <w:sz w:val="28"/>
          <w:szCs w:val="28"/>
        </w:rPr>
      </w:pPr>
      <w:r w:rsidRPr="004D252F">
        <w:rPr>
          <w:sz w:val="28"/>
          <w:szCs w:val="28"/>
        </w:rPr>
        <w:t xml:space="preserve">Респондентам Югры либо известно, что наркотики достать сегодня легко (в целом 46,2%), либо они не знают об этом совсем (40,2%). О том, что наркотики достать «очень трудно» либо «трудно» сообщило 13,5%. </w:t>
      </w:r>
    </w:p>
    <w:p w:rsidR="00111067" w:rsidRPr="004D252F" w:rsidRDefault="00111067" w:rsidP="00111067">
      <w:pPr>
        <w:contextualSpacing/>
        <w:jc w:val="both"/>
        <w:rPr>
          <w:sz w:val="28"/>
          <w:szCs w:val="28"/>
        </w:rPr>
      </w:pPr>
      <w:r w:rsidRPr="004D252F">
        <w:rPr>
          <w:noProof/>
        </w:rPr>
        <w:lastRenderedPageBreak/>
        <w:drawing>
          <wp:inline distT="0" distB="0" distL="0" distR="0" wp14:anchorId="28CE87FD" wp14:editId="1643C95B">
            <wp:extent cx="5600700" cy="2352675"/>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111067" w:rsidRPr="004D252F" w:rsidRDefault="00111067" w:rsidP="00111067">
      <w:pPr>
        <w:contextualSpacing/>
        <w:jc w:val="both"/>
        <w:rPr>
          <w:b/>
          <w:sz w:val="28"/>
          <w:szCs w:val="28"/>
        </w:rPr>
      </w:pPr>
      <w:r w:rsidRPr="004D252F">
        <w:rPr>
          <w:b/>
          <w:sz w:val="28"/>
          <w:szCs w:val="28"/>
        </w:rPr>
        <w:t xml:space="preserve">Рис. </w:t>
      </w:r>
      <w:r w:rsidR="002F05A7">
        <w:rPr>
          <w:b/>
          <w:sz w:val="28"/>
          <w:szCs w:val="28"/>
        </w:rPr>
        <w:t>48</w:t>
      </w:r>
      <w:r w:rsidRPr="004D252F">
        <w:rPr>
          <w:b/>
          <w:sz w:val="28"/>
          <w:szCs w:val="28"/>
        </w:rPr>
        <w:t>. Оценка респондентами доступности наркотиков</w:t>
      </w:r>
      <w:r w:rsidR="003841DF" w:rsidRPr="004D252F">
        <w:rPr>
          <w:b/>
          <w:sz w:val="28"/>
          <w:szCs w:val="28"/>
        </w:rPr>
        <w:t>.</w:t>
      </w:r>
    </w:p>
    <w:p w:rsidR="00411B2E" w:rsidRPr="004D252F" w:rsidRDefault="00411B2E" w:rsidP="00111067">
      <w:pPr>
        <w:contextualSpacing/>
        <w:jc w:val="both"/>
        <w:rPr>
          <w:b/>
          <w:sz w:val="28"/>
          <w:szCs w:val="28"/>
        </w:rPr>
      </w:pPr>
    </w:p>
    <w:p w:rsidR="00111067" w:rsidRPr="004D252F" w:rsidRDefault="00111067" w:rsidP="00680BDC">
      <w:pPr>
        <w:spacing w:line="276" w:lineRule="auto"/>
        <w:ind w:firstLine="708"/>
        <w:contextualSpacing/>
        <w:jc w:val="both"/>
        <w:rPr>
          <w:sz w:val="28"/>
          <w:szCs w:val="28"/>
        </w:rPr>
      </w:pPr>
      <w:r w:rsidRPr="004D252F">
        <w:rPr>
          <w:sz w:val="28"/>
          <w:szCs w:val="28"/>
        </w:rPr>
        <w:t>Рассматривая полярные ответы по муниципальным образованиям, отмечаем следующее: о том, что наркотики сейчас довольно доступны, чаще всего говорят респонденты из г.</w:t>
      </w:r>
      <w:r w:rsidR="00411B2E" w:rsidRPr="004D252F">
        <w:rPr>
          <w:sz w:val="28"/>
          <w:szCs w:val="28"/>
        </w:rPr>
        <w:t xml:space="preserve"> </w:t>
      </w:r>
      <w:r w:rsidRPr="004D252F">
        <w:rPr>
          <w:sz w:val="28"/>
          <w:szCs w:val="28"/>
        </w:rPr>
        <w:t>Мегиона (72,1%), г.</w:t>
      </w:r>
      <w:r w:rsidR="00411B2E" w:rsidRPr="004D252F">
        <w:rPr>
          <w:sz w:val="28"/>
          <w:szCs w:val="28"/>
        </w:rPr>
        <w:t xml:space="preserve"> </w:t>
      </w:r>
      <w:r w:rsidRPr="004D252F">
        <w:rPr>
          <w:sz w:val="28"/>
          <w:szCs w:val="28"/>
        </w:rPr>
        <w:t>Нефтеюганска (69,6%), г.</w:t>
      </w:r>
      <w:r w:rsidR="00411B2E" w:rsidRPr="004D252F">
        <w:rPr>
          <w:sz w:val="28"/>
          <w:szCs w:val="28"/>
        </w:rPr>
        <w:t xml:space="preserve"> </w:t>
      </w:r>
      <w:r w:rsidRPr="004D252F">
        <w:rPr>
          <w:sz w:val="28"/>
          <w:szCs w:val="28"/>
        </w:rPr>
        <w:t xml:space="preserve">Сургута (66,7%) и г. Нижневартовска (64,4%), то есть жители </w:t>
      </w:r>
      <w:r w:rsidR="00411B2E" w:rsidRPr="004D252F">
        <w:rPr>
          <w:sz w:val="28"/>
          <w:szCs w:val="28"/>
        </w:rPr>
        <w:br/>
      </w:r>
      <w:r w:rsidRPr="004D252F">
        <w:rPr>
          <w:sz w:val="28"/>
          <w:szCs w:val="28"/>
        </w:rPr>
        <w:t>городов – крупных транспортных узлов.</w:t>
      </w:r>
    </w:p>
    <w:p w:rsidR="00111067" w:rsidRPr="004D252F" w:rsidRDefault="00111067" w:rsidP="00680BDC">
      <w:pPr>
        <w:spacing w:line="276" w:lineRule="auto"/>
        <w:ind w:firstLine="708"/>
        <w:contextualSpacing/>
        <w:jc w:val="both"/>
        <w:rPr>
          <w:sz w:val="28"/>
          <w:szCs w:val="28"/>
        </w:rPr>
      </w:pPr>
      <w:r w:rsidRPr="004D252F">
        <w:rPr>
          <w:sz w:val="28"/>
          <w:szCs w:val="28"/>
        </w:rPr>
        <w:t>В социально-демографических группах доступность наркотиков чаще всего отмечают респонденты в возрасте 14-17 лет (56,8%), жители поселков городского типа (56,9%) и люди с высоким уровнем достатка (56,7%). Исходя из распределений сложнее всего достать наркотики в сельской местности: 21,1% сельских жителей сообщили, что достать наркотики в их населенных пунктах в целом трудно, 72,4% затруднились с ответом, только 6,5% ответивших жителей сельских местностей сообщили, что достать наркотики в целом легко.</w:t>
      </w:r>
    </w:p>
    <w:p w:rsidR="00111067" w:rsidRPr="004D252F" w:rsidRDefault="00111067" w:rsidP="00680BDC">
      <w:pPr>
        <w:spacing w:line="276" w:lineRule="auto"/>
        <w:contextualSpacing/>
        <w:jc w:val="both"/>
        <w:rPr>
          <w:sz w:val="28"/>
          <w:szCs w:val="28"/>
        </w:rPr>
      </w:pPr>
      <w:r w:rsidRPr="004D252F">
        <w:rPr>
          <w:sz w:val="28"/>
          <w:szCs w:val="28"/>
        </w:rPr>
        <w:tab/>
        <w:t xml:space="preserve">Вызывает опасения преобладание ответов о том, что наркотики сегодня достать довольно легко, в группе юных респондентов в возрасте </w:t>
      </w:r>
      <w:r w:rsidR="00931866" w:rsidRPr="004D252F">
        <w:rPr>
          <w:sz w:val="28"/>
          <w:szCs w:val="28"/>
        </w:rPr>
        <w:br/>
      </w:r>
      <w:r w:rsidRPr="004D252F">
        <w:rPr>
          <w:sz w:val="28"/>
          <w:szCs w:val="28"/>
        </w:rPr>
        <w:t>от 14 до 17 лет: так ответили 56,8% опрошенных ребят в данной группе, и данное частотное распределение одно из самых высоких среди всех социально-демографических групп.</w:t>
      </w:r>
    </w:p>
    <w:p w:rsidR="00111067" w:rsidRPr="004D252F" w:rsidRDefault="00111067" w:rsidP="00680BDC">
      <w:pPr>
        <w:spacing w:line="276" w:lineRule="auto"/>
        <w:contextualSpacing/>
        <w:jc w:val="center"/>
        <w:rPr>
          <w:u w:val="single"/>
        </w:rPr>
      </w:pPr>
      <w:bookmarkStart w:id="2" w:name="_Toc25741103"/>
    </w:p>
    <w:bookmarkEnd w:id="2"/>
    <w:p w:rsidR="00111067" w:rsidRPr="004D252F" w:rsidRDefault="00111067" w:rsidP="00680BDC">
      <w:pPr>
        <w:spacing w:line="276" w:lineRule="auto"/>
        <w:ind w:firstLine="709"/>
        <w:contextualSpacing/>
        <w:jc w:val="both"/>
        <w:rPr>
          <w:sz w:val="28"/>
          <w:szCs w:val="28"/>
        </w:rPr>
      </w:pPr>
      <w:r w:rsidRPr="004D252F">
        <w:rPr>
          <w:sz w:val="28"/>
          <w:szCs w:val="28"/>
        </w:rPr>
        <w:t xml:space="preserve">В 2019 году в сравнении с 2018 немного увеличилось количество респондентов, прибегавших к услугам сети Интернет для получения сведений о наркотиках или способах их употребления (в 2017 году вопрос не задавался). </w:t>
      </w:r>
    </w:p>
    <w:p w:rsidR="00111067" w:rsidRPr="004D252F" w:rsidRDefault="00111067" w:rsidP="00680BDC">
      <w:pPr>
        <w:spacing w:line="276" w:lineRule="auto"/>
        <w:ind w:firstLine="709"/>
        <w:contextualSpacing/>
        <w:jc w:val="both"/>
        <w:rPr>
          <w:sz w:val="28"/>
          <w:szCs w:val="28"/>
        </w:rPr>
      </w:pPr>
      <w:r w:rsidRPr="004D252F">
        <w:rPr>
          <w:sz w:val="28"/>
          <w:szCs w:val="28"/>
        </w:rPr>
        <w:t xml:space="preserve">Чаще всего информацию о наркотиках черпают в </w:t>
      </w:r>
      <w:r w:rsidR="00B15FE3" w:rsidRPr="004D252F">
        <w:rPr>
          <w:sz w:val="28"/>
          <w:szCs w:val="28"/>
        </w:rPr>
        <w:t>И</w:t>
      </w:r>
      <w:r w:rsidRPr="004D252F">
        <w:rPr>
          <w:sz w:val="28"/>
          <w:szCs w:val="28"/>
        </w:rPr>
        <w:t>нтернет</w:t>
      </w:r>
      <w:r w:rsidR="00B15FE3" w:rsidRPr="004D252F">
        <w:rPr>
          <w:sz w:val="28"/>
          <w:szCs w:val="28"/>
        </w:rPr>
        <w:t>е</w:t>
      </w:r>
      <w:r w:rsidRPr="004D252F">
        <w:rPr>
          <w:sz w:val="28"/>
          <w:szCs w:val="28"/>
        </w:rPr>
        <w:t xml:space="preserve"> респонденты </w:t>
      </w:r>
      <w:r w:rsidR="00B15FE3" w:rsidRPr="004D252F">
        <w:rPr>
          <w:sz w:val="28"/>
          <w:szCs w:val="28"/>
        </w:rPr>
        <w:t xml:space="preserve">в </w:t>
      </w:r>
      <w:r w:rsidRPr="004D252F">
        <w:rPr>
          <w:sz w:val="28"/>
          <w:szCs w:val="28"/>
        </w:rPr>
        <w:t>г. Радужн</w:t>
      </w:r>
      <w:r w:rsidR="00B15FE3" w:rsidRPr="004D252F">
        <w:rPr>
          <w:sz w:val="28"/>
          <w:szCs w:val="28"/>
        </w:rPr>
        <w:t>ом</w:t>
      </w:r>
      <w:r w:rsidRPr="004D252F">
        <w:rPr>
          <w:sz w:val="28"/>
          <w:szCs w:val="28"/>
        </w:rPr>
        <w:t xml:space="preserve"> (24,6%), г.</w:t>
      </w:r>
      <w:r w:rsidR="00931866" w:rsidRPr="004D252F">
        <w:rPr>
          <w:sz w:val="28"/>
          <w:szCs w:val="28"/>
        </w:rPr>
        <w:t xml:space="preserve"> </w:t>
      </w:r>
      <w:r w:rsidRPr="004D252F">
        <w:rPr>
          <w:sz w:val="28"/>
          <w:szCs w:val="28"/>
        </w:rPr>
        <w:t>Сургут</w:t>
      </w:r>
      <w:r w:rsidR="00B15FE3" w:rsidRPr="004D252F">
        <w:rPr>
          <w:sz w:val="28"/>
          <w:szCs w:val="28"/>
        </w:rPr>
        <w:t>е</w:t>
      </w:r>
      <w:r w:rsidRPr="004D252F">
        <w:rPr>
          <w:sz w:val="28"/>
          <w:szCs w:val="28"/>
        </w:rPr>
        <w:t xml:space="preserve"> и г.</w:t>
      </w:r>
      <w:r w:rsidR="00931866" w:rsidRPr="004D252F">
        <w:rPr>
          <w:sz w:val="28"/>
          <w:szCs w:val="28"/>
        </w:rPr>
        <w:t xml:space="preserve"> </w:t>
      </w:r>
      <w:r w:rsidRPr="004D252F">
        <w:rPr>
          <w:sz w:val="28"/>
          <w:szCs w:val="28"/>
        </w:rPr>
        <w:t>Югорск</w:t>
      </w:r>
      <w:r w:rsidR="00B15FE3" w:rsidRPr="004D252F">
        <w:rPr>
          <w:sz w:val="28"/>
          <w:szCs w:val="28"/>
        </w:rPr>
        <w:t>е</w:t>
      </w:r>
      <w:r w:rsidRPr="004D252F">
        <w:rPr>
          <w:sz w:val="28"/>
          <w:szCs w:val="28"/>
        </w:rPr>
        <w:t xml:space="preserve"> (по 15,9%), </w:t>
      </w:r>
      <w:r w:rsidR="00931866" w:rsidRPr="004D252F">
        <w:rPr>
          <w:sz w:val="28"/>
          <w:szCs w:val="28"/>
        </w:rPr>
        <w:br/>
      </w:r>
      <w:r w:rsidRPr="004D252F">
        <w:rPr>
          <w:sz w:val="28"/>
          <w:szCs w:val="28"/>
        </w:rPr>
        <w:t>г.</w:t>
      </w:r>
      <w:r w:rsidR="00931866" w:rsidRPr="004D252F">
        <w:rPr>
          <w:sz w:val="28"/>
          <w:szCs w:val="28"/>
        </w:rPr>
        <w:t xml:space="preserve"> </w:t>
      </w:r>
      <w:r w:rsidRPr="004D252F">
        <w:rPr>
          <w:sz w:val="28"/>
          <w:szCs w:val="28"/>
        </w:rPr>
        <w:t>Нефтеюганск</w:t>
      </w:r>
      <w:r w:rsidR="00B15FE3" w:rsidRPr="004D252F">
        <w:rPr>
          <w:sz w:val="28"/>
          <w:szCs w:val="28"/>
        </w:rPr>
        <w:t>е</w:t>
      </w:r>
      <w:r w:rsidRPr="004D252F">
        <w:rPr>
          <w:sz w:val="28"/>
          <w:szCs w:val="28"/>
        </w:rPr>
        <w:t xml:space="preserve"> (14,0%)</w:t>
      </w:r>
    </w:p>
    <w:p w:rsidR="00111067" w:rsidRPr="004D252F" w:rsidRDefault="00111067" w:rsidP="00111067">
      <w:pPr>
        <w:contextualSpacing/>
        <w:jc w:val="center"/>
        <w:rPr>
          <w:sz w:val="28"/>
          <w:szCs w:val="28"/>
        </w:rPr>
      </w:pPr>
      <w:r w:rsidRPr="004D252F">
        <w:rPr>
          <w:noProof/>
        </w:rPr>
        <w:lastRenderedPageBreak/>
        <w:drawing>
          <wp:inline distT="0" distB="0" distL="0" distR="0" wp14:anchorId="674BC1F0" wp14:editId="605C0CD2">
            <wp:extent cx="4158532" cy="2822713"/>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ED19D0" w:rsidRPr="004D252F" w:rsidRDefault="00111067" w:rsidP="00111067">
      <w:pPr>
        <w:contextualSpacing/>
        <w:jc w:val="both"/>
        <w:rPr>
          <w:sz w:val="28"/>
          <w:szCs w:val="28"/>
        </w:rPr>
      </w:pPr>
      <w:r w:rsidRPr="004D252F">
        <w:rPr>
          <w:sz w:val="28"/>
          <w:szCs w:val="28"/>
        </w:rPr>
        <w:tab/>
      </w:r>
    </w:p>
    <w:p w:rsidR="00111067" w:rsidRPr="004D252F" w:rsidRDefault="00111067" w:rsidP="00111067">
      <w:pPr>
        <w:contextualSpacing/>
        <w:jc w:val="both"/>
        <w:rPr>
          <w:b/>
          <w:sz w:val="28"/>
          <w:szCs w:val="28"/>
        </w:rPr>
      </w:pPr>
      <w:r w:rsidRPr="004D252F">
        <w:rPr>
          <w:b/>
          <w:sz w:val="28"/>
          <w:szCs w:val="28"/>
        </w:rPr>
        <w:t xml:space="preserve">Рис. </w:t>
      </w:r>
      <w:r w:rsidR="002F05A7">
        <w:rPr>
          <w:b/>
          <w:sz w:val="28"/>
          <w:szCs w:val="28"/>
        </w:rPr>
        <w:t>49</w:t>
      </w:r>
      <w:r w:rsidR="007B0762" w:rsidRPr="004D252F">
        <w:rPr>
          <w:b/>
          <w:sz w:val="28"/>
          <w:szCs w:val="28"/>
        </w:rPr>
        <w:t>.</w:t>
      </w:r>
      <w:r w:rsidRPr="004D252F">
        <w:rPr>
          <w:b/>
          <w:sz w:val="28"/>
          <w:szCs w:val="28"/>
        </w:rPr>
        <w:t xml:space="preserve"> Получение сведений о наркотиках из сети Интернет</w:t>
      </w:r>
      <w:r w:rsidR="003841DF" w:rsidRPr="004D252F">
        <w:rPr>
          <w:b/>
          <w:sz w:val="28"/>
          <w:szCs w:val="28"/>
        </w:rPr>
        <w:t>.</w:t>
      </w:r>
    </w:p>
    <w:p w:rsidR="00ED19D0" w:rsidRPr="004D252F" w:rsidRDefault="00ED19D0" w:rsidP="00680BDC">
      <w:pPr>
        <w:spacing w:line="276" w:lineRule="auto"/>
        <w:ind w:firstLine="708"/>
        <w:contextualSpacing/>
        <w:jc w:val="both"/>
        <w:rPr>
          <w:sz w:val="28"/>
          <w:szCs w:val="28"/>
        </w:rPr>
      </w:pPr>
    </w:p>
    <w:p w:rsidR="00111067" w:rsidRPr="004D252F" w:rsidRDefault="00111067" w:rsidP="00ED19D0">
      <w:pPr>
        <w:spacing w:line="276" w:lineRule="auto"/>
        <w:ind w:firstLine="708"/>
        <w:contextualSpacing/>
        <w:jc w:val="both"/>
        <w:rPr>
          <w:sz w:val="28"/>
          <w:szCs w:val="28"/>
        </w:rPr>
      </w:pPr>
      <w:r w:rsidRPr="004D252F">
        <w:rPr>
          <w:sz w:val="28"/>
          <w:szCs w:val="28"/>
        </w:rPr>
        <w:t>В группах респондентов с различными социально-демографическими характеристиками чаще всего прибегают к поиску в Интернете информации о наркотиках люди, имеющие вредные привычки (14,1%). В возрастных группах чаще всего изучают информацию о наркотиках в интернете молодые респонденты в возрасте от 18 до 29 лет (11,3%).</w:t>
      </w:r>
      <w:bookmarkStart w:id="3" w:name="_Toc25741105"/>
    </w:p>
    <w:p w:rsidR="00111067" w:rsidRPr="004D252F" w:rsidRDefault="00111067" w:rsidP="00ED19D0">
      <w:pPr>
        <w:spacing w:line="276" w:lineRule="auto"/>
        <w:ind w:firstLine="708"/>
        <w:contextualSpacing/>
        <w:jc w:val="both"/>
        <w:rPr>
          <w:sz w:val="28"/>
          <w:szCs w:val="28"/>
        </w:rPr>
      </w:pPr>
      <w:r w:rsidRPr="004D252F">
        <w:rPr>
          <w:bCs/>
          <w:sz w:val="28"/>
          <w:szCs w:val="28"/>
        </w:rPr>
        <w:t>Для анализа поведения, способствующего формированию стойкого неприятия наркотиков, важно понимать п</w:t>
      </w:r>
      <w:r w:rsidRPr="004D252F">
        <w:rPr>
          <w:sz w:val="28"/>
          <w:szCs w:val="28"/>
        </w:rPr>
        <w:t>ричины отказа от употребления наркотиков</w:t>
      </w:r>
      <w:bookmarkEnd w:id="3"/>
      <w:r w:rsidRPr="004D252F">
        <w:rPr>
          <w:sz w:val="28"/>
          <w:szCs w:val="28"/>
        </w:rPr>
        <w:t xml:space="preserve">. Как и в </w:t>
      </w:r>
      <w:r w:rsidR="009A125A" w:rsidRPr="004D252F">
        <w:rPr>
          <w:sz w:val="28"/>
          <w:szCs w:val="28"/>
        </w:rPr>
        <w:t xml:space="preserve">2018 </w:t>
      </w:r>
      <w:r w:rsidRPr="004D252F">
        <w:rPr>
          <w:sz w:val="28"/>
          <w:szCs w:val="28"/>
        </w:rPr>
        <w:t>году большинство опрошенных утверждают, что от употребления наркотиков их удерживает осознанное отрицательное отношение к из употреблению (72,0%) доминирование осознанного выбора. Если в 2018 году далее в лидерах причин располагались «боязнь отлучения от семьи» (21,5%) и «потеря уважения близких (20,5%), то в 2019 году на первые места вышли физиологические причины, такие как страх ранней смерти (17,9%), боязнь полного привыкания (16,1%).</w:t>
      </w:r>
    </w:p>
    <w:p w:rsidR="00111067" w:rsidRPr="004D252F" w:rsidRDefault="00111067" w:rsidP="00111067">
      <w:pPr>
        <w:contextualSpacing/>
        <w:jc w:val="center"/>
        <w:rPr>
          <w:sz w:val="28"/>
          <w:szCs w:val="28"/>
        </w:rPr>
      </w:pPr>
      <w:r w:rsidRPr="004D252F">
        <w:rPr>
          <w:noProof/>
        </w:rPr>
        <w:lastRenderedPageBreak/>
        <w:drawing>
          <wp:inline distT="0" distB="0" distL="0" distR="0" wp14:anchorId="0B93830F" wp14:editId="35179F6E">
            <wp:extent cx="4572000" cy="4857750"/>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111067" w:rsidRPr="004D252F" w:rsidRDefault="00111067" w:rsidP="00111067">
      <w:pPr>
        <w:contextualSpacing/>
        <w:jc w:val="both"/>
        <w:rPr>
          <w:b/>
          <w:sz w:val="28"/>
          <w:szCs w:val="28"/>
        </w:rPr>
      </w:pPr>
      <w:r w:rsidRPr="004D252F">
        <w:rPr>
          <w:b/>
          <w:sz w:val="28"/>
          <w:szCs w:val="28"/>
        </w:rPr>
        <w:t xml:space="preserve">Рис. </w:t>
      </w:r>
      <w:r w:rsidR="002F05A7">
        <w:rPr>
          <w:b/>
          <w:sz w:val="28"/>
          <w:szCs w:val="28"/>
        </w:rPr>
        <w:t>50</w:t>
      </w:r>
      <w:r w:rsidRPr="004D252F">
        <w:rPr>
          <w:b/>
          <w:sz w:val="28"/>
          <w:szCs w:val="28"/>
        </w:rPr>
        <w:t>. Причины отказа от наркотиков</w:t>
      </w:r>
      <w:r w:rsidR="003841DF" w:rsidRPr="004D252F">
        <w:rPr>
          <w:b/>
          <w:sz w:val="28"/>
          <w:szCs w:val="28"/>
        </w:rPr>
        <w:t>.</w:t>
      </w:r>
    </w:p>
    <w:p w:rsidR="00680BDC" w:rsidRPr="004D252F" w:rsidRDefault="00111067" w:rsidP="00680BDC">
      <w:pPr>
        <w:spacing w:line="276" w:lineRule="auto"/>
        <w:contextualSpacing/>
        <w:jc w:val="both"/>
        <w:rPr>
          <w:sz w:val="28"/>
          <w:szCs w:val="28"/>
        </w:rPr>
      </w:pPr>
      <w:r w:rsidRPr="004D252F">
        <w:rPr>
          <w:sz w:val="28"/>
          <w:szCs w:val="28"/>
        </w:rPr>
        <w:tab/>
      </w:r>
    </w:p>
    <w:p w:rsidR="00111067" w:rsidRPr="004D252F" w:rsidRDefault="00111067" w:rsidP="00680BDC">
      <w:pPr>
        <w:spacing w:line="276" w:lineRule="auto"/>
        <w:ind w:firstLine="708"/>
        <w:contextualSpacing/>
        <w:jc w:val="both"/>
        <w:rPr>
          <w:sz w:val="28"/>
          <w:szCs w:val="28"/>
        </w:rPr>
      </w:pPr>
      <w:r w:rsidRPr="004D252F">
        <w:rPr>
          <w:sz w:val="28"/>
          <w:szCs w:val="28"/>
        </w:rPr>
        <w:t>Профилактическое воздействие на различные социально-демографические группы может строиться исходя из преобладающих страхов, связанных с употреблением наркотиков. Так, молодые люди в возрасте от 14 до 17 лет чаще, чем другие изученные категории, в связи с употреблением наркотиков больше всего боятся ранней смерти (32,3% в группе опрошенной категории), полного привыкания (24,5%) и оказаться в тюрьме (19,3%), реже, чем другие категории респондентов, они ссылаются на осознанный выбор (57,4%).</w:t>
      </w:r>
    </w:p>
    <w:p w:rsidR="00111067" w:rsidRPr="004D252F" w:rsidRDefault="00111067" w:rsidP="00680BDC">
      <w:pPr>
        <w:spacing w:line="276" w:lineRule="auto"/>
        <w:contextualSpacing/>
        <w:jc w:val="both"/>
        <w:rPr>
          <w:sz w:val="28"/>
          <w:szCs w:val="28"/>
        </w:rPr>
      </w:pPr>
      <w:r w:rsidRPr="004D252F">
        <w:rPr>
          <w:sz w:val="28"/>
          <w:szCs w:val="28"/>
        </w:rPr>
        <w:tab/>
      </w:r>
      <w:r w:rsidRPr="004D252F">
        <w:rPr>
          <w:b/>
          <w:i/>
          <w:sz w:val="28"/>
          <w:szCs w:val="28"/>
        </w:rPr>
        <w:t>Оценка рисков приобщения к наркопотреблению</w:t>
      </w:r>
      <w:r w:rsidRPr="004D252F">
        <w:rPr>
          <w:sz w:val="28"/>
          <w:szCs w:val="28"/>
        </w:rPr>
        <w:t xml:space="preserve">. В 2019 году в сравнении с 2018 годом увеличилось число респондентов, в круг общения которых входят люди, употребляющие наркотики. Если в </w:t>
      </w:r>
      <w:r w:rsidR="009A125A" w:rsidRPr="004D252F">
        <w:rPr>
          <w:sz w:val="28"/>
          <w:szCs w:val="28"/>
        </w:rPr>
        <w:t xml:space="preserve">2018 </w:t>
      </w:r>
      <w:r w:rsidRPr="004D252F">
        <w:rPr>
          <w:sz w:val="28"/>
          <w:szCs w:val="28"/>
        </w:rPr>
        <w:t xml:space="preserve">году это было в целом 12,3%, то в </w:t>
      </w:r>
      <w:r w:rsidR="009A125A" w:rsidRPr="004D252F">
        <w:rPr>
          <w:sz w:val="28"/>
          <w:szCs w:val="28"/>
        </w:rPr>
        <w:t xml:space="preserve">2019 </w:t>
      </w:r>
      <w:r w:rsidRPr="004D252F">
        <w:rPr>
          <w:sz w:val="28"/>
          <w:szCs w:val="28"/>
        </w:rPr>
        <w:t>году каждый третий имеет знакомство с наркоманами (27,3%). Одновременно уменьшилось число граждан, которые не общаются с людьми, употребляющими наркотики (70,0%).</w:t>
      </w:r>
    </w:p>
    <w:p w:rsidR="00111067" w:rsidRPr="004D252F" w:rsidRDefault="00111067" w:rsidP="00111067">
      <w:pPr>
        <w:contextualSpacing/>
        <w:jc w:val="center"/>
        <w:rPr>
          <w:sz w:val="28"/>
          <w:szCs w:val="28"/>
        </w:rPr>
      </w:pPr>
      <w:r w:rsidRPr="004D252F">
        <w:rPr>
          <w:noProof/>
        </w:rPr>
        <w:lastRenderedPageBreak/>
        <w:drawing>
          <wp:inline distT="0" distB="0" distL="0" distR="0" wp14:anchorId="600B4431" wp14:editId="2B44026A">
            <wp:extent cx="4572000" cy="2743200"/>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111067" w:rsidRPr="004D252F" w:rsidRDefault="00111067" w:rsidP="00111067">
      <w:pPr>
        <w:contextualSpacing/>
        <w:jc w:val="both"/>
        <w:rPr>
          <w:b/>
          <w:sz w:val="28"/>
          <w:szCs w:val="28"/>
        </w:rPr>
      </w:pPr>
      <w:r w:rsidRPr="004D252F">
        <w:rPr>
          <w:b/>
          <w:sz w:val="28"/>
          <w:szCs w:val="28"/>
        </w:rPr>
        <w:t xml:space="preserve">Рис. </w:t>
      </w:r>
      <w:r w:rsidR="002F05A7">
        <w:rPr>
          <w:b/>
          <w:sz w:val="28"/>
          <w:szCs w:val="28"/>
        </w:rPr>
        <w:t>51</w:t>
      </w:r>
      <w:r w:rsidRPr="004D252F">
        <w:rPr>
          <w:b/>
          <w:sz w:val="28"/>
          <w:szCs w:val="28"/>
        </w:rPr>
        <w:t>. Знакомство с лицами, употребляющими наркотики</w:t>
      </w:r>
      <w:r w:rsidR="003841DF" w:rsidRPr="004D252F">
        <w:rPr>
          <w:b/>
          <w:sz w:val="28"/>
          <w:szCs w:val="28"/>
        </w:rPr>
        <w:t>.</w:t>
      </w:r>
    </w:p>
    <w:p w:rsidR="00680BDC" w:rsidRPr="004D252F" w:rsidRDefault="00680BDC" w:rsidP="00680BDC">
      <w:pPr>
        <w:spacing w:line="276" w:lineRule="auto"/>
        <w:ind w:firstLine="708"/>
        <w:contextualSpacing/>
        <w:jc w:val="both"/>
        <w:rPr>
          <w:color w:val="000000" w:themeColor="text1"/>
          <w:sz w:val="28"/>
          <w:szCs w:val="28"/>
        </w:rPr>
      </w:pPr>
    </w:p>
    <w:p w:rsidR="00111067" w:rsidRPr="004D252F" w:rsidRDefault="00111067" w:rsidP="00680BDC">
      <w:pPr>
        <w:spacing w:line="276" w:lineRule="auto"/>
        <w:ind w:firstLine="708"/>
        <w:contextualSpacing/>
        <w:jc w:val="both"/>
        <w:rPr>
          <w:color w:val="000000" w:themeColor="text1"/>
          <w:sz w:val="28"/>
          <w:szCs w:val="28"/>
        </w:rPr>
      </w:pPr>
      <w:r w:rsidRPr="004D252F">
        <w:rPr>
          <w:color w:val="000000" w:themeColor="text1"/>
          <w:sz w:val="28"/>
          <w:szCs w:val="28"/>
        </w:rPr>
        <w:t>Рассматривая широту круга знакомств с лицами, употребляющими наркотики, по муниципальным образованиям, отмечаем, что лидерами по количеству таких «знакомых» являются г.</w:t>
      </w:r>
      <w:r w:rsidR="00931866" w:rsidRPr="004D252F">
        <w:rPr>
          <w:color w:val="000000" w:themeColor="text1"/>
          <w:sz w:val="28"/>
          <w:szCs w:val="28"/>
        </w:rPr>
        <w:t xml:space="preserve"> </w:t>
      </w:r>
      <w:r w:rsidRPr="004D252F">
        <w:rPr>
          <w:color w:val="000000" w:themeColor="text1"/>
          <w:sz w:val="28"/>
          <w:szCs w:val="28"/>
        </w:rPr>
        <w:t xml:space="preserve">Покачи (58,2%), </w:t>
      </w:r>
      <w:r w:rsidR="00931866" w:rsidRPr="004D252F">
        <w:rPr>
          <w:color w:val="000000" w:themeColor="text1"/>
          <w:sz w:val="28"/>
          <w:szCs w:val="28"/>
        </w:rPr>
        <w:br/>
      </w:r>
      <w:r w:rsidRPr="004D252F">
        <w:rPr>
          <w:color w:val="000000" w:themeColor="text1"/>
          <w:sz w:val="28"/>
          <w:szCs w:val="28"/>
        </w:rPr>
        <w:t>г.</w:t>
      </w:r>
      <w:r w:rsidR="00931866" w:rsidRPr="004D252F">
        <w:rPr>
          <w:color w:val="000000" w:themeColor="text1"/>
          <w:sz w:val="28"/>
          <w:szCs w:val="28"/>
        </w:rPr>
        <w:t xml:space="preserve"> </w:t>
      </w:r>
      <w:r w:rsidRPr="004D252F">
        <w:rPr>
          <w:color w:val="000000" w:themeColor="text1"/>
          <w:sz w:val="28"/>
          <w:szCs w:val="28"/>
        </w:rPr>
        <w:t xml:space="preserve">Мегион (42,9%), </w:t>
      </w:r>
      <w:r w:rsidR="00931866" w:rsidRPr="004D252F">
        <w:rPr>
          <w:color w:val="000000" w:themeColor="text1"/>
          <w:sz w:val="28"/>
          <w:szCs w:val="28"/>
        </w:rPr>
        <w:t xml:space="preserve">г. </w:t>
      </w:r>
      <w:r w:rsidRPr="004D252F">
        <w:rPr>
          <w:color w:val="000000" w:themeColor="text1"/>
          <w:sz w:val="28"/>
          <w:szCs w:val="28"/>
        </w:rPr>
        <w:t>Ханты-Мансийск (36,0</w:t>
      </w:r>
      <w:r w:rsidR="00931866" w:rsidRPr="004D252F">
        <w:rPr>
          <w:color w:val="000000" w:themeColor="text1"/>
          <w:sz w:val="28"/>
          <w:szCs w:val="28"/>
        </w:rPr>
        <w:t>%</w:t>
      </w:r>
      <w:r w:rsidRPr="004D252F">
        <w:rPr>
          <w:color w:val="000000" w:themeColor="text1"/>
          <w:sz w:val="28"/>
          <w:szCs w:val="28"/>
        </w:rPr>
        <w:t>). Данные распределения являются косвенной оценкой распространенности наркомании в конкретном населенном пункте, в связи с чем обращает внимание результат, полученный по г. Покачи, в котором ранее выявлена самая высокая оценка уровня распространенности наркомании.</w:t>
      </w:r>
    </w:p>
    <w:p w:rsidR="00111067" w:rsidRPr="004D252F" w:rsidRDefault="00111067" w:rsidP="00680BDC">
      <w:pPr>
        <w:spacing w:line="276" w:lineRule="auto"/>
        <w:contextualSpacing/>
        <w:jc w:val="both"/>
        <w:rPr>
          <w:color w:val="000000" w:themeColor="text1"/>
          <w:sz w:val="28"/>
          <w:szCs w:val="28"/>
        </w:rPr>
      </w:pPr>
      <w:r w:rsidRPr="004D252F">
        <w:rPr>
          <w:color w:val="000000" w:themeColor="text1"/>
          <w:sz w:val="28"/>
          <w:szCs w:val="28"/>
        </w:rPr>
        <w:tab/>
        <w:t>Самое минимальное количество положительных ответов о знакомствах с лицами, употребляющими наркотические вещества, получено в муниципальных районах – Кондинском (0), Березовском (5,6%) и Белоярском (10,3%). Респонденты, проживающие в данных муниципальных образованиях, также невысоко оценивали уровень распространенности наркомании, в связи с чем можно делать первичные выводы о том, что говоря об уровне распространенности наркомании жители населенных пунктов опирались, все-таки, на собственный опыт, и косвенно эти оценки могут применяться для оценки реальной ситуации с распространением наркомании в том или ином муниципалитете.</w:t>
      </w:r>
    </w:p>
    <w:p w:rsidR="00111067" w:rsidRPr="004D252F" w:rsidRDefault="00111067" w:rsidP="00680BDC">
      <w:pPr>
        <w:pStyle w:val="2"/>
        <w:spacing w:line="276" w:lineRule="auto"/>
        <w:ind w:firstLine="708"/>
        <w:jc w:val="both"/>
        <w:rPr>
          <w:rFonts w:ascii="Times New Roman" w:hAnsi="Times New Roman" w:cs="Times New Roman"/>
          <w:b/>
          <w:bCs/>
          <w:color w:val="000000" w:themeColor="text1"/>
          <w:sz w:val="28"/>
          <w:szCs w:val="28"/>
        </w:rPr>
      </w:pPr>
      <w:r w:rsidRPr="004D252F">
        <w:rPr>
          <w:rFonts w:ascii="Times New Roman" w:hAnsi="Times New Roman" w:cs="Times New Roman"/>
          <w:color w:val="000000" w:themeColor="text1"/>
          <w:sz w:val="28"/>
          <w:szCs w:val="28"/>
        </w:rPr>
        <w:t>Каждому третьему опрошенному предлагали когда-либо попробовать наркотики, в 2019 году 27,6% респондентов признались в этом.</w:t>
      </w:r>
    </w:p>
    <w:p w:rsidR="00111067" w:rsidRPr="004D252F" w:rsidRDefault="00111067" w:rsidP="00680BDC">
      <w:pPr>
        <w:spacing w:line="276" w:lineRule="auto"/>
        <w:contextualSpacing/>
        <w:jc w:val="both"/>
        <w:rPr>
          <w:bCs/>
          <w:color w:val="000000" w:themeColor="text1"/>
          <w:sz w:val="28"/>
          <w:szCs w:val="28"/>
        </w:rPr>
      </w:pPr>
      <w:r w:rsidRPr="004D252F">
        <w:rPr>
          <w:bCs/>
          <w:color w:val="000000" w:themeColor="text1"/>
          <w:sz w:val="28"/>
          <w:szCs w:val="28"/>
        </w:rPr>
        <w:tab/>
        <w:t>Реакция людей на предложение попробовать наркотики, тем не менее, практически однозначна и дает надежду на позитивные изменения в перспективе: 93,5% информантов сообщили, что отказались бы, если бы им предложили попробовать наркотики.</w:t>
      </w:r>
    </w:p>
    <w:p w:rsidR="00111067" w:rsidRPr="004D252F" w:rsidRDefault="00111067" w:rsidP="00111067">
      <w:pPr>
        <w:spacing w:line="360" w:lineRule="auto"/>
        <w:contextualSpacing/>
        <w:jc w:val="center"/>
        <w:rPr>
          <w:sz w:val="28"/>
          <w:szCs w:val="28"/>
        </w:rPr>
      </w:pPr>
      <w:r w:rsidRPr="004D252F">
        <w:rPr>
          <w:noProof/>
        </w:rPr>
        <w:lastRenderedPageBreak/>
        <w:drawing>
          <wp:inline distT="0" distB="0" distL="0" distR="0" wp14:anchorId="422403D9" wp14:editId="7AB4810F">
            <wp:extent cx="4572000" cy="3562350"/>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111067" w:rsidRPr="004D252F" w:rsidRDefault="00111067" w:rsidP="00111067">
      <w:pPr>
        <w:spacing w:line="360" w:lineRule="auto"/>
        <w:contextualSpacing/>
        <w:jc w:val="both"/>
        <w:rPr>
          <w:b/>
          <w:sz w:val="28"/>
          <w:szCs w:val="28"/>
        </w:rPr>
      </w:pPr>
      <w:r w:rsidRPr="004D252F">
        <w:rPr>
          <w:b/>
          <w:sz w:val="28"/>
          <w:szCs w:val="28"/>
        </w:rPr>
        <w:t xml:space="preserve">Рис. </w:t>
      </w:r>
      <w:r w:rsidR="002F05A7">
        <w:rPr>
          <w:b/>
          <w:sz w:val="28"/>
          <w:szCs w:val="28"/>
        </w:rPr>
        <w:t>52</w:t>
      </w:r>
      <w:r w:rsidR="007B0762" w:rsidRPr="004D252F">
        <w:rPr>
          <w:b/>
          <w:sz w:val="28"/>
          <w:szCs w:val="28"/>
        </w:rPr>
        <w:t>.</w:t>
      </w:r>
      <w:r w:rsidRPr="004D252F">
        <w:rPr>
          <w:b/>
          <w:sz w:val="28"/>
          <w:szCs w:val="28"/>
        </w:rPr>
        <w:t xml:space="preserve"> Частота предложений попробовать наркотики</w:t>
      </w:r>
      <w:r w:rsidR="003841DF" w:rsidRPr="004D252F">
        <w:rPr>
          <w:b/>
          <w:sz w:val="28"/>
          <w:szCs w:val="28"/>
        </w:rPr>
        <w:t>.</w:t>
      </w:r>
    </w:p>
    <w:p w:rsidR="003841DF" w:rsidRPr="004D252F" w:rsidRDefault="003841DF" w:rsidP="00111067">
      <w:pPr>
        <w:spacing w:line="360" w:lineRule="auto"/>
        <w:contextualSpacing/>
        <w:jc w:val="both"/>
        <w:rPr>
          <w:b/>
          <w:sz w:val="28"/>
          <w:szCs w:val="28"/>
        </w:rPr>
      </w:pPr>
    </w:p>
    <w:p w:rsidR="009A125A" w:rsidRPr="004D252F" w:rsidRDefault="00111067" w:rsidP="00680BDC">
      <w:pPr>
        <w:spacing w:line="276" w:lineRule="auto"/>
        <w:contextualSpacing/>
        <w:jc w:val="both"/>
        <w:rPr>
          <w:sz w:val="28"/>
          <w:szCs w:val="28"/>
        </w:rPr>
      </w:pPr>
      <w:r w:rsidRPr="004D252F">
        <w:rPr>
          <w:sz w:val="28"/>
          <w:szCs w:val="28"/>
        </w:rPr>
        <w:tab/>
        <w:t xml:space="preserve">В разрезе муниципальных образований чаще всего о том, что им предлагали попробовать наркотики, говорят респонденты г. Покачи (53,5%), Советского района (42,8%) и Мегиона (42,7%). </w:t>
      </w:r>
    </w:p>
    <w:p w:rsidR="00111067" w:rsidRPr="004D252F" w:rsidRDefault="00111067" w:rsidP="00B27866">
      <w:pPr>
        <w:spacing w:line="276" w:lineRule="auto"/>
        <w:ind w:firstLine="709"/>
        <w:contextualSpacing/>
        <w:jc w:val="both"/>
        <w:rPr>
          <w:sz w:val="28"/>
          <w:szCs w:val="28"/>
        </w:rPr>
      </w:pPr>
      <w:r w:rsidRPr="004D252F">
        <w:rPr>
          <w:sz w:val="28"/>
          <w:szCs w:val="28"/>
        </w:rPr>
        <w:t xml:space="preserve">Кондинский (17,6%) и Белоярский (16,5%) районы, а также город Урай (3,3%) вновь демонстрируют благоприятность оценок. </w:t>
      </w:r>
    </w:p>
    <w:p w:rsidR="00111067" w:rsidRPr="004D252F" w:rsidRDefault="00111067" w:rsidP="00680BDC">
      <w:pPr>
        <w:spacing w:line="276" w:lineRule="auto"/>
        <w:contextualSpacing/>
        <w:jc w:val="both"/>
        <w:rPr>
          <w:sz w:val="28"/>
          <w:szCs w:val="28"/>
        </w:rPr>
      </w:pPr>
      <w:r w:rsidRPr="004D252F">
        <w:rPr>
          <w:sz w:val="28"/>
          <w:szCs w:val="28"/>
        </w:rPr>
        <w:tab/>
        <w:t>Город Покачи вновь отмечается в антирейтинге: каждый десятый респондент в этом городе, если бы ему предложили наркотики, в первую очередь «исходил бы из того, какой наркотик» (10,8%)</w:t>
      </w:r>
      <w:r w:rsidR="00A675C0" w:rsidRPr="004D252F">
        <w:rPr>
          <w:sz w:val="28"/>
          <w:szCs w:val="28"/>
        </w:rPr>
        <w:t>.</w:t>
      </w:r>
    </w:p>
    <w:p w:rsidR="00111067" w:rsidRPr="004D252F" w:rsidRDefault="00111067" w:rsidP="00680BDC">
      <w:pPr>
        <w:spacing w:line="276" w:lineRule="auto"/>
        <w:ind w:firstLine="708"/>
        <w:contextualSpacing/>
        <w:jc w:val="both"/>
        <w:rPr>
          <w:sz w:val="28"/>
          <w:szCs w:val="28"/>
        </w:rPr>
      </w:pPr>
      <w:r w:rsidRPr="004D252F">
        <w:rPr>
          <w:sz w:val="28"/>
          <w:szCs w:val="28"/>
        </w:rPr>
        <w:t>Доля тех, кто попробовал бы наркотики, ничтожно мала, всего 1,2%, но именно эти данные вряд ли обладают высокой достоверностью из-за возможного желания респондента скрыть свои истинные мысли в отношении пробы наркотиков.</w:t>
      </w:r>
    </w:p>
    <w:p w:rsidR="00111067" w:rsidRPr="004D252F" w:rsidRDefault="00111067" w:rsidP="00680BDC">
      <w:pPr>
        <w:spacing w:line="276" w:lineRule="auto"/>
        <w:contextualSpacing/>
        <w:jc w:val="both"/>
        <w:rPr>
          <w:sz w:val="28"/>
          <w:szCs w:val="28"/>
        </w:rPr>
      </w:pPr>
      <w:r w:rsidRPr="004D252F">
        <w:rPr>
          <w:sz w:val="28"/>
          <w:szCs w:val="28"/>
        </w:rPr>
        <w:tab/>
        <w:t xml:space="preserve">В группе риска в разрезе социально-демографического </w:t>
      </w:r>
      <w:r w:rsidR="00931866" w:rsidRPr="004D252F">
        <w:rPr>
          <w:sz w:val="28"/>
          <w:szCs w:val="28"/>
        </w:rPr>
        <w:br/>
      </w:r>
      <w:r w:rsidRPr="004D252F">
        <w:rPr>
          <w:sz w:val="28"/>
          <w:szCs w:val="28"/>
        </w:rPr>
        <w:t xml:space="preserve">блока </w:t>
      </w:r>
      <w:r w:rsidR="00931866" w:rsidRPr="004D252F">
        <w:rPr>
          <w:sz w:val="28"/>
          <w:szCs w:val="28"/>
        </w:rPr>
        <w:t>–</w:t>
      </w:r>
      <w:r w:rsidRPr="004D252F">
        <w:rPr>
          <w:sz w:val="28"/>
          <w:szCs w:val="28"/>
        </w:rPr>
        <w:t xml:space="preserve"> граждане</w:t>
      </w:r>
      <w:r w:rsidR="00931866" w:rsidRPr="004D252F">
        <w:rPr>
          <w:sz w:val="28"/>
          <w:szCs w:val="28"/>
        </w:rPr>
        <w:t xml:space="preserve"> </w:t>
      </w:r>
      <w:r w:rsidRPr="004D252F">
        <w:rPr>
          <w:sz w:val="28"/>
          <w:szCs w:val="28"/>
        </w:rPr>
        <w:t>в возрасте 18-29 лет (37,1%), люди с вредными привычками (36,9%) и мужчины (36,8%), им наркотики предлагались чаще всего.</w:t>
      </w:r>
    </w:p>
    <w:p w:rsidR="00111067" w:rsidRPr="004D252F" w:rsidRDefault="00111067" w:rsidP="00680BDC">
      <w:pPr>
        <w:spacing w:line="276" w:lineRule="auto"/>
        <w:contextualSpacing/>
        <w:jc w:val="both"/>
        <w:rPr>
          <w:sz w:val="28"/>
          <w:szCs w:val="28"/>
        </w:rPr>
      </w:pPr>
      <w:r w:rsidRPr="004D252F">
        <w:rPr>
          <w:sz w:val="28"/>
          <w:szCs w:val="28"/>
        </w:rPr>
        <w:tab/>
        <w:t xml:space="preserve">Юный возраст 14-17 лет (15,6%), пожилые граждане 50-60 лет (12,8%) и сельские жители (8,0%) более </w:t>
      </w:r>
      <w:r w:rsidR="009A125A" w:rsidRPr="004D252F">
        <w:rPr>
          <w:sz w:val="28"/>
          <w:szCs w:val="28"/>
        </w:rPr>
        <w:t xml:space="preserve">в большей степени </w:t>
      </w:r>
      <w:r w:rsidRPr="004D252F">
        <w:rPr>
          <w:sz w:val="28"/>
          <w:szCs w:val="28"/>
        </w:rPr>
        <w:t>застрахованы от таких предложений.</w:t>
      </w:r>
    </w:p>
    <w:p w:rsidR="00111067" w:rsidRPr="004D252F" w:rsidRDefault="00111067" w:rsidP="00B20089">
      <w:pPr>
        <w:spacing w:line="276" w:lineRule="auto"/>
        <w:contextualSpacing/>
        <w:jc w:val="both"/>
        <w:rPr>
          <w:sz w:val="28"/>
          <w:szCs w:val="28"/>
        </w:rPr>
      </w:pPr>
      <w:r w:rsidRPr="004D252F">
        <w:rPr>
          <w:sz w:val="28"/>
          <w:szCs w:val="28"/>
        </w:rPr>
        <w:tab/>
        <w:t xml:space="preserve">При этом превалирующая доля респондентов в каждой социально-демографической группе утверждают, что отказались бы пробовать наркотики, если бы им предложили, так сказали практически все сельские </w:t>
      </w:r>
      <w:r w:rsidRPr="004D252F">
        <w:rPr>
          <w:sz w:val="28"/>
          <w:szCs w:val="28"/>
        </w:rPr>
        <w:lastRenderedPageBreak/>
        <w:t>жители (99,5%), пожилые респонденты в возрасте 50-60 лет (99,4%), подростки в возрасте от 14 до 17 лет (97,9%) и респонденты без вредных привычек (97,8%).</w:t>
      </w:r>
    </w:p>
    <w:p w:rsidR="00111067" w:rsidRPr="004D252F" w:rsidRDefault="00111067" w:rsidP="00B20089">
      <w:pPr>
        <w:spacing w:line="276" w:lineRule="auto"/>
        <w:ind w:firstLine="708"/>
        <w:contextualSpacing/>
        <w:jc w:val="both"/>
        <w:rPr>
          <w:sz w:val="28"/>
          <w:szCs w:val="28"/>
        </w:rPr>
      </w:pPr>
      <w:r w:rsidRPr="004D252F">
        <w:rPr>
          <w:sz w:val="28"/>
          <w:szCs w:val="28"/>
        </w:rPr>
        <w:t>Наибольшее число респондентов, пробовавших наркотические вещества, проживают в г. Покачи (19,8%), г.</w:t>
      </w:r>
      <w:r w:rsidR="00FB6FEE" w:rsidRPr="004D252F">
        <w:rPr>
          <w:sz w:val="28"/>
          <w:szCs w:val="28"/>
        </w:rPr>
        <w:t xml:space="preserve"> </w:t>
      </w:r>
      <w:r w:rsidRPr="004D252F">
        <w:rPr>
          <w:sz w:val="28"/>
          <w:szCs w:val="28"/>
        </w:rPr>
        <w:t>Когалым (19,2%).</w:t>
      </w:r>
    </w:p>
    <w:p w:rsidR="00111067" w:rsidRPr="004D252F" w:rsidRDefault="00111067" w:rsidP="00B20089">
      <w:pPr>
        <w:spacing w:line="276" w:lineRule="auto"/>
        <w:contextualSpacing/>
        <w:jc w:val="both"/>
        <w:rPr>
          <w:sz w:val="28"/>
          <w:szCs w:val="28"/>
        </w:rPr>
      </w:pPr>
      <w:r w:rsidRPr="004D252F">
        <w:rPr>
          <w:sz w:val="28"/>
          <w:szCs w:val="28"/>
        </w:rPr>
        <w:tab/>
        <w:t>В группе риска по употреблению наркотиков находятся респонденты с вредными привычками (9,7% из них употребляли наркотики), лица мужского пола (8,5%) и респонденты молодого возраста от 18 до 29 лет (8,3%).</w:t>
      </w:r>
    </w:p>
    <w:p w:rsidR="00111067" w:rsidRPr="004D252F" w:rsidRDefault="00111067" w:rsidP="00B20089">
      <w:pPr>
        <w:spacing w:line="276" w:lineRule="auto"/>
        <w:ind w:firstLine="708"/>
        <w:jc w:val="both"/>
        <w:rPr>
          <w:color w:val="FF0000"/>
          <w:sz w:val="28"/>
          <w:szCs w:val="28"/>
        </w:rPr>
      </w:pPr>
      <w:r w:rsidRPr="004D252F">
        <w:rPr>
          <w:color w:val="000000" w:themeColor="text1"/>
          <w:sz w:val="28"/>
          <w:szCs w:val="28"/>
        </w:rPr>
        <w:t xml:space="preserve">В рамках проведения социологического исследования была </w:t>
      </w:r>
      <w:r w:rsidRPr="004D252F">
        <w:rPr>
          <w:b/>
          <w:i/>
          <w:color w:val="000000" w:themeColor="text1"/>
          <w:sz w:val="28"/>
          <w:szCs w:val="28"/>
        </w:rPr>
        <w:t>проведена оценочная распространенность употребления наркотиков</w:t>
      </w:r>
      <w:r w:rsidRPr="004D252F">
        <w:rPr>
          <w:color w:val="000000" w:themeColor="text1"/>
          <w:sz w:val="28"/>
          <w:szCs w:val="28"/>
        </w:rPr>
        <w:t xml:space="preserve">. </w:t>
      </w:r>
      <w:r w:rsidR="00931866" w:rsidRPr="004D252F">
        <w:rPr>
          <w:color w:val="000000" w:themeColor="text1"/>
          <w:sz w:val="28"/>
          <w:szCs w:val="28"/>
        </w:rPr>
        <w:br/>
      </w:r>
      <w:r w:rsidRPr="004D252F">
        <w:rPr>
          <w:color w:val="000000" w:themeColor="text1"/>
          <w:sz w:val="28"/>
          <w:szCs w:val="28"/>
        </w:rPr>
        <w:t xml:space="preserve">143 человека </w:t>
      </w:r>
      <w:r w:rsidR="00931866" w:rsidRPr="004D252F">
        <w:rPr>
          <w:color w:val="000000" w:themeColor="text1"/>
          <w:sz w:val="28"/>
          <w:szCs w:val="28"/>
        </w:rPr>
        <w:t>–</w:t>
      </w:r>
      <w:r w:rsidR="00C051FE" w:rsidRPr="004D252F">
        <w:rPr>
          <w:color w:val="000000" w:themeColor="text1"/>
          <w:sz w:val="28"/>
          <w:szCs w:val="28"/>
        </w:rPr>
        <w:t xml:space="preserve"> </w:t>
      </w:r>
      <w:r w:rsidRPr="004D252F">
        <w:rPr>
          <w:color w:val="000000" w:themeColor="text1"/>
          <w:sz w:val="28"/>
          <w:szCs w:val="28"/>
        </w:rPr>
        <w:t xml:space="preserve">7% из ответивших признались, что пробовали наркотические вещества; 93% отрицательно ответили на предложенный вопрос. </w:t>
      </w:r>
    </w:p>
    <w:p w:rsidR="00111067" w:rsidRPr="004D252F" w:rsidRDefault="00111067" w:rsidP="00B20089">
      <w:pPr>
        <w:spacing w:line="276" w:lineRule="auto"/>
        <w:ind w:firstLine="885"/>
        <w:jc w:val="both"/>
        <w:rPr>
          <w:sz w:val="28"/>
          <w:szCs w:val="28"/>
        </w:rPr>
      </w:pPr>
      <w:r w:rsidRPr="004D252F">
        <w:rPr>
          <w:sz w:val="28"/>
          <w:szCs w:val="28"/>
        </w:rPr>
        <w:t>В контексте выборки исследования число людей, попробовавших наркотики, составляет 143 человека, в этом разделе анализа в дальнейшем именно это количество является генеральной совокупностью.</w:t>
      </w:r>
    </w:p>
    <w:p w:rsidR="00931866" w:rsidRPr="004D252F" w:rsidRDefault="00931866" w:rsidP="00111067">
      <w:pPr>
        <w:ind w:firstLine="885"/>
        <w:jc w:val="both"/>
        <w:rPr>
          <w:sz w:val="28"/>
          <w:szCs w:val="28"/>
        </w:rPr>
      </w:pPr>
    </w:p>
    <w:p w:rsidR="00111067" w:rsidRPr="004D252F" w:rsidRDefault="00111067" w:rsidP="00111067">
      <w:pPr>
        <w:ind w:firstLine="885"/>
        <w:jc w:val="both"/>
        <w:rPr>
          <w:b/>
          <w:sz w:val="28"/>
          <w:szCs w:val="28"/>
        </w:rPr>
      </w:pPr>
      <w:r w:rsidRPr="004D252F">
        <w:rPr>
          <w:b/>
          <w:sz w:val="28"/>
          <w:szCs w:val="28"/>
        </w:rPr>
        <w:t>Таблица 3</w:t>
      </w:r>
      <w:r w:rsidR="00931866" w:rsidRPr="004D252F">
        <w:rPr>
          <w:b/>
          <w:sz w:val="28"/>
          <w:szCs w:val="28"/>
        </w:rPr>
        <w:t xml:space="preserve">: </w:t>
      </w:r>
      <w:r w:rsidRPr="004D252F">
        <w:rPr>
          <w:b/>
          <w:sz w:val="28"/>
          <w:szCs w:val="28"/>
        </w:rPr>
        <w:t>Анализ ответов респондентов, признавшихся в опыте наркопотребления на вопрос: «Как часто вы употребляете наркотики?»</w:t>
      </w:r>
    </w:p>
    <w:p w:rsidR="00111067" w:rsidRPr="004D252F" w:rsidRDefault="00111067" w:rsidP="00111067">
      <w:pPr>
        <w:ind w:firstLine="885"/>
        <w:jc w:val="both"/>
        <w:rPr>
          <w:sz w:val="28"/>
          <w:szCs w:val="28"/>
        </w:rPr>
      </w:pPr>
    </w:p>
    <w:tbl>
      <w:tblPr>
        <w:tblStyle w:val="aff5"/>
        <w:tblW w:w="0" w:type="auto"/>
        <w:tblLook w:val="04A0" w:firstRow="1" w:lastRow="0" w:firstColumn="1" w:lastColumn="0" w:noHBand="0" w:noVBand="1"/>
      </w:tblPr>
      <w:tblGrid>
        <w:gridCol w:w="5098"/>
        <w:gridCol w:w="1985"/>
        <w:gridCol w:w="2256"/>
      </w:tblGrid>
      <w:tr w:rsidR="00111067" w:rsidRPr="004D252F" w:rsidTr="00680BDC">
        <w:tc>
          <w:tcPr>
            <w:tcW w:w="5098" w:type="dxa"/>
            <w:vAlign w:val="center"/>
          </w:tcPr>
          <w:p w:rsidR="00111067" w:rsidRPr="004D252F" w:rsidRDefault="00111067" w:rsidP="00680BDC">
            <w:pPr>
              <w:rPr>
                <w:color w:val="000000"/>
                <w:sz w:val="24"/>
                <w:szCs w:val="24"/>
              </w:rPr>
            </w:pPr>
            <w:r w:rsidRPr="004D252F">
              <w:rPr>
                <w:sz w:val="24"/>
                <w:szCs w:val="24"/>
              </w:rPr>
              <w:t> </w:t>
            </w:r>
          </w:p>
        </w:tc>
        <w:tc>
          <w:tcPr>
            <w:tcW w:w="1985" w:type="dxa"/>
            <w:vAlign w:val="center"/>
          </w:tcPr>
          <w:p w:rsidR="00111067" w:rsidRPr="004D252F" w:rsidRDefault="00111067" w:rsidP="00680BDC">
            <w:pPr>
              <w:rPr>
                <w:color w:val="000000"/>
                <w:sz w:val="24"/>
                <w:szCs w:val="24"/>
              </w:rPr>
            </w:pPr>
            <w:r w:rsidRPr="004D252F">
              <w:rPr>
                <w:sz w:val="24"/>
                <w:szCs w:val="24"/>
              </w:rPr>
              <w:t>% от ответивших</w:t>
            </w:r>
          </w:p>
        </w:tc>
        <w:tc>
          <w:tcPr>
            <w:tcW w:w="2256" w:type="dxa"/>
            <w:vAlign w:val="center"/>
          </w:tcPr>
          <w:p w:rsidR="00111067" w:rsidRPr="004D252F" w:rsidRDefault="00111067" w:rsidP="00680BDC">
            <w:pPr>
              <w:rPr>
                <w:color w:val="000000"/>
                <w:sz w:val="24"/>
                <w:szCs w:val="24"/>
              </w:rPr>
            </w:pPr>
            <w:r w:rsidRPr="004D252F">
              <w:rPr>
                <w:sz w:val="24"/>
                <w:szCs w:val="24"/>
              </w:rPr>
              <w:t>Количество</w:t>
            </w:r>
          </w:p>
        </w:tc>
      </w:tr>
      <w:tr w:rsidR="00111067" w:rsidRPr="004D252F" w:rsidTr="00680BDC">
        <w:tc>
          <w:tcPr>
            <w:tcW w:w="5098" w:type="dxa"/>
            <w:vAlign w:val="center"/>
          </w:tcPr>
          <w:p w:rsidR="00111067" w:rsidRPr="004D252F" w:rsidRDefault="00111067" w:rsidP="00680BDC">
            <w:pPr>
              <w:rPr>
                <w:color w:val="000000"/>
                <w:sz w:val="24"/>
                <w:szCs w:val="24"/>
              </w:rPr>
            </w:pPr>
            <w:r w:rsidRPr="004D252F">
              <w:rPr>
                <w:sz w:val="24"/>
                <w:szCs w:val="24"/>
              </w:rPr>
              <w:t>Попробовал(а), но перестал(а) употреблять</w:t>
            </w:r>
          </w:p>
        </w:tc>
        <w:tc>
          <w:tcPr>
            <w:tcW w:w="1985" w:type="dxa"/>
            <w:vAlign w:val="center"/>
          </w:tcPr>
          <w:p w:rsidR="00111067" w:rsidRPr="004D252F" w:rsidRDefault="00BD72CD" w:rsidP="00680BDC">
            <w:pPr>
              <w:jc w:val="center"/>
              <w:rPr>
                <w:color w:val="000000"/>
                <w:sz w:val="24"/>
                <w:szCs w:val="24"/>
              </w:rPr>
            </w:pPr>
            <w:r w:rsidRPr="004D252F">
              <w:rPr>
                <w:sz w:val="24"/>
                <w:szCs w:val="24"/>
              </w:rPr>
              <w:t>93</w:t>
            </w:r>
            <w:r w:rsidR="00111067" w:rsidRPr="004D252F">
              <w:rPr>
                <w:sz w:val="24"/>
                <w:szCs w:val="24"/>
              </w:rPr>
              <w:t>,</w:t>
            </w:r>
            <w:r w:rsidRPr="004D252F">
              <w:rPr>
                <w:sz w:val="24"/>
                <w:szCs w:val="24"/>
              </w:rPr>
              <w:t>0</w:t>
            </w:r>
          </w:p>
        </w:tc>
        <w:tc>
          <w:tcPr>
            <w:tcW w:w="2256" w:type="dxa"/>
            <w:vAlign w:val="center"/>
          </w:tcPr>
          <w:p w:rsidR="00111067" w:rsidRPr="004D252F" w:rsidRDefault="00111067" w:rsidP="00251416">
            <w:pPr>
              <w:jc w:val="center"/>
              <w:rPr>
                <w:color w:val="000000"/>
                <w:sz w:val="24"/>
                <w:szCs w:val="24"/>
              </w:rPr>
            </w:pPr>
            <w:r w:rsidRPr="004D252F">
              <w:rPr>
                <w:sz w:val="24"/>
                <w:szCs w:val="24"/>
              </w:rPr>
              <w:t>1</w:t>
            </w:r>
            <w:r w:rsidR="00251416" w:rsidRPr="004D252F">
              <w:rPr>
                <w:sz w:val="24"/>
                <w:szCs w:val="24"/>
              </w:rPr>
              <w:t>3</w:t>
            </w:r>
            <w:r w:rsidR="00BD72CD" w:rsidRPr="004D252F">
              <w:rPr>
                <w:sz w:val="24"/>
                <w:szCs w:val="24"/>
              </w:rPr>
              <w:t>3</w:t>
            </w:r>
          </w:p>
        </w:tc>
      </w:tr>
      <w:tr w:rsidR="00111067" w:rsidRPr="004D252F" w:rsidTr="00680BDC">
        <w:tc>
          <w:tcPr>
            <w:tcW w:w="5098" w:type="dxa"/>
            <w:vAlign w:val="center"/>
          </w:tcPr>
          <w:p w:rsidR="00111067" w:rsidRPr="004D252F" w:rsidRDefault="00111067" w:rsidP="00680BDC">
            <w:pPr>
              <w:rPr>
                <w:color w:val="000000"/>
                <w:sz w:val="24"/>
                <w:szCs w:val="24"/>
              </w:rPr>
            </w:pPr>
            <w:r w:rsidRPr="004D252F">
              <w:rPr>
                <w:sz w:val="24"/>
                <w:szCs w:val="24"/>
              </w:rPr>
              <w:t>Употребляю редко (от случая к случаю, не каждый месяц)</w:t>
            </w:r>
          </w:p>
        </w:tc>
        <w:tc>
          <w:tcPr>
            <w:tcW w:w="1985" w:type="dxa"/>
            <w:vAlign w:val="center"/>
          </w:tcPr>
          <w:p w:rsidR="00111067" w:rsidRPr="004D252F" w:rsidRDefault="00BD72CD" w:rsidP="00680BDC">
            <w:pPr>
              <w:jc w:val="center"/>
              <w:rPr>
                <w:color w:val="000000"/>
                <w:sz w:val="24"/>
                <w:szCs w:val="24"/>
              </w:rPr>
            </w:pPr>
            <w:r w:rsidRPr="004D252F">
              <w:rPr>
                <w:sz w:val="24"/>
                <w:szCs w:val="24"/>
              </w:rPr>
              <w:t>4</w:t>
            </w:r>
            <w:r w:rsidR="00111067" w:rsidRPr="004D252F">
              <w:rPr>
                <w:sz w:val="24"/>
                <w:szCs w:val="24"/>
              </w:rPr>
              <w:t>,</w:t>
            </w:r>
            <w:r w:rsidRPr="004D252F">
              <w:rPr>
                <w:sz w:val="24"/>
                <w:szCs w:val="24"/>
              </w:rPr>
              <w:t>2</w:t>
            </w:r>
          </w:p>
        </w:tc>
        <w:tc>
          <w:tcPr>
            <w:tcW w:w="2256" w:type="dxa"/>
            <w:vAlign w:val="center"/>
          </w:tcPr>
          <w:p w:rsidR="00111067" w:rsidRPr="004D252F" w:rsidRDefault="00BD72CD" w:rsidP="00680BDC">
            <w:pPr>
              <w:jc w:val="center"/>
              <w:rPr>
                <w:color w:val="000000"/>
                <w:sz w:val="24"/>
                <w:szCs w:val="24"/>
              </w:rPr>
            </w:pPr>
            <w:r w:rsidRPr="004D252F">
              <w:rPr>
                <w:sz w:val="24"/>
                <w:szCs w:val="24"/>
              </w:rPr>
              <w:t>6</w:t>
            </w:r>
          </w:p>
        </w:tc>
      </w:tr>
      <w:tr w:rsidR="00111067" w:rsidRPr="004D252F" w:rsidTr="00680BDC">
        <w:tc>
          <w:tcPr>
            <w:tcW w:w="5098" w:type="dxa"/>
            <w:vAlign w:val="center"/>
          </w:tcPr>
          <w:p w:rsidR="00111067" w:rsidRPr="004D252F" w:rsidRDefault="00111067" w:rsidP="00680BDC">
            <w:pPr>
              <w:rPr>
                <w:color w:val="000000"/>
                <w:sz w:val="24"/>
                <w:szCs w:val="24"/>
              </w:rPr>
            </w:pPr>
            <w:r w:rsidRPr="004D252F">
              <w:rPr>
                <w:sz w:val="24"/>
                <w:szCs w:val="24"/>
              </w:rPr>
              <w:t>Употребляю регулярно (раз в месяц и чаще)</w:t>
            </w:r>
          </w:p>
        </w:tc>
        <w:tc>
          <w:tcPr>
            <w:tcW w:w="1985" w:type="dxa"/>
            <w:vAlign w:val="center"/>
          </w:tcPr>
          <w:p w:rsidR="00111067" w:rsidRPr="004D252F" w:rsidRDefault="00251416" w:rsidP="00680BDC">
            <w:pPr>
              <w:jc w:val="center"/>
              <w:rPr>
                <w:color w:val="000000"/>
                <w:sz w:val="24"/>
                <w:szCs w:val="24"/>
              </w:rPr>
            </w:pPr>
            <w:r w:rsidRPr="004D252F">
              <w:rPr>
                <w:sz w:val="24"/>
                <w:szCs w:val="24"/>
              </w:rPr>
              <w:t>1</w:t>
            </w:r>
            <w:r w:rsidR="00111067" w:rsidRPr="004D252F">
              <w:rPr>
                <w:sz w:val="24"/>
                <w:szCs w:val="24"/>
              </w:rPr>
              <w:t>,</w:t>
            </w:r>
            <w:r w:rsidRPr="004D252F">
              <w:rPr>
                <w:sz w:val="24"/>
                <w:szCs w:val="24"/>
              </w:rPr>
              <w:t>4</w:t>
            </w:r>
          </w:p>
        </w:tc>
        <w:tc>
          <w:tcPr>
            <w:tcW w:w="2256" w:type="dxa"/>
            <w:vAlign w:val="center"/>
          </w:tcPr>
          <w:p w:rsidR="00111067" w:rsidRPr="004D252F" w:rsidRDefault="00251416" w:rsidP="00680BDC">
            <w:pPr>
              <w:jc w:val="center"/>
              <w:rPr>
                <w:color w:val="000000"/>
                <w:sz w:val="24"/>
                <w:szCs w:val="24"/>
              </w:rPr>
            </w:pPr>
            <w:r w:rsidRPr="004D252F">
              <w:rPr>
                <w:sz w:val="24"/>
                <w:szCs w:val="24"/>
              </w:rPr>
              <w:t>2</w:t>
            </w:r>
          </w:p>
        </w:tc>
      </w:tr>
      <w:tr w:rsidR="00111067" w:rsidRPr="004D252F" w:rsidTr="00680BDC">
        <w:tc>
          <w:tcPr>
            <w:tcW w:w="5098" w:type="dxa"/>
            <w:vAlign w:val="center"/>
          </w:tcPr>
          <w:p w:rsidR="00111067" w:rsidRPr="004D252F" w:rsidRDefault="00111067" w:rsidP="00680BDC">
            <w:pPr>
              <w:rPr>
                <w:sz w:val="24"/>
                <w:szCs w:val="24"/>
              </w:rPr>
            </w:pPr>
            <w:r w:rsidRPr="004D252F">
              <w:rPr>
                <w:sz w:val="24"/>
                <w:szCs w:val="24"/>
              </w:rPr>
              <w:t>Употребляю постоянно (несколько раз в неделю)</w:t>
            </w:r>
          </w:p>
        </w:tc>
        <w:tc>
          <w:tcPr>
            <w:tcW w:w="1985" w:type="dxa"/>
            <w:vAlign w:val="center"/>
          </w:tcPr>
          <w:p w:rsidR="00111067" w:rsidRPr="004D252F" w:rsidRDefault="00111067" w:rsidP="00680BDC">
            <w:pPr>
              <w:jc w:val="center"/>
              <w:rPr>
                <w:sz w:val="24"/>
                <w:szCs w:val="24"/>
              </w:rPr>
            </w:pPr>
            <w:r w:rsidRPr="004D252F">
              <w:rPr>
                <w:sz w:val="24"/>
                <w:szCs w:val="24"/>
              </w:rPr>
              <w:t>0</w:t>
            </w:r>
          </w:p>
        </w:tc>
        <w:tc>
          <w:tcPr>
            <w:tcW w:w="2256" w:type="dxa"/>
            <w:vAlign w:val="center"/>
          </w:tcPr>
          <w:p w:rsidR="00111067" w:rsidRPr="004D252F" w:rsidRDefault="00111067" w:rsidP="00680BDC">
            <w:pPr>
              <w:jc w:val="center"/>
              <w:rPr>
                <w:sz w:val="24"/>
                <w:szCs w:val="24"/>
              </w:rPr>
            </w:pPr>
            <w:r w:rsidRPr="004D252F">
              <w:rPr>
                <w:sz w:val="24"/>
                <w:szCs w:val="24"/>
              </w:rPr>
              <w:t>0</w:t>
            </w:r>
          </w:p>
        </w:tc>
      </w:tr>
      <w:tr w:rsidR="00111067" w:rsidRPr="004D252F" w:rsidTr="00680BDC">
        <w:tc>
          <w:tcPr>
            <w:tcW w:w="5098" w:type="dxa"/>
            <w:vAlign w:val="center"/>
          </w:tcPr>
          <w:p w:rsidR="00111067" w:rsidRPr="004D252F" w:rsidRDefault="00111067" w:rsidP="00680BDC">
            <w:pPr>
              <w:rPr>
                <w:color w:val="000000"/>
                <w:sz w:val="24"/>
                <w:szCs w:val="24"/>
              </w:rPr>
            </w:pPr>
            <w:r w:rsidRPr="004D252F">
              <w:rPr>
                <w:sz w:val="24"/>
                <w:szCs w:val="24"/>
              </w:rPr>
              <w:t>Употребляю ежедневно</w:t>
            </w:r>
          </w:p>
        </w:tc>
        <w:tc>
          <w:tcPr>
            <w:tcW w:w="1985" w:type="dxa"/>
            <w:vAlign w:val="center"/>
          </w:tcPr>
          <w:p w:rsidR="00111067" w:rsidRPr="004D252F" w:rsidRDefault="00251416" w:rsidP="00680BDC">
            <w:pPr>
              <w:jc w:val="center"/>
              <w:rPr>
                <w:color w:val="000000"/>
                <w:sz w:val="24"/>
                <w:szCs w:val="24"/>
              </w:rPr>
            </w:pPr>
            <w:r w:rsidRPr="004D252F">
              <w:rPr>
                <w:sz w:val="24"/>
                <w:szCs w:val="24"/>
              </w:rPr>
              <w:t>1</w:t>
            </w:r>
            <w:r w:rsidR="00111067" w:rsidRPr="004D252F">
              <w:rPr>
                <w:sz w:val="24"/>
                <w:szCs w:val="24"/>
              </w:rPr>
              <w:t>,</w:t>
            </w:r>
            <w:r w:rsidRPr="004D252F">
              <w:rPr>
                <w:sz w:val="24"/>
                <w:szCs w:val="24"/>
              </w:rPr>
              <w:t>4</w:t>
            </w:r>
          </w:p>
        </w:tc>
        <w:tc>
          <w:tcPr>
            <w:tcW w:w="2256" w:type="dxa"/>
            <w:vAlign w:val="center"/>
          </w:tcPr>
          <w:p w:rsidR="00111067" w:rsidRPr="004D252F" w:rsidRDefault="00251416" w:rsidP="00680BDC">
            <w:pPr>
              <w:jc w:val="center"/>
              <w:rPr>
                <w:color w:val="000000"/>
                <w:sz w:val="24"/>
                <w:szCs w:val="24"/>
              </w:rPr>
            </w:pPr>
            <w:r w:rsidRPr="004D252F">
              <w:rPr>
                <w:sz w:val="24"/>
                <w:szCs w:val="24"/>
              </w:rPr>
              <w:t>2</w:t>
            </w:r>
          </w:p>
        </w:tc>
      </w:tr>
      <w:tr w:rsidR="00111067" w:rsidRPr="004D252F" w:rsidTr="00680BDC">
        <w:trPr>
          <w:trHeight w:val="239"/>
        </w:trPr>
        <w:tc>
          <w:tcPr>
            <w:tcW w:w="5098" w:type="dxa"/>
          </w:tcPr>
          <w:p w:rsidR="00111067" w:rsidRPr="004D252F" w:rsidRDefault="00111067" w:rsidP="00680BDC">
            <w:pPr>
              <w:rPr>
                <w:color w:val="000000"/>
                <w:sz w:val="24"/>
                <w:szCs w:val="24"/>
              </w:rPr>
            </w:pPr>
            <w:r w:rsidRPr="004D252F">
              <w:rPr>
                <w:color w:val="000000"/>
                <w:sz w:val="24"/>
                <w:szCs w:val="24"/>
              </w:rPr>
              <w:t>Итого:</w:t>
            </w:r>
          </w:p>
        </w:tc>
        <w:tc>
          <w:tcPr>
            <w:tcW w:w="1985" w:type="dxa"/>
          </w:tcPr>
          <w:p w:rsidR="00111067" w:rsidRPr="004D252F" w:rsidRDefault="00111067" w:rsidP="00680BDC">
            <w:pPr>
              <w:jc w:val="center"/>
              <w:rPr>
                <w:color w:val="000000"/>
                <w:sz w:val="24"/>
                <w:szCs w:val="24"/>
              </w:rPr>
            </w:pPr>
            <w:r w:rsidRPr="004D252F">
              <w:rPr>
                <w:color w:val="000000"/>
                <w:sz w:val="24"/>
                <w:szCs w:val="24"/>
              </w:rPr>
              <w:t>100</w:t>
            </w:r>
          </w:p>
        </w:tc>
        <w:tc>
          <w:tcPr>
            <w:tcW w:w="2256" w:type="dxa"/>
          </w:tcPr>
          <w:p w:rsidR="00111067" w:rsidRPr="004D252F" w:rsidRDefault="00111067" w:rsidP="00680BDC">
            <w:pPr>
              <w:jc w:val="center"/>
              <w:rPr>
                <w:color w:val="000000"/>
                <w:sz w:val="24"/>
                <w:szCs w:val="24"/>
              </w:rPr>
            </w:pPr>
            <w:r w:rsidRPr="004D252F">
              <w:rPr>
                <w:color w:val="000000"/>
                <w:sz w:val="24"/>
                <w:szCs w:val="24"/>
              </w:rPr>
              <w:t>143</w:t>
            </w:r>
          </w:p>
        </w:tc>
      </w:tr>
    </w:tbl>
    <w:p w:rsidR="00111067" w:rsidRPr="004D252F" w:rsidRDefault="00111067" w:rsidP="00111067">
      <w:pPr>
        <w:ind w:firstLine="885"/>
        <w:jc w:val="both"/>
        <w:rPr>
          <w:sz w:val="28"/>
          <w:szCs w:val="28"/>
        </w:rPr>
      </w:pPr>
    </w:p>
    <w:p w:rsidR="00111067" w:rsidRPr="004D252F" w:rsidRDefault="00111067" w:rsidP="00B20089">
      <w:pPr>
        <w:spacing w:line="276" w:lineRule="auto"/>
        <w:ind w:firstLine="885"/>
        <w:jc w:val="both"/>
        <w:rPr>
          <w:sz w:val="28"/>
          <w:szCs w:val="28"/>
        </w:rPr>
      </w:pPr>
      <w:r w:rsidRPr="004D252F">
        <w:rPr>
          <w:sz w:val="28"/>
          <w:szCs w:val="28"/>
        </w:rPr>
        <w:t>Преобладающим ответом в этой группе названо «про</w:t>
      </w:r>
      <w:r w:rsidR="00FB6FEE" w:rsidRPr="004D252F">
        <w:rPr>
          <w:sz w:val="28"/>
          <w:szCs w:val="28"/>
        </w:rPr>
        <w:t>б</w:t>
      </w:r>
      <w:r w:rsidRPr="004D252F">
        <w:rPr>
          <w:sz w:val="28"/>
          <w:szCs w:val="28"/>
        </w:rPr>
        <w:t>овал(а), н</w:t>
      </w:r>
      <w:r w:rsidR="007B68D6" w:rsidRPr="004D252F">
        <w:rPr>
          <w:sz w:val="28"/>
          <w:szCs w:val="28"/>
        </w:rPr>
        <w:t>о перестал(а) употреблять» - 133</w:t>
      </w:r>
      <w:r w:rsidR="00931866" w:rsidRPr="004D252F">
        <w:rPr>
          <w:sz w:val="28"/>
          <w:szCs w:val="28"/>
        </w:rPr>
        <w:t xml:space="preserve"> </w:t>
      </w:r>
      <w:r w:rsidRPr="004D252F">
        <w:rPr>
          <w:sz w:val="28"/>
          <w:szCs w:val="28"/>
        </w:rPr>
        <w:t>человек, редко упот</w:t>
      </w:r>
      <w:r w:rsidR="007B68D6" w:rsidRPr="004D252F">
        <w:rPr>
          <w:sz w:val="28"/>
          <w:szCs w:val="28"/>
        </w:rPr>
        <w:t>ребляющим наркотики оказалось 6</w:t>
      </w:r>
      <w:r w:rsidR="00251416" w:rsidRPr="004D252F">
        <w:rPr>
          <w:sz w:val="28"/>
          <w:szCs w:val="28"/>
        </w:rPr>
        <w:t xml:space="preserve"> человек, регулярно – 2 человека и 2</w:t>
      </w:r>
      <w:r w:rsidRPr="004D252F">
        <w:rPr>
          <w:sz w:val="28"/>
          <w:szCs w:val="28"/>
        </w:rPr>
        <w:t xml:space="preserve"> – ежедневно.</w:t>
      </w:r>
    </w:p>
    <w:p w:rsidR="00111067" w:rsidRPr="004D252F" w:rsidRDefault="00111067" w:rsidP="00B20089">
      <w:pPr>
        <w:spacing w:line="276" w:lineRule="auto"/>
        <w:contextualSpacing/>
        <w:jc w:val="both"/>
        <w:rPr>
          <w:sz w:val="28"/>
          <w:szCs w:val="28"/>
        </w:rPr>
      </w:pPr>
      <w:r w:rsidRPr="004D252F">
        <w:rPr>
          <w:sz w:val="28"/>
          <w:szCs w:val="28"/>
        </w:rPr>
        <w:tab/>
        <w:t xml:space="preserve">На основе полученных данных осуществлен расчет показателя </w:t>
      </w:r>
      <w:r w:rsidRPr="004D252F">
        <w:rPr>
          <w:szCs w:val="26"/>
        </w:rPr>
        <w:t>«</w:t>
      </w:r>
      <w:r w:rsidRPr="004D252F">
        <w:rPr>
          <w:sz w:val="28"/>
          <w:szCs w:val="28"/>
        </w:rPr>
        <w:t>Оценочная распространённость употребления наркотиков (по данным социологических исследований)» (табл.</w:t>
      </w:r>
      <w:r w:rsidR="00931866" w:rsidRPr="004D252F">
        <w:rPr>
          <w:sz w:val="28"/>
          <w:szCs w:val="28"/>
        </w:rPr>
        <w:t xml:space="preserve"> </w:t>
      </w:r>
      <w:r w:rsidRPr="004D252F">
        <w:rPr>
          <w:sz w:val="28"/>
          <w:szCs w:val="28"/>
        </w:rPr>
        <w:t>4).</w:t>
      </w:r>
    </w:p>
    <w:p w:rsidR="00111067" w:rsidRPr="004D252F" w:rsidRDefault="00111067" w:rsidP="00B20089">
      <w:pPr>
        <w:spacing w:line="276" w:lineRule="auto"/>
        <w:ind w:firstLine="708"/>
        <w:contextualSpacing/>
        <w:jc w:val="both"/>
        <w:rPr>
          <w:sz w:val="28"/>
          <w:szCs w:val="28"/>
        </w:rPr>
      </w:pPr>
      <w:r w:rsidRPr="004D252F">
        <w:rPr>
          <w:sz w:val="28"/>
          <w:szCs w:val="28"/>
        </w:rPr>
        <w:t xml:space="preserve">Расчет произведен по формуле: </w:t>
      </w:r>
      <w:r w:rsidRPr="004D252F">
        <w:rPr>
          <w:szCs w:val="26"/>
        </w:rPr>
        <w:t xml:space="preserve"> </w:t>
      </w:r>
      <w:r w:rsidRPr="004D252F">
        <w:rPr>
          <w:sz w:val="28"/>
          <w:szCs w:val="28"/>
          <w:lang w:val="en-US"/>
        </w:rPr>
        <w:t>M</w:t>
      </w:r>
      <w:r w:rsidRPr="004D252F">
        <w:rPr>
          <w:sz w:val="28"/>
          <w:szCs w:val="28"/>
        </w:rPr>
        <w:t xml:space="preserve"> = </w:t>
      </w:r>
      <w:r w:rsidRPr="004D252F">
        <w:rPr>
          <w:sz w:val="28"/>
          <w:szCs w:val="28"/>
          <w:lang w:val="en-US"/>
        </w:rPr>
        <w:t>Snp</w:t>
      </w:r>
      <w:r w:rsidRPr="004D252F">
        <w:rPr>
          <w:sz w:val="28"/>
          <w:szCs w:val="28"/>
        </w:rPr>
        <w:t xml:space="preserve"> *100/</w:t>
      </w:r>
      <w:r w:rsidRPr="004D252F">
        <w:rPr>
          <w:sz w:val="28"/>
          <w:szCs w:val="28"/>
          <w:lang w:val="en-US"/>
        </w:rPr>
        <w:t>So</w:t>
      </w:r>
      <w:r w:rsidRPr="004D252F">
        <w:rPr>
          <w:sz w:val="28"/>
          <w:szCs w:val="28"/>
        </w:rPr>
        <w:t>, где</w:t>
      </w:r>
    </w:p>
    <w:p w:rsidR="00111067" w:rsidRPr="004D252F" w:rsidRDefault="00111067" w:rsidP="00B20089">
      <w:pPr>
        <w:spacing w:line="276" w:lineRule="auto"/>
        <w:ind w:firstLine="708"/>
        <w:jc w:val="both"/>
        <w:rPr>
          <w:sz w:val="28"/>
          <w:szCs w:val="28"/>
        </w:rPr>
      </w:pPr>
      <w:r w:rsidRPr="004D252F">
        <w:rPr>
          <w:sz w:val="28"/>
          <w:szCs w:val="28"/>
          <w:lang w:val="en-US"/>
        </w:rPr>
        <w:t>Snp</w:t>
      </w:r>
      <w:r w:rsidRPr="004D252F">
        <w:rPr>
          <w:sz w:val="28"/>
          <w:szCs w:val="28"/>
        </w:rPr>
        <w:t xml:space="preserve"> = </w:t>
      </w:r>
      <w:r w:rsidRPr="004D252F">
        <w:rPr>
          <w:sz w:val="28"/>
          <w:szCs w:val="28"/>
          <w:lang w:val="en-US"/>
        </w:rPr>
        <w:t>O</w:t>
      </w:r>
      <w:r w:rsidRPr="004D252F">
        <w:rPr>
          <w:sz w:val="28"/>
          <w:szCs w:val="28"/>
        </w:rPr>
        <w:t>1+</w:t>
      </w:r>
      <w:r w:rsidRPr="004D252F">
        <w:rPr>
          <w:sz w:val="28"/>
          <w:szCs w:val="28"/>
          <w:lang w:val="en-US"/>
        </w:rPr>
        <w:t>O</w:t>
      </w:r>
      <w:r w:rsidRPr="004D252F">
        <w:rPr>
          <w:sz w:val="28"/>
          <w:szCs w:val="28"/>
        </w:rPr>
        <w:t>2+</w:t>
      </w:r>
      <w:r w:rsidRPr="004D252F">
        <w:rPr>
          <w:sz w:val="28"/>
          <w:szCs w:val="28"/>
          <w:lang w:val="en-US"/>
        </w:rPr>
        <w:t>O</w:t>
      </w:r>
      <w:r w:rsidRPr="004D252F">
        <w:rPr>
          <w:sz w:val="28"/>
          <w:szCs w:val="28"/>
        </w:rPr>
        <w:t>3+</w:t>
      </w:r>
      <w:r w:rsidRPr="004D252F">
        <w:rPr>
          <w:sz w:val="28"/>
          <w:szCs w:val="28"/>
          <w:lang w:val="en-US"/>
        </w:rPr>
        <w:t>O</w:t>
      </w:r>
      <w:r w:rsidRPr="004D252F">
        <w:rPr>
          <w:sz w:val="28"/>
          <w:szCs w:val="28"/>
        </w:rPr>
        <w:t>4</w:t>
      </w:r>
    </w:p>
    <w:p w:rsidR="00111067" w:rsidRPr="004D252F" w:rsidRDefault="00111067" w:rsidP="00B20089">
      <w:pPr>
        <w:spacing w:line="276" w:lineRule="auto"/>
        <w:ind w:firstLine="708"/>
        <w:jc w:val="both"/>
        <w:rPr>
          <w:sz w:val="28"/>
          <w:szCs w:val="28"/>
        </w:rPr>
      </w:pPr>
      <w:r w:rsidRPr="004D252F">
        <w:rPr>
          <w:sz w:val="28"/>
          <w:szCs w:val="28"/>
          <w:lang w:val="en-US"/>
        </w:rPr>
        <w:t>M</w:t>
      </w:r>
      <w:r w:rsidRPr="004D252F">
        <w:rPr>
          <w:sz w:val="28"/>
          <w:szCs w:val="28"/>
        </w:rPr>
        <w:t xml:space="preserve"> – оценочная распространённость употребления наркотиков (по данным социологических исследований);</w:t>
      </w:r>
    </w:p>
    <w:p w:rsidR="00111067" w:rsidRPr="004D252F" w:rsidRDefault="00111067" w:rsidP="00B20089">
      <w:pPr>
        <w:spacing w:line="276" w:lineRule="auto"/>
        <w:ind w:firstLine="708"/>
        <w:jc w:val="both"/>
        <w:rPr>
          <w:sz w:val="28"/>
          <w:szCs w:val="28"/>
        </w:rPr>
      </w:pPr>
      <w:r w:rsidRPr="004D252F">
        <w:rPr>
          <w:sz w:val="28"/>
          <w:szCs w:val="28"/>
          <w:lang w:val="en-US"/>
        </w:rPr>
        <w:t>So</w:t>
      </w:r>
      <w:r w:rsidRPr="004D252F">
        <w:rPr>
          <w:sz w:val="28"/>
          <w:szCs w:val="28"/>
        </w:rPr>
        <w:t xml:space="preserve"> – общее число респондентов, опрошенных в рамках проведения социологического исследования;</w:t>
      </w:r>
    </w:p>
    <w:p w:rsidR="00111067" w:rsidRPr="004D252F" w:rsidRDefault="00111067" w:rsidP="00B20089">
      <w:pPr>
        <w:spacing w:line="276" w:lineRule="auto"/>
        <w:ind w:firstLine="708"/>
        <w:jc w:val="both"/>
        <w:rPr>
          <w:bCs/>
          <w:sz w:val="28"/>
          <w:szCs w:val="28"/>
        </w:rPr>
      </w:pPr>
      <w:r w:rsidRPr="004D252F">
        <w:rPr>
          <w:sz w:val="28"/>
          <w:szCs w:val="28"/>
          <w:lang w:val="en-US"/>
        </w:rPr>
        <w:lastRenderedPageBreak/>
        <w:t>Snp</w:t>
      </w:r>
      <w:r w:rsidRPr="004D252F">
        <w:rPr>
          <w:sz w:val="28"/>
          <w:szCs w:val="28"/>
        </w:rPr>
        <w:t xml:space="preserve"> – общее число респондентов, положительно ответивших на вопрос: </w:t>
      </w:r>
      <w:r w:rsidRPr="004D252F">
        <w:rPr>
          <w:b/>
          <w:sz w:val="28"/>
          <w:szCs w:val="28"/>
        </w:rPr>
        <w:t>«Как часто Вы употребляете наркотики? »</w:t>
      </w:r>
      <w:r w:rsidRPr="004D252F">
        <w:rPr>
          <w:sz w:val="28"/>
          <w:szCs w:val="28"/>
        </w:rPr>
        <w:t xml:space="preserve"> (пункты 2, 3, 4, 5) Приложения № 2 к Методике. (</w:t>
      </w:r>
      <w:r w:rsidRPr="004D252F">
        <w:rPr>
          <w:bCs/>
          <w:sz w:val="28"/>
          <w:szCs w:val="28"/>
        </w:rPr>
        <w:t>Образец анкеты для проведения массового опроса населения);</w:t>
      </w:r>
    </w:p>
    <w:p w:rsidR="00111067" w:rsidRPr="004D252F" w:rsidRDefault="00111067" w:rsidP="00B20089">
      <w:pPr>
        <w:widowControl w:val="0"/>
        <w:suppressAutoHyphens/>
        <w:spacing w:line="276" w:lineRule="auto"/>
        <w:ind w:firstLine="708"/>
        <w:jc w:val="both"/>
        <w:rPr>
          <w:rFonts w:eastAsia="Lucida Sans Unicode"/>
          <w:color w:val="000000"/>
          <w:kern w:val="1"/>
          <w:sz w:val="28"/>
          <w:szCs w:val="28"/>
          <w:lang w:eastAsia="ar-SA"/>
        </w:rPr>
      </w:pPr>
      <w:r w:rsidRPr="004D252F">
        <w:rPr>
          <w:rFonts w:eastAsia="Lucida Sans Unicode"/>
          <w:kern w:val="1"/>
          <w:sz w:val="28"/>
          <w:szCs w:val="28"/>
          <w:lang w:val="en-US" w:eastAsia="ar-SA"/>
        </w:rPr>
        <w:t>O</w:t>
      </w:r>
      <w:r w:rsidRPr="004D252F">
        <w:rPr>
          <w:rFonts w:eastAsia="Lucida Sans Unicode"/>
          <w:kern w:val="1"/>
          <w:sz w:val="28"/>
          <w:szCs w:val="28"/>
          <w:lang w:eastAsia="ar-SA"/>
        </w:rPr>
        <w:t>1 – вариант ответа 2 вопроса: «</w:t>
      </w:r>
      <w:r w:rsidRPr="004D252F">
        <w:rPr>
          <w:rFonts w:eastAsia="Lucida Sans Unicode"/>
          <w:color w:val="000000"/>
          <w:kern w:val="1"/>
          <w:sz w:val="28"/>
          <w:szCs w:val="28"/>
          <w:lang w:eastAsia="ar-SA"/>
        </w:rPr>
        <w:t xml:space="preserve">Употребляю редко (от случая </w:t>
      </w:r>
      <w:r w:rsidR="00663F8B" w:rsidRPr="004D252F">
        <w:rPr>
          <w:rFonts w:eastAsia="Lucida Sans Unicode"/>
          <w:color w:val="000000"/>
          <w:kern w:val="1"/>
          <w:sz w:val="28"/>
          <w:szCs w:val="28"/>
          <w:lang w:eastAsia="ar-SA"/>
        </w:rPr>
        <w:t>к случаю, не каждый месяц)» - 6</w:t>
      </w:r>
      <w:r w:rsidRPr="004D252F">
        <w:rPr>
          <w:rFonts w:eastAsia="Lucida Sans Unicode"/>
          <w:color w:val="000000"/>
          <w:kern w:val="1"/>
          <w:sz w:val="28"/>
          <w:szCs w:val="28"/>
          <w:lang w:eastAsia="ar-SA"/>
        </w:rPr>
        <w:t xml:space="preserve"> человек; </w:t>
      </w:r>
    </w:p>
    <w:p w:rsidR="00111067" w:rsidRPr="004D252F" w:rsidRDefault="00111067" w:rsidP="00B20089">
      <w:pPr>
        <w:widowControl w:val="0"/>
        <w:suppressAutoHyphens/>
        <w:spacing w:line="276" w:lineRule="auto"/>
        <w:ind w:firstLine="708"/>
        <w:jc w:val="both"/>
        <w:rPr>
          <w:rFonts w:eastAsia="Lucida Sans Unicode"/>
          <w:color w:val="000000"/>
          <w:kern w:val="1"/>
          <w:sz w:val="28"/>
          <w:szCs w:val="28"/>
          <w:lang w:eastAsia="ar-SA"/>
        </w:rPr>
      </w:pPr>
      <w:r w:rsidRPr="004D252F">
        <w:rPr>
          <w:rFonts w:eastAsia="Lucida Sans Unicode"/>
          <w:kern w:val="1"/>
          <w:sz w:val="28"/>
          <w:szCs w:val="28"/>
          <w:lang w:val="en-US" w:eastAsia="ar-SA"/>
        </w:rPr>
        <w:t>O</w:t>
      </w:r>
      <w:r w:rsidRPr="004D252F">
        <w:rPr>
          <w:rFonts w:eastAsia="Lucida Sans Unicode"/>
          <w:kern w:val="1"/>
          <w:sz w:val="28"/>
          <w:szCs w:val="28"/>
          <w:lang w:eastAsia="ar-SA"/>
        </w:rPr>
        <w:t>2 – вариант ответа 3 вопроса: «</w:t>
      </w:r>
      <w:r w:rsidRPr="004D252F">
        <w:rPr>
          <w:rFonts w:eastAsia="Lucida Sans Unicode"/>
          <w:color w:val="000000"/>
          <w:kern w:val="1"/>
          <w:sz w:val="28"/>
          <w:szCs w:val="28"/>
          <w:lang w:eastAsia="ar-SA"/>
        </w:rPr>
        <w:t>Употребляю рег</w:t>
      </w:r>
      <w:r w:rsidR="00B82E18" w:rsidRPr="004D252F">
        <w:rPr>
          <w:rFonts w:eastAsia="Lucida Sans Unicode"/>
          <w:color w:val="000000"/>
          <w:kern w:val="1"/>
          <w:sz w:val="28"/>
          <w:szCs w:val="28"/>
          <w:lang w:eastAsia="ar-SA"/>
        </w:rPr>
        <w:t>улярно (раз в месяц и чаще)» - 2</w:t>
      </w:r>
      <w:r w:rsidRPr="004D252F">
        <w:rPr>
          <w:rFonts w:eastAsia="Lucida Sans Unicode"/>
          <w:color w:val="000000"/>
          <w:kern w:val="1"/>
          <w:sz w:val="28"/>
          <w:szCs w:val="28"/>
          <w:lang w:eastAsia="ar-SA"/>
        </w:rPr>
        <w:t xml:space="preserve"> человека;</w:t>
      </w:r>
    </w:p>
    <w:p w:rsidR="00111067" w:rsidRPr="004D252F" w:rsidRDefault="00111067" w:rsidP="00B20089">
      <w:pPr>
        <w:widowControl w:val="0"/>
        <w:suppressAutoHyphens/>
        <w:spacing w:line="276" w:lineRule="auto"/>
        <w:ind w:firstLine="708"/>
        <w:jc w:val="both"/>
        <w:rPr>
          <w:rFonts w:eastAsia="Lucida Sans Unicode"/>
          <w:color w:val="000000"/>
          <w:kern w:val="1"/>
          <w:sz w:val="28"/>
          <w:szCs w:val="28"/>
          <w:lang w:eastAsia="ar-SA"/>
        </w:rPr>
      </w:pPr>
      <w:r w:rsidRPr="004D252F">
        <w:rPr>
          <w:rFonts w:eastAsia="Lucida Sans Unicode"/>
          <w:kern w:val="1"/>
          <w:sz w:val="28"/>
          <w:szCs w:val="28"/>
          <w:lang w:val="en-US" w:eastAsia="ar-SA"/>
        </w:rPr>
        <w:t>O</w:t>
      </w:r>
      <w:r w:rsidRPr="004D252F">
        <w:rPr>
          <w:rFonts w:eastAsia="Lucida Sans Unicode"/>
          <w:kern w:val="1"/>
          <w:sz w:val="28"/>
          <w:szCs w:val="28"/>
          <w:lang w:eastAsia="ar-SA"/>
        </w:rPr>
        <w:t>3 – вариант ответа 4 вопроса: № 21 «</w:t>
      </w:r>
      <w:r w:rsidRPr="004D252F">
        <w:rPr>
          <w:rFonts w:eastAsia="Lucida Sans Unicode"/>
          <w:color w:val="000000"/>
          <w:kern w:val="1"/>
          <w:sz w:val="28"/>
          <w:szCs w:val="28"/>
          <w:lang w:eastAsia="ar-SA"/>
        </w:rPr>
        <w:t>Употребляю постоянно (несколько раз в неделю)» - 0 человек;</w:t>
      </w:r>
    </w:p>
    <w:p w:rsidR="00111067" w:rsidRPr="004D252F" w:rsidRDefault="00111067" w:rsidP="00B20089">
      <w:pPr>
        <w:widowControl w:val="0"/>
        <w:suppressAutoHyphens/>
        <w:spacing w:line="276" w:lineRule="auto"/>
        <w:ind w:firstLine="708"/>
        <w:jc w:val="both"/>
        <w:rPr>
          <w:rFonts w:eastAsia="Lucida Sans Unicode"/>
          <w:color w:val="000000"/>
          <w:kern w:val="1"/>
          <w:sz w:val="28"/>
          <w:szCs w:val="28"/>
          <w:lang w:eastAsia="ar-SA"/>
        </w:rPr>
      </w:pPr>
      <w:r w:rsidRPr="004D252F">
        <w:rPr>
          <w:rFonts w:eastAsia="Lucida Sans Unicode"/>
          <w:kern w:val="1"/>
          <w:sz w:val="28"/>
          <w:szCs w:val="28"/>
          <w:lang w:val="en-US" w:eastAsia="ar-SA"/>
        </w:rPr>
        <w:t>O</w:t>
      </w:r>
      <w:r w:rsidRPr="004D252F">
        <w:rPr>
          <w:rFonts w:eastAsia="Lucida Sans Unicode"/>
          <w:kern w:val="1"/>
          <w:sz w:val="28"/>
          <w:szCs w:val="28"/>
          <w:lang w:eastAsia="ar-SA"/>
        </w:rPr>
        <w:t>4 – вариант ответа 5 вопроса: «</w:t>
      </w:r>
      <w:r w:rsidR="00B82E18" w:rsidRPr="004D252F">
        <w:rPr>
          <w:rFonts w:eastAsia="Lucida Sans Unicode"/>
          <w:color w:val="000000"/>
          <w:kern w:val="1"/>
          <w:sz w:val="28"/>
          <w:szCs w:val="28"/>
          <w:lang w:eastAsia="ar-SA"/>
        </w:rPr>
        <w:t>Употребляю ежедневно» - 2</w:t>
      </w:r>
      <w:r w:rsidRPr="004D252F">
        <w:rPr>
          <w:rFonts w:eastAsia="Lucida Sans Unicode"/>
          <w:color w:val="000000"/>
          <w:kern w:val="1"/>
          <w:sz w:val="28"/>
          <w:szCs w:val="28"/>
          <w:lang w:eastAsia="ar-SA"/>
        </w:rPr>
        <w:t xml:space="preserve"> человек.</w:t>
      </w:r>
    </w:p>
    <w:p w:rsidR="00931866" w:rsidRPr="004D252F" w:rsidRDefault="00931866" w:rsidP="00B20089">
      <w:pPr>
        <w:widowControl w:val="0"/>
        <w:suppressAutoHyphens/>
        <w:spacing w:line="276" w:lineRule="auto"/>
        <w:ind w:firstLine="708"/>
        <w:jc w:val="both"/>
        <w:rPr>
          <w:rFonts w:eastAsia="Lucida Sans Unicode"/>
          <w:color w:val="000000"/>
          <w:kern w:val="1"/>
          <w:sz w:val="28"/>
          <w:szCs w:val="28"/>
          <w:lang w:eastAsia="ar-SA"/>
        </w:rPr>
      </w:pPr>
    </w:p>
    <w:p w:rsidR="00111067" w:rsidRPr="004D252F" w:rsidRDefault="00111067" w:rsidP="006E010F">
      <w:pPr>
        <w:ind w:firstLine="709"/>
        <w:contextualSpacing/>
        <w:jc w:val="both"/>
        <w:rPr>
          <w:b/>
          <w:sz w:val="28"/>
          <w:szCs w:val="28"/>
        </w:rPr>
      </w:pPr>
      <w:r w:rsidRPr="004D252F">
        <w:rPr>
          <w:b/>
          <w:sz w:val="28"/>
          <w:szCs w:val="28"/>
        </w:rPr>
        <w:t xml:space="preserve">Таблица 4. Данные для расчета показателя </w:t>
      </w:r>
      <w:r w:rsidRPr="004D252F">
        <w:rPr>
          <w:b/>
          <w:szCs w:val="26"/>
        </w:rPr>
        <w:t>«</w:t>
      </w:r>
      <w:r w:rsidRPr="004D252F">
        <w:rPr>
          <w:b/>
          <w:sz w:val="28"/>
          <w:szCs w:val="28"/>
        </w:rPr>
        <w:t>Оценочная распространённость употребления наркотиков», абсолютные числа</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6"/>
        <w:gridCol w:w="1559"/>
        <w:gridCol w:w="1579"/>
        <w:gridCol w:w="1364"/>
      </w:tblGrid>
      <w:tr w:rsidR="00111067" w:rsidRPr="004D252F" w:rsidTr="00680BDC">
        <w:trPr>
          <w:trHeight w:val="300"/>
        </w:trPr>
        <w:tc>
          <w:tcPr>
            <w:tcW w:w="5416" w:type="dxa"/>
            <w:shd w:val="clear" w:color="auto" w:fill="auto"/>
            <w:noWrap/>
            <w:vAlign w:val="bottom"/>
            <w:hideMark/>
          </w:tcPr>
          <w:p w:rsidR="00111067" w:rsidRPr="004D252F" w:rsidRDefault="00111067" w:rsidP="00680BDC"/>
        </w:tc>
        <w:tc>
          <w:tcPr>
            <w:tcW w:w="1559" w:type="dxa"/>
            <w:shd w:val="clear" w:color="auto" w:fill="auto"/>
            <w:noWrap/>
            <w:vAlign w:val="bottom"/>
            <w:hideMark/>
          </w:tcPr>
          <w:p w:rsidR="00111067" w:rsidRPr="004D252F" w:rsidRDefault="00111067" w:rsidP="00680BDC">
            <w:pPr>
              <w:jc w:val="center"/>
              <w:rPr>
                <w:color w:val="000000"/>
              </w:rPr>
            </w:pPr>
            <w:r w:rsidRPr="004D252F">
              <w:rPr>
                <w:color w:val="000000"/>
              </w:rPr>
              <w:t>2019 год</w:t>
            </w:r>
          </w:p>
        </w:tc>
        <w:tc>
          <w:tcPr>
            <w:tcW w:w="1579" w:type="dxa"/>
            <w:shd w:val="clear" w:color="auto" w:fill="auto"/>
            <w:noWrap/>
            <w:vAlign w:val="bottom"/>
            <w:hideMark/>
          </w:tcPr>
          <w:p w:rsidR="00111067" w:rsidRPr="004D252F" w:rsidRDefault="00111067" w:rsidP="00680BDC">
            <w:pPr>
              <w:jc w:val="center"/>
              <w:rPr>
                <w:color w:val="000000"/>
              </w:rPr>
            </w:pPr>
            <w:r w:rsidRPr="004D252F">
              <w:rPr>
                <w:color w:val="000000"/>
              </w:rPr>
              <w:t>2018 год</w:t>
            </w:r>
          </w:p>
        </w:tc>
        <w:tc>
          <w:tcPr>
            <w:tcW w:w="1364" w:type="dxa"/>
            <w:shd w:val="clear" w:color="auto" w:fill="auto"/>
            <w:noWrap/>
            <w:vAlign w:val="bottom"/>
            <w:hideMark/>
          </w:tcPr>
          <w:p w:rsidR="00111067" w:rsidRPr="004D252F" w:rsidRDefault="00111067" w:rsidP="00680BDC">
            <w:pPr>
              <w:jc w:val="center"/>
              <w:rPr>
                <w:color w:val="000000"/>
              </w:rPr>
            </w:pPr>
            <w:r w:rsidRPr="004D252F">
              <w:rPr>
                <w:color w:val="000000"/>
              </w:rPr>
              <w:t>2017 год</w:t>
            </w:r>
          </w:p>
        </w:tc>
      </w:tr>
      <w:tr w:rsidR="00111067" w:rsidRPr="004D252F" w:rsidTr="00680BDC">
        <w:trPr>
          <w:trHeight w:val="300"/>
        </w:trPr>
        <w:tc>
          <w:tcPr>
            <w:tcW w:w="5416" w:type="dxa"/>
            <w:shd w:val="clear" w:color="auto" w:fill="auto"/>
            <w:noWrap/>
            <w:vAlign w:val="bottom"/>
            <w:hideMark/>
          </w:tcPr>
          <w:p w:rsidR="00111067" w:rsidRPr="004D252F" w:rsidRDefault="00111067" w:rsidP="00680BDC">
            <w:pPr>
              <w:jc w:val="right"/>
              <w:rPr>
                <w:color w:val="000000"/>
              </w:rPr>
            </w:pPr>
          </w:p>
        </w:tc>
        <w:tc>
          <w:tcPr>
            <w:tcW w:w="1559" w:type="dxa"/>
            <w:shd w:val="clear" w:color="auto" w:fill="auto"/>
            <w:noWrap/>
            <w:vAlign w:val="bottom"/>
            <w:hideMark/>
          </w:tcPr>
          <w:p w:rsidR="00111067" w:rsidRPr="004D252F" w:rsidRDefault="00111067" w:rsidP="00680BDC">
            <w:pPr>
              <w:jc w:val="right"/>
              <w:rPr>
                <w:color w:val="000000"/>
                <w:lang w:val="en-US"/>
              </w:rPr>
            </w:pPr>
            <w:r w:rsidRPr="004D252F">
              <w:rPr>
                <w:i/>
                <w:color w:val="000000"/>
                <w:lang w:val="en-US"/>
              </w:rPr>
              <w:t>So</w:t>
            </w:r>
            <w:r w:rsidRPr="004D252F">
              <w:rPr>
                <w:color w:val="000000"/>
              </w:rPr>
              <w:t xml:space="preserve"> = 20</w:t>
            </w:r>
            <w:r w:rsidR="007E2ABF" w:rsidRPr="004D252F">
              <w:rPr>
                <w:color w:val="000000"/>
                <w:lang w:val="en-US"/>
              </w:rPr>
              <w:t>00</w:t>
            </w:r>
          </w:p>
        </w:tc>
        <w:tc>
          <w:tcPr>
            <w:tcW w:w="1579" w:type="dxa"/>
            <w:shd w:val="clear" w:color="auto" w:fill="auto"/>
            <w:noWrap/>
            <w:vAlign w:val="bottom"/>
            <w:hideMark/>
          </w:tcPr>
          <w:p w:rsidR="00111067" w:rsidRPr="004D252F" w:rsidRDefault="00111067" w:rsidP="00680BDC">
            <w:pPr>
              <w:jc w:val="right"/>
              <w:rPr>
                <w:color w:val="000000"/>
              </w:rPr>
            </w:pPr>
            <w:r w:rsidRPr="004D252F">
              <w:rPr>
                <w:i/>
                <w:color w:val="000000"/>
                <w:lang w:val="en-US"/>
              </w:rPr>
              <w:t>So</w:t>
            </w:r>
            <w:r w:rsidRPr="004D252F">
              <w:rPr>
                <w:color w:val="000000"/>
              </w:rPr>
              <w:t xml:space="preserve"> = 1500</w:t>
            </w:r>
          </w:p>
        </w:tc>
        <w:tc>
          <w:tcPr>
            <w:tcW w:w="1364" w:type="dxa"/>
            <w:shd w:val="clear" w:color="auto" w:fill="auto"/>
            <w:noWrap/>
            <w:vAlign w:val="bottom"/>
            <w:hideMark/>
          </w:tcPr>
          <w:p w:rsidR="00111067" w:rsidRPr="004D252F" w:rsidRDefault="00111067" w:rsidP="00680BDC">
            <w:pPr>
              <w:jc w:val="right"/>
              <w:rPr>
                <w:color w:val="000000"/>
              </w:rPr>
            </w:pPr>
            <w:r w:rsidRPr="004D252F">
              <w:rPr>
                <w:i/>
                <w:color w:val="000000"/>
                <w:lang w:val="en-US"/>
              </w:rPr>
              <w:t>So</w:t>
            </w:r>
            <w:r w:rsidRPr="004D252F">
              <w:rPr>
                <w:color w:val="000000"/>
              </w:rPr>
              <w:t xml:space="preserve"> = 2000</w:t>
            </w:r>
          </w:p>
        </w:tc>
      </w:tr>
      <w:tr w:rsidR="00111067" w:rsidRPr="004D252F" w:rsidTr="00680BDC">
        <w:trPr>
          <w:trHeight w:val="633"/>
        </w:trPr>
        <w:tc>
          <w:tcPr>
            <w:tcW w:w="5416" w:type="dxa"/>
            <w:shd w:val="clear" w:color="auto" w:fill="auto"/>
            <w:vAlign w:val="center"/>
            <w:hideMark/>
          </w:tcPr>
          <w:p w:rsidR="00111067" w:rsidRPr="004D252F" w:rsidRDefault="00111067" w:rsidP="00680BDC">
            <w:pPr>
              <w:rPr>
                <w:i/>
                <w:color w:val="000000"/>
              </w:rPr>
            </w:pPr>
            <w:r w:rsidRPr="004D252F">
              <w:rPr>
                <w:i/>
                <w:color w:val="000000"/>
              </w:rPr>
              <w:t>О1 «Употребляю редко (от случая к случаю, не каждый месяц)»</w:t>
            </w:r>
          </w:p>
        </w:tc>
        <w:tc>
          <w:tcPr>
            <w:tcW w:w="1559" w:type="dxa"/>
            <w:shd w:val="clear" w:color="auto" w:fill="auto"/>
            <w:noWrap/>
            <w:vAlign w:val="bottom"/>
            <w:hideMark/>
          </w:tcPr>
          <w:p w:rsidR="00111067" w:rsidRPr="004D252F" w:rsidRDefault="00363968" w:rsidP="00680BDC">
            <w:pPr>
              <w:jc w:val="right"/>
              <w:rPr>
                <w:color w:val="000000"/>
              </w:rPr>
            </w:pPr>
            <w:r w:rsidRPr="004D252F">
              <w:rPr>
                <w:color w:val="000000"/>
                <w:lang w:val="en-US"/>
              </w:rPr>
              <w:t>6</w:t>
            </w:r>
            <w:r w:rsidR="00111067" w:rsidRPr="004D252F">
              <w:rPr>
                <w:color w:val="000000"/>
              </w:rPr>
              <w:t xml:space="preserve"> чел.</w:t>
            </w:r>
          </w:p>
        </w:tc>
        <w:tc>
          <w:tcPr>
            <w:tcW w:w="1579" w:type="dxa"/>
            <w:shd w:val="clear" w:color="auto" w:fill="auto"/>
            <w:noWrap/>
            <w:vAlign w:val="bottom"/>
            <w:hideMark/>
          </w:tcPr>
          <w:p w:rsidR="00111067" w:rsidRPr="004D252F" w:rsidRDefault="00111067" w:rsidP="00680BDC">
            <w:pPr>
              <w:jc w:val="right"/>
              <w:rPr>
                <w:color w:val="000000"/>
              </w:rPr>
            </w:pPr>
            <w:r w:rsidRPr="004D252F">
              <w:rPr>
                <w:color w:val="000000"/>
              </w:rPr>
              <w:t>7 чел.</w:t>
            </w:r>
          </w:p>
        </w:tc>
        <w:tc>
          <w:tcPr>
            <w:tcW w:w="1364" w:type="dxa"/>
            <w:shd w:val="clear" w:color="auto" w:fill="auto"/>
            <w:noWrap/>
            <w:vAlign w:val="bottom"/>
            <w:hideMark/>
          </w:tcPr>
          <w:p w:rsidR="00111067" w:rsidRPr="004D252F" w:rsidRDefault="00111067" w:rsidP="00680BDC">
            <w:pPr>
              <w:jc w:val="right"/>
              <w:rPr>
                <w:color w:val="000000"/>
              </w:rPr>
            </w:pPr>
            <w:r w:rsidRPr="004D252F">
              <w:rPr>
                <w:color w:val="000000"/>
              </w:rPr>
              <w:t>28 чел.</w:t>
            </w:r>
          </w:p>
        </w:tc>
      </w:tr>
      <w:tr w:rsidR="00111067" w:rsidRPr="004D252F" w:rsidTr="00680BDC">
        <w:trPr>
          <w:trHeight w:val="562"/>
        </w:trPr>
        <w:tc>
          <w:tcPr>
            <w:tcW w:w="5416" w:type="dxa"/>
            <w:shd w:val="clear" w:color="auto" w:fill="auto"/>
            <w:vAlign w:val="center"/>
            <w:hideMark/>
          </w:tcPr>
          <w:p w:rsidR="00111067" w:rsidRPr="004D252F" w:rsidRDefault="00111067" w:rsidP="00680BDC">
            <w:pPr>
              <w:rPr>
                <w:i/>
                <w:color w:val="000000"/>
              </w:rPr>
            </w:pPr>
            <w:r w:rsidRPr="004D252F">
              <w:rPr>
                <w:i/>
                <w:color w:val="000000"/>
              </w:rPr>
              <w:t>О2 «Употребляю регулярно (раз в месяц и чаще)»</w:t>
            </w:r>
          </w:p>
        </w:tc>
        <w:tc>
          <w:tcPr>
            <w:tcW w:w="1559" w:type="dxa"/>
            <w:shd w:val="clear" w:color="auto" w:fill="auto"/>
            <w:noWrap/>
            <w:vAlign w:val="bottom"/>
            <w:hideMark/>
          </w:tcPr>
          <w:p w:rsidR="00111067" w:rsidRPr="004D252F" w:rsidRDefault="002D0409" w:rsidP="00680BDC">
            <w:pPr>
              <w:jc w:val="right"/>
              <w:rPr>
                <w:color w:val="000000"/>
              </w:rPr>
            </w:pPr>
            <w:r w:rsidRPr="004D252F">
              <w:rPr>
                <w:color w:val="000000"/>
                <w:lang w:val="en-US"/>
              </w:rPr>
              <w:t>2</w:t>
            </w:r>
            <w:r w:rsidR="00111067" w:rsidRPr="004D252F">
              <w:rPr>
                <w:color w:val="000000"/>
              </w:rPr>
              <w:t xml:space="preserve"> чел.</w:t>
            </w:r>
          </w:p>
        </w:tc>
        <w:tc>
          <w:tcPr>
            <w:tcW w:w="1579" w:type="dxa"/>
            <w:shd w:val="clear" w:color="auto" w:fill="auto"/>
            <w:noWrap/>
            <w:vAlign w:val="bottom"/>
            <w:hideMark/>
          </w:tcPr>
          <w:p w:rsidR="00111067" w:rsidRPr="004D252F" w:rsidRDefault="00111067" w:rsidP="00680BDC">
            <w:pPr>
              <w:jc w:val="right"/>
              <w:rPr>
                <w:color w:val="000000"/>
              </w:rPr>
            </w:pPr>
            <w:r w:rsidRPr="004D252F">
              <w:rPr>
                <w:color w:val="000000"/>
              </w:rPr>
              <w:t>3 чел.</w:t>
            </w:r>
          </w:p>
        </w:tc>
        <w:tc>
          <w:tcPr>
            <w:tcW w:w="1364" w:type="dxa"/>
            <w:shd w:val="clear" w:color="auto" w:fill="auto"/>
            <w:noWrap/>
            <w:vAlign w:val="bottom"/>
            <w:hideMark/>
          </w:tcPr>
          <w:p w:rsidR="00111067" w:rsidRPr="004D252F" w:rsidRDefault="00111067" w:rsidP="00680BDC">
            <w:pPr>
              <w:jc w:val="right"/>
              <w:rPr>
                <w:color w:val="000000"/>
              </w:rPr>
            </w:pPr>
            <w:r w:rsidRPr="004D252F">
              <w:rPr>
                <w:color w:val="000000"/>
              </w:rPr>
              <w:t>12 чел.</w:t>
            </w:r>
          </w:p>
        </w:tc>
      </w:tr>
      <w:tr w:rsidR="00111067" w:rsidRPr="004D252F" w:rsidTr="00680BDC">
        <w:trPr>
          <w:trHeight w:val="645"/>
        </w:trPr>
        <w:tc>
          <w:tcPr>
            <w:tcW w:w="5416" w:type="dxa"/>
            <w:shd w:val="clear" w:color="auto" w:fill="auto"/>
            <w:vAlign w:val="center"/>
            <w:hideMark/>
          </w:tcPr>
          <w:p w:rsidR="00111067" w:rsidRPr="004D252F" w:rsidRDefault="00111067" w:rsidP="00680BDC">
            <w:pPr>
              <w:rPr>
                <w:i/>
                <w:color w:val="000000"/>
              </w:rPr>
            </w:pPr>
            <w:r w:rsidRPr="004D252F">
              <w:rPr>
                <w:i/>
                <w:color w:val="000000"/>
              </w:rPr>
              <w:t>О3 «Употребляю постоянно (несколько раз в неделю)»</w:t>
            </w:r>
          </w:p>
        </w:tc>
        <w:tc>
          <w:tcPr>
            <w:tcW w:w="1559" w:type="dxa"/>
            <w:shd w:val="clear" w:color="auto" w:fill="auto"/>
            <w:noWrap/>
            <w:vAlign w:val="bottom"/>
            <w:hideMark/>
          </w:tcPr>
          <w:p w:rsidR="00111067" w:rsidRPr="004D252F" w:rsidRDefault="00111067" w:rsidP="00680BDC">
            <w:pPr>
              <w:jc w:val="right"/>
              <w:rPr>
                <w:color w:val="000000"/>
              </w:rPr>
            </w:pPr>
            <w:r w:rsidRPr="004D252F">
              <w:rPr>
                <w:color w:val="000000"/>
              </w:rPr>
              <w:t>0 чел.</w:t>
            </w:r>
          </w:p>
        </w:tc>
        <w:tc>
          <w:tcPr>
            <w:tcW w:w="1579" w:type="dxa"/>
            <w:shd w:val="clear" w:color="auto" w:fill="auto"/>
            <w:noWrap/>
            <w:vAlign w:val="bottom"/>
            <w:hideMark/>
          </w:tcPr>
          <w:p w:rsidR="00111067" w:rsidRPr="004D252F" w:rsidRDefault="00111067" w:rsidP="00680BDC">
            <w:pPr>
              <w:jc w:val="right"/>
              <w:rPr>
                <w:color w:val="000000"/>
              </w:rPr>
            </w:pPr>
            <w:r w:rsidRPr="004D252F">
              <w:rPr>
                <w:color w:val="000000"/>
              </w:rPr>
              <w:t>3 чел.</w:t>
            </w:r>
          </w:p>
        </w:tc>
        <w:tc>
          <w:tcPr>
            <w:tcW w:w="1364" w:type="dxa"/>
            <w:shd w:val="clear" w:color="auto" w:fill="auto"/>
            <w:noWrap/>
            <w:vAlign w:val="bottom"/>
            <w:hideMark/>
          </w:tcPr>
          <w:p w:rsidR="00111067" w:rsidRPr="004D252F" w:rsidRDefault="00111067" w:rsidP="00680BDC">
            <w:pPr>
              <w:jc w:val="right"/>
              <w:rPr>
                <w:color w:val="000000"/>
              </w:rPr>
            </w:pPr>
            <w:r w:rsidRPr="004D252F">
              <w:rPr>
                <w:color w:val="000000"/>
              </w:rPr>
              <w:t>2 чел.</w:t>
            </w:r>
          </w:p>
        </w:tc>
      </w:tr>
      <w:tr w:rsidR="00111067" w:rsidRPr="004D252F" w:rsidTr="00680BDC">
        <w:trPr>
          <w:trHeight w:val="393"/>
        </w:trPr>
        <w:tc>
          <w:tcPr>
            <w:tcW w:w="5416" w:type="dxa"/>
            <w:shd w:val="clear" w:color="auto" w:fill="auto"/>
            <w:vAlign w:val="center"/>
            <w:hideMark/>
          </w:tcPr>
          <w:p w:rsidR="00111067" w:rsidRPr="004D252F" w:rsidRDefault="00111067" w:rsidP="00680BDC">
            <w:pPr>
              <w:rPr>
                <w:i/>
                <w:color w:val="000000"/>
              </w:rPr>
            </w:pPr>
            <w:r w:rsidRPr="004D252F">
              <w:rPr>
                <w:i/>
                <w:color w:val="000000"/>
              </w:rPr>
              <w:t>О4 «Употребляю ежедневно»</w:t>
            </w:r>
          </w:p>
        </w:tc>
        <w:tc>
          <w:tcPr>
            <w:tcW w:w="1559" w:type="dxa"/>
            <w:shd w:val="clear" w:color="auto" w:fill="auto"/>
            <w:noWrap/>
            <w:vAlign w:val="bottom"/>
            <w:hideMark/>
          </w:tcPr>
          <w:p w:rsidR="00111067" w:rsidRPr="004D252F" w:rsidRDefault="002D0409" w:rsidP="00680BDC">
            <w:pPr>
              <w:jc w:val="right"/>
              <w:rPr>
                <w:color w:val="000000"/>
              </w:rPr>
            </w:pPr>
            <w:r w:rsidRPr="004D252F">
              <w:rPr>
                <w:color w:val="000000"/>
                <w:lang w:val="en-US"/>
              </w:rPr>
              <w:t>2</w:t>
            </w:r>
            <w:r w:rsidR="00111067" w:rsidRPr="004D252F">
              <w:rPr>
                <w:color w:val="000000"/>
              </w:rPr>
              <w:t xml:space="preserve"> чел.</w:t>
            </w:r>
          </w:p>
        </w:tc>
        <w:tc>
          <w:tcPr>
            <w:tcW w:w="1579" w:type="dxa"/>
            <w:shd w:val="clear" w:color="auto" w:fill="auto"/>
            <w:noWrap/>
            <w:vAlign w:val="bottom"/>
            <w:hideMark/>
          </w:tcPr>
          <w:p w:rsidR="00111067" w:rsidRPr="004D252F" w:rsidRDefault="00111067" w:rsidP="00680BDC">
            <w:pPr>
              <w:jc w:val="right"/>
              <w:rPr>
                <w:color w:val="000000"/>
              </w:rPr>
            </w:pPr>
            <w:r w:rsidRPr="004D252F">
              <w:rPr>
                <w:color w:val="000000"/>
              </w:rPr>
              <w:t>0 чел.</w:t>
            </w:r>
          </w:p>
        </w:tc>
        <w:tc>
          <w:tcPr>
            <w:tcW w:w="1364" w:type="dxa"/>
            <w:shd w:val="clear" w:color="auto" w:fill="auto"/>
            <w:noWrap/>
            <w:vAlign w:val="bottom"/>
            <w:hideMark/>
          </w:tcPr>
          <w:p w:rsidR="00111067" w:rsidRPr="004D252F" w:rsidRDefault="00111067" w:rsidP="00680BDC">
            <w:pPr>
              <w:jc w:val="right"/>
              <w:rPr>
                <w:color w:val="000000"/>
              </w:rPr>
            </w:pPr>
            <w:r w:rsidRPr="004D252F">
              <w:rPr>
                <w:color w:val="000000"/>
              </w:rPr>
              <w:t>0 чел.</w:t>
            </w:r>
          </w:p>
        </w:tc>
      </w:tr>
      <w:tr w:rsidR="00111067" w:rsidRPr="004D252F" w:rsidTr="00680BDC">
        <w:trPr>
          <w:trHeight w:val="300"/>
        </w:trPr>
        <w:tc>
          <w:tcPr>
            <w:tcW w:w="5416" w:type="dxa"/>
            <w:shd w:val="clear" w:color="auto" w:fill="auto"/>
            <w:noWrap/>
            <w:vAlign w:val="bottom"/>
          </w:tcPr>
          <w:p w:rsidR="00111067" w:rsidRPr="004D252F" w:rsidRDefault="00111067" w:rsidP="00680BDC">
            <w:pPr>
              <w:rPr>
                <w:b/>
                <w:color w:val="000000"/>
              </w:rPr>
            </w:pPr>
            <w:r w:rsidRPr="004D252F">
              <w:rPr>
                <w:b/>
                <w:color w:val="000000"/>
              </w:rPr>
              <w:t>Итого:</w:t>
            </w:r>
          </w:p>
        </w:tc>
        <w:tc>
          <w:tcPr>
            <w:tcW w:w="1559" w:type="dxa"/>
            <w:shd w:val="clear" w:color="auto" w:fill="auto"/>
            <w:noWrap/>
            <w:vAlign w:val="bottom"/>
          </w:tcPr>
          <w:p w:rsidR="00111067" w:rsidRPr="004D252F" w:rsidRDefault="00363968" w:rsidP="00680BDC">
            <w:pPr>
              <w:jc w:val="right"/>
              <w:rPr>
                <w:b/>
                <w:color w:val="000000"/>
              </w:rPr>
            </w:pPr>
            <w:r w:rsidRPr="004D252F">
              <w:rPr>
                <w:b/>
                <w:color w:val="000000"/>
                <w:lang w:val="en-US"/>
              </w:rPr>
              <w:t>10</w:t>
            </w:r>
            <w:r w:rsidR="00111067" w:rsidRPr="004D252F">
              <w:rPr>
                <w:b/>
                <w:color w:val="000000"/>
              </w:rPr>
              <w:t xml:space="preserve"> </w:t>
            </w:r>
          </w:p>
        </w:tc>
        <w:tc>
          <w:tcPr>
            <w:tcW w:w="1579" w:type="dxa"/>
            <w:shd w:val="clear" w:color="auto" w:fill="auto"/>
            <w:noWrap/>
            <w:vAlign w:val="bottom"/>
          </w:tcPr>
          <w:p w:rsidR="00111067" w:rsidRPr="004D252F" w:rsidRDefault="00111067" w:rsidP="00680BDC">
            <w:pPr>
              <w:jc w:val="right"/>
              <w:rPr>
                <w:b/>
                <w:color w:val="000000"/>
              </w:rPr>
            </w:pPr>
            <w:r w:rsidRPr="004D252F">
              <w:rPr>
                <w:b/>
                <w:color w:val="000000"/>
              </w:rPr>
              <w:t>13</w:t>
            </w:r>
          </w:p>
        </w:tc>
        <w:tc>
          <w:tcPr>
            <w:tcW w:w="1364" w:type="dxa"/>
            <w:shd w:val="clear" w:color="auto" w:fill="auto"/>
            <w:noWrap/>
            <w:vAlign w:val="bottom"/>
          </w:tcPr>
          <w:p w:rsidR="00111067" w:rsidRPr="004D252F" w:rsidRDefault="00111067" w:rsidP="00680BDC">
            <w:pPr>
              <w:jc w:val="right"/>
              <w:rPr>
                <w:b/>
                <w:color w:val="000000"/>
              </w:rPr>
            </w:pPr>
            <w:r w:rsidRPr="004D252F">
              <w:rPr>
                <w:b/>
                <w:color w:val="000000"/>
              </w:rPr>
              <w:t>42</w:t>
            </w:r>
          </w:p>
        </w:tc>
      </w:tr>
      <w:tr w:rsidR="00111067" w:rsidRPr="004D252F" w:rsidTr="00680BDC">
        <w:trPr>
          <w:trHeight w:val="300"/>
        </w:trPr>
        <w:tc>
          <w:tcPr>
            <w:tcW w:w="5416" w:type="dxa"/>
            <w:shd w:val="clear" w:color="auto" w:fill="auto"/>
            <w:noWrap/>
            <w:vAlign w:val="bottom"/>
            <w:hideMark/>
          </w:tcPr>
          <w:p w:rsidR="00111067" w:rsidRPr="004D252F" w:rsidRDefault="00111067" w:rsidP="00680BDC">
            <w:pPr>
              <w:jc w:val="right"/>
              <w:rPr>
                <w:b/>
                <w:color w:val="000000"/>
              </w:rPr>
            </w:pPr>
            <w:r w:rsidRPr="004D252F">
              <w:rPr>
                <w:b/>
                <w:color w:val="000000"/>
              </w:rPr>
              <w:t>показатель</w:t>
            </w:r>
          </w:p>
        </w:tc>
        <w:tc>
          <w:tcPr>
            <w:tcW w:w="1559" w:type="dxa"/>
            <w:shd w:val="clear" w:color="auto" w:fill="auto"/>
            <w:noWrap/>
            <w:vAlign w:val="bottom"/>
            <w:hideMark/>
          </w:tcPr>
          <w:p w:rsidR="00111067" w:rsidRPr="004D252F" w:rsidRDefault="007E2ABF" w:rsidP="007E2ABF">
            <w:pPr>
              <w:jc w:val="right"/>
              <w:rPr>
                <w:b/>
                <w:color w:val="000000"/>
                <w:lang w:val="en-US"/>
              </w:rPr>
            </w:pPr>
            <w:r w:rsidRPr="004D252F">
              <w:rPr>
                <w:b/>
                <w:color w:val="000000"/>
                <w:lang w:val="en-US"/>
              </w:rPr>
              <w:t>0</w:t>
            </w:r>
            <w:r w:rsidR="00111067" w:rsidRPr="004D252F">
              <w:rPr>
                <w:b/>
                <w:color w:val="000000"/>
              </w:rPr>
              <w:t>,</w:t>
            </w:r>
            <w:r w:rsidR="00663F8B" w:rsidRPr="004D252F">
              <w:rPr>
                <w:b/>
                <w:color w:val="000000"/>
                <w:lang w:val="en-US"/>
              </w:rPr>
              <w:t>5</w:t>
            </w:r>
          </w:p>
        </w:tc>
        <w:tc>
          <w:tcPr>
            <w:tcW w:w="1579" w:type="dxa"/>
            <w:shd w:val="clear" w:color="auto" w:fill="auto"/>
            <w:noWrap/>
            <w:vAlign w:val="bottom"/>
            <w:hideMark/>
          </w:tcPr>
          <w:p w:rsidR="00111067" w:rsidRPr="004D252F" w:rsidRDefault="00111067" w:rsidP="00680BDC">
            <w:pPr>
              <w:jc w:val="right"/>
              <w:rPr>
                <w:b/>
                <w:color w:val="000000"/>
              </w:rPr>
            </w:pPr>
            <w:r w:rsidRPr="004D252F">
              <w:rPr>
                <w:b/>
                <w:color w:val="000000"/>
              </w:rPr>
              <w:t>1</w:t>
            </w:r>
          </w:p>
        </w:tc>
        <w:tc>
          <w:tcPr>
            <w:tcW w:w="1364" w:type="dxa"/>
            <w:shd w:val="clear" w:color="auto" w:fill="auto"/>
            <w:noWrap/>
            <w:vAlign w:val="bottom"/>
            <w:hideMark/>
          </w:tcPr>
          <w:p w:rsidR="00111067" w:rsidRPr="004D252F" w:rsidRDefault="00111067" w:rsidP="00680BDC">
            <w:pPr>
              <w:jc w:val="right"/>
              <w:rPr>
                <w:b/>
                <w:color w:val="000000"/>
              </w:rPr>
            </w:pPr>
            <w:r w:rsidRPr="004D252F">
              <w:rPr>
                <w:b/>
                <w:color w:val="000000"/>
              </w:rPr>
              <w:t>2,1</w:t>
            </w:r>
          </w:p>
        </w:tc>
      </w:tr>
      <w:tr w:rsidR="00111067" w:rsidRPr="004D252F" w:rsidTr="00680BDC">
        <w:trPr>
          <w:trHeight w:val="300"/>
        </w:trPr>
        <w:tc>
          <w:tcPr>
            <w:tcW w:w="5416" w:type="dxa"/>
            <w:shd w:val="clear" w:color="auto" w:fill="auto"/>
            <w:noWrap/>
            <w:vAlign w:val="bottom"/>
          </w:tcPr>
          <w:p w:rsidR="00111067" w:rsidRPr="004D252F" w:rsidRDefault="00111067" w:rsidP="00680BDC">
            <w:pPr>
              <w:jc w:val="right"/>
              <w:rPr>
                <w:color w:val="000000"/>
              </w:rPr>
            </w:pPr>
            <w:r w:rsidRPr="004D252F">
              <w:rPr>
                <w:color w:val="000000"/>
              </w:rPr>
              <w:t>Критерии состояния наркоситуации</w:t>
            </w:r>
          </w:p>
        </w:tc>
        <w:tc>
          <w:tcPr>
            <w:tcW w:w="1559" w:type="dxa"/>
            <w:shd w:val="clear" w:color="auto" w:fill="auto"/>
            <w:noWrap/>
            <w:vAlign w:val="bottom"/>
          </w:tcPr>
          <w:p w:rsidR="00111067" w:rsidRPr="004D252F" w:rsidRDefault="00C051FE" w:rsidP="00680BDC">
            <w:pPr>
              <w:jc w:val="right"/>
              <w:rPr>
                <w:color w:val="000000"/>
                <w:sz w:val="22"/>
                <w:szCs w:val="22"/>
              </w:rPr>
            </w:pPr>
            <w:r w:rsidRPr="004D252F">
              <w:rPr>
                <w:color w:val="000000"/>
                <w:sz w:val="22"/>
                <w:szCs w:val="22"/>
              </w:rPr>
              <w:t xml:space="preserve">Удовлетворительное </w:t>
            </w:r>
          </w:p>
        </w:tc>
        <w:tc>
          <w:tcPr>
            <w:tcW w:w="1579" w:type="dxa"/>
            <w:shd w:val="clear" w:color="auto" w:fill="auto"/>
            <w:noWrap/>
            <w:vAlign w:val="bottom"/>
          </w:tcPr>
          <w:p w:rsidR="00111067" w:rsidRPr="004D252F" w:rsidRDefault="00111067" w:rsidP="00680BDC">
            <w:pPr>
              <w:jc w:val="right"/>
              <w:rPr>
                <w:color w:val="000000"/>
                <w:sz w:val="22"/>
                <w:szCs w:val="22"/>
              </w:rPr>
            </w:pPr>
            <w:r w:rsidRPr="004D252F">
              <w:rPr>
                <w:color w:val="000000"/>
                <w:sz w:val="22"/>
                <w:szCs w:val="22"/>
              </w:rPr>
              <w:t>Напряженное</w:t>
            </w:r>
          </w:p>
        </w:tc>
        <w:tc>
          <w:tcPr>
            <w:tcW w:w="1364" w:type="dxa"/>
            <w:shd w:val="clear" w:color="auto" w:fill="auto"/>
            <w:noWrap/>
            <w:vAlign w:val="bottom"/>
          </w:tcPr>
          <w:p w:rsidR="00111067" w:rsidRPr="004D252F" w:rsidRDefault="00111067" w:rsidP="00680BDC">
            <w:pPr>
              <w:jc w:val="right"/>
              <w:rPr>
                <w:color w:val="000000"/>
                <w:sz w:val="22"/>
                <w:szCs w:val="22"/>
              </w:rPr>
            </w:pPr>
            <w:r w:rsidRPr="004D252F">
              <w:rPr>
                <w:color w:val="000000"/>
                <w:sz w:val="22"/>
                <w:szCs w:val="22"/>
              </w:rPr>
              <w:t>Тяжелое</w:t>
            </w:r>
          </w:p>
        </w:tc>
      </w:tr>
    </w:tbl>
    <w:p w:rsidR="00111067" w:rsidRPr="004D252F" w:rsidRDefault="00111067" w:rsidP="00111067">
      <w:pPr>
        <w:contextualSpacing/>
        <w:jc w:val="both"/>
        <w:rPr>
          <w:sz w:val="28"/>
          <w:szCs w:val="28"/>
        </w:rPr>
      </w:pPr>
    </w:p>
    <w:p w:rsidR="00111067" w:rsidRPr="004D252F" w:rsidRDefault="00111067" w:rsidP="00931866">
      <w:pPr>
        <w:ind w:firstLine="709"/>
        <w:jc w:val="both"/>
        <w:rPr>
          <w:b/>
          <w:color w:val="000000" w:themeColor="text1"/>
          <w:sz w:val="28"/>
          <w:szCs w:val="28"/>
          <w:u w:val="single"/>
        </w:rPr>
      </w:pPr>
      <w:r w:rsidRPr="004D252F">
        <w:rPr>
          <w:color w:val="000000" w:themeColor="text1"/>
          <w:sz w:val="28"/>
          <w:szCs w:val="28"/>
        </w:rPr>
        <w:t xml:space="preserve">Таким образом, </w:t>
      </w:r>
      <w:r w:rsidRPr="004D252F">
        <w:rPr>
          <w:b/>
          <w:color w:val="000000" w:themeColor="text1"/>
          <w:sz w:val="28"/>
          <w:szCs w:val="28"/>
          <w:u w:val="single"/>
        </w:rPr>
        <w:t xml:space="preserve">М = </w:t>
      </w:r>
      <w:r w:rsidR="004438E9" w:rsidRPr="004D252F">
        <w:rPr>
          <w:b/>
          <w:color w:val="000000" w:themeColor="text1"/>
          <w:sz w:val="28"/>
          <w:szCs w:val="28"/>
          <w:u w:val="single"/>
        </w:rPr>
        <w:t>1</w:t>
      </w:r>
      <w:r w:rsidR="00363968" w:rsidRPr="004D252F">
        <w:rPr>
          <w:b/>
          <w:color w:val="000000" w:themeColor="text1"/>
          <w:sz w:val="28"/>
          <w:szCs w:val="28"/>
          <w:u w:val="single"/>
        </w:rPr>
        <w:t>0*100/2000 = 0,5</w:t>
      </w:r>
      <w:r w:rsidRPr="004D252F">
        <w:rPr>
          <w:b/>
          <w:color w:val="000000" w:themeColor="text1"/>
          <w:sz w:val="28"/>
          <w:szCs w:val="28"/>
          <w:u w:val="single"/>
        </w:rPr>
        <w:t>%</w:t>
      </w:r>
    </w:p>
    <w:p w:rsidR="00111067" w:rsidRPr="004D252F" w:rsidRDefault="00C051FE" w:rsidP="007C525C">
      <w:pPr>
        <w:spacing w:line="276" w:lineRule="auto"/>
        <w:ind w:firstLine="708"/>
        <w:contextualSpacing/>
        <w:jc w:val="both"/>
        <w:rPr>
          <w:sz w:val="28"/>
          <w:szCs w:val="28"/>
        </w:rPr>
      </w:pPr>
      <w:r w:rsidRPr="004D252F">
        <w:rPr>
          <w:sz w:val="28"/>
          <w:szCs w:val="28"/>
        </w:rPr>
        <w:t xml:space="preserve">Уровень оценочной распространённости </w:t>
      </w:r>
      <w:r w:rsidR="00526941" w:rsidRPr="004D252F">
        <w:rPr>
          <w:sz w:val="28"/>
          <w:szCs w:val="28"/>
        </w:rPr>
        <w:t>употребления наркотиков снизился до 0,5 % и оказался на «удовлетворительном» уровне</w:t>
      </w:r>
      <w:r w:rsidR="00111067" w:rsidRPr="004D252F">
        <w:rPr>
          <w:sz w:val="28"/>
          <w:szCs w:val="28"/>
        </w:rPr>
        <w:t>.</w:t>
      </w:r>
    </w:p>
    <w:p w:rsidR="00111067" w:rsidRPr="004D252F" w:rsidRDefault="00111067" w:rsidP="007C525C">
      <w:pPr>
        <w:spacing w:line="276" w:lineRule="auto"/>
        <w:ind w:firstLine="708"/>
        <w:contextualSpacing/>
        <w:jc w:val="both"/>
        <w:rPr>
          <w:sz w:val="28"/>
          <w:szCs w:val="28"/>
        </w:rPr>
      </w:pPr>
      <w:r w:rsidRPr="004D252F">
        <w:rPr>
          <w:sz w:val="28"/>
          <w:szCs w:val="28"/>
        </w:rPr>
        <w:t xml:space="preserve">Наибольшая частота респондентов, признавшаяся в употреблении наркотиков, значимая для оценки показателя </w:t>
      </w:r>
      <w:r w:rsidRPr="004D252F">
        <w:rPr>
          <w:b/>
          <w:szCs w:val="26"/>
        </w:rPr>
        <w:t>«</w:t>
      </w:r>
      <w:r w:rsidRPr="004D252F">
        <w:rPr>
          <w:b/>
          <w:sz w:val="28"/>
          <w:szCs w:val="28"/>
        </w:rPr>
        <w:t xml:space="preserve">Оценочная распространённость употребления наркотиков» </w:t>
      </w:r>
      <w:r w:rsidR="00E14F27" w:rsidRPr="004D252F">
        <w:rPr>
          <w:sz w:val="28"/>
          <w:szCs w:val="28"/>
        </w:rPr>
        <w:t>отмечена в г. Нижневартовске (2</w:t>
      </w:r>
      <w:r w:rsidR="006D495C" w:rsidRPr="004D252F">
        <w:rPr>
          <w:sz w:val="28"/>
          <w:szCs w:val="28"/>
        </w:rPr>
        <w:t xml:space="preserve"> чел), г. Сургуте (2</w:t>
      </w:r>
      <w:r w:rsidRPr="004D252F">
        <w:rPr>
          <w:sz w:val="28"/>
          <w:szCs w:val="28"/>
        </w:rPr>
        <w:t xml:space="preserve"> чел), Хант</w:t>
      </w:r>
      <w:r w:rsidR="006D495C" w:rsidRPr="004D252F">
        <w:rPr>
          <w:sz w:val="28"/>
          <w:szCs w:val="28"/>
        </w:rPr>
        <w:t>ы-Мансийске (1 чел), Пыть-Яхе (1 чел.), Когалыме (1</w:t>
      </w:r>
      <w:r w:rsidRPr="004D252F">
        <w:rPr>
          <w:sz w:val="28"/>
          <w:szCs w:val="28"/>
        </w:rPr>
        <w:t xml:space="preserve"> чел.), Лангепа</w:t>
      </w:r>
      <w:r w:rsidR="00744654" w:rsidRPr="004D252F">
        <w:rPr>
          <w:sz w:val="28"/>
          <w:szCs w:val="28"/>
        </w:rPr>
        <w:t>се (1 чел.</w:t>
      </w:r>
      <w:r w:rsidR="006D495C" w:rsidRPr="004D252F">
        <w:rPr>
          <w:sz w:val="28"/>
          <w:szCs w:val="28"/>
        </w:rPr>
        <w:t>)</w:t>
      </w:r>
      <w:r w:rsidR="00744654" w:rsidRPr="004D252F">
        <w:rPr>
          <w:sz w:val="28"/>
          <w:szCs w:val="28"/>
        </w:rPr>
        <w:t xml:space="preserve"> </w:t>
      </w:r>
      <w:r w:rsidRPr="004D252F">
        <w:rPr>
          <w:sz w:val="28"/>
          <w:szCs w:val="28"/>
        </w:rPr>
        <w:t>(табл. 5).</w:t>
      </w:r>
    </w:p>
    <w:p w:rsidR="00931866" w:rsidRPr="004D252F" w:rsidRDefault="00931866" w:rsidP="007C525C">
      <w:pPr>
        <w:spacing w:line="276" w:lineRule="auto"/>
        <w:ind w:firstLine="708"/>
        <w:contextualSpacing/>
        <w:jc w:val="both"/>
        <w:rPr>
          <w:sz w:val="28"/>
          <w:szCs w:val="28"/>
        </w:rPr>
      </w:pPr>
    </w:p>
    <w:p w:rsidR="00111067" w:rsidRPr="004D252F" w:rsidRDefault="00111067" w:rsidP="006E010F">
      <w:pPr>
        <w:ind w:firstLine="567"/>
        <w:contextualSpacing/>
        <w:jc w:val="both"/>
        <w:rPr>
          <w:b/>
          <w:sz w:val="28"/>
          <w:szCs w:val="28"/>
        </w:rPr>
      </w:pPr>
      <w:r w:rsidRPr="004D252F">
        <w:rPr>
          <w:b/>
          <w:sz w:val="28"/>
          <w:szCs w:val="28"/>
        </w:rPr>
        <w:t>Таблица 5</w:t>
      </w:r>
      <w:r w:rsidR="00931866" w:rsidRPr="004D252F">
        <w:rPr>
          <w:b/>
          <w:sz w:val="28"/>
          <w:szCs w:val="28"/>
        </w:rPr>
        <w:t xml:space="preserve">: </w:t>
      </w:r>
      <w:r w:rsidRPr="004D252F">
        <w:rPr>
          <w:b/>
          <w:sz w:val="28"/>
          <w:szCs w:val="28"/>
        </w:rPr>
        <w:t>Оценочная распространенность наркотиков в м</w:t>
      </w:r>
      <w:r w:rsidR="004049D7" w:rsidRPr="004D252F">
        <w:rPr>
          <w:b/>
          <w:sz w:val="28"/>
          <w:szCs w:val="28"/>
        </w:rPr>
        <w:t>униципальных образованиях округа</w:t>
      </w:r>
    </w:p>
    <w:tbl>
      <w:tblPr>
        <w:tblW w:w="9517" w:type="dxa"/>
        <w:tblInd w:w="187" w:type="dxa"/>
        <w:tblLayout w:type="fixed"/>
        <w:tblLook w:val="04A0" w:firstRow="1" w:lastRow="0" w:firstColumn="1" w:lastColumn="0" w:noHBand="0" w:noVBand="1"/>
      </w:tblPr>
      <w:tblGrid>
        <w:gridCol w:w="1945"/>
        <w:gridCol w:w="1456"/>
        <w:gridCol w:w="1193"/>
        <w:gridCol w:w="1391"/>
        <w:gridCol w:w="1219"/>
        <w:gridCol w:w="1163"/>
        <w:gridCol w:w="1150"/>
      </w:tblGrid>
      <w:tr w:rsidR="007C525C" w:rsidRPr="004D252F" w:rsidTr="007C525C">
        <w:trPr>
          <w:gridAfter w:val="5"/>
          <w:wAfter w:w="6116" w:type="dxa"/>
          <w:trHeight w:val="300"/>
        </w:trPr>
        <w:tc>
          <w:tcPr>
            <w:tcW w:w="1945" w:type="dxa"/>
            <w:tcBorders>
              <w:top w:val="nil"/>
              <w:left w:val="nil"/>
              <w:bottom w:val="nil"/>
              <w:right w:val="nil"/>
            </w:tcBorders>
            <w:shd w:val="clear" w:color="auto" w:fill="auto"/>
            <w:noWrap/>
            <w:vAlign w:val="bottom"/>
            <w:hideMark/>
          </w:tcPr>
          <w:p w:rsidR="007C525C" w:rsidRPr="004D252F" w:rsidRDefault="007C525C" w:rsidP="00680BDC"/>
        </w:tc>
        <w:tc>
          <w:tcPr>
            <w:tcW w:w="1456" w:type="dxa"/>
            <w:tcBorders>
              <w:top w:val="nil"/>
              <w:left w:val="nil"/>
              <w:bottom w:val="nil"/>
              <w:right w:val="nil"/>
            </w:tcBorders>
            <w:shd w:val="clear" w:color="auto" w:fill="auto"/>
            <w:noWrap/>
            <w:vAlign w:val="bottom"/>
            <w:hideMark/>
          </w:tcPr>
          <w:p w:rsidR="007C525C" w:rsidRPr="004D252F" w:rsidRDefault="007C525C" w:rsidP="00680BDC">
            <w:pPr>
              <w:rPr>
                <w:sz w:val="16"/>
                <w:szCs w:val="16"/>
              </w:rPr>
            </w:pPr>
          </w:p>
        </w:tc>
      </w:tr>
      <w:tr w:rsidR="00111067" w:rsidRPr="004D252F" w:rsidTr="00931866">
        <w:trPr>
          <w:trHeight w:val="300"/>
        </w:trPr>
        <w:tc>
          <w:tcPr>
            <w:tcW w:w="19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sz w:val="16"/>
                <w:szCs w:val="16"/>
              </w:rPr>
            </w:pP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sz w:val="16"/>
                <w:szCs w:val="16"/>
              </w:rPr>
            </w:pPr>
            <w:r w:rsidRPr="004D252F">
              <w:rPr>
                <w:color w:val="000000"/>
                <w:sz w:val="16"/>
                <w:szCs w:val="16"/>
              </w:rPr>
              <w:t>Попробовал(а), но перестал(а) употреблять</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sz w:val="16"/>
                <w:szCs w:val="16"/>
              </w:rPr>
            </w:pPr>
            <w:r w:rsidRPr="004D252F">
              <w:rPr>
                <w:color w:val="000000"/>
                <w:sz w:val="16"/>
                <w:szCs w:val="16"/>
              </w:rPr>
              <w:t>Употребляю редко (от случая к случаю, не каждый месяц)</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sz w:val="16"/>
                <w:szCs w:val="16"/>
              </w:rPr>
            </w:pPr>
            <w:r w:rsidRPr="004D252F">
              <w:rPr>
                <w:color w:val="000000"/>
                <w:sz w:val="16"/>
                <w:szCs w:val="16"/>
              </w:rPr>
              <w:t>Употребляю регулярно (раз в месяц и чаще)</w:t>
            </w: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sz w:val="16"/>
                <w:szCs w:val="16"/>
              </w:rPr>
            </w:pPr>
            <w:r w:rsidRPr="004D252F">
              <w:rPr>
                <w:color w:val="000000"/>
                <w:sz w:val="16"/>
                <w:szCs w:val="16"/>
              </w:rPr>
              <w:t>Употребляю ежедневно</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sz w:val="16"/>
                <w:szCs w:val="16"/>
              </w:rPr>
            </w:pPr>
            <w:r w:rsidRPr="004D252F">
              <w:rPr>
                <w:color w:val="000000"/>
                <w:sz w:val="16"/>
                <w:szCs w:val="16"/>
              </w:rPr>
              <w:t>Всего</w:t>
            </w:r>
          </w:p>
        </w:tc>
      </w:tr>
      <w:tr w:rsidR="00111067" w:rsidRPr="004D252F" w:rsidTr="007C525C">
        <w:trPr>
          <w:trHeight w:val="300"/>
        </w:trPr>
        <w:tc>
          <w:tcPr>
            <w:tcW w:w="19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lastRenderedPageBreak/>
              <w:t>Березовский район</w:t>
            </w:r>
          </w:p>
        </w:tc>
        <w:tc>
          <w:tcPr>
            <w:tcW w:w="1456" w:type="dxa"/>
            <w:tcBorders>
              <w:top w:val="single" w:sz="4" w:space="0" w:color="auto"/>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Количество</w:t>
            </w:r>
          </w:p>
        </w:tc>
        <w:tc>
          <w:tcPr>
            <w:tcW w:w="1193" w:type="dxa"/>
            <w:tcBorders>
              <w:top w:val="single" w:sz="4" w:space="0" w:color="auto"/>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w:t>
            </w:r>
          </w:p>
        </w:tc>
        <w:tc>
          <w:tcPr>
            <w:tcW w:w="1391" w:type="dxa"/>
            <w:tcBorders>
              <w:top w:val="single" w:sz="4" w:space="0" w:color="auto"/>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219" w:type="dxa"/>
            <w:tcBorders>
              <w:top w:val="single" w:sz="4" w:space="0" w:color="auto"/>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163" w:type="dxa"/>
            <w:tcBorders>
              <w:top w:val="single" w:sz="4" w:space="0" w:color="auto"/>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150" w:type="dxa"/>
            <w:tcBorders>
              <w:top w:val="single" w:sz="4" w:space="0" w:color="auto"/>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w:t>
            </w:r>
          </w:p>
        </w:tc>
      </w:tr>
      <w:tr w:rsidR="00111067" w:rsidRPr="004D252F" w:rsidTr="00931866">
        <w:trPr>
          <w:trHeight w:val="300"/>
        </w:trPr>
        <w:tc>
          <w:tcPr>
            <w:tcW w:w="19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w:t>
            </w:r>
          </w:p>
        </w:tc>
        <w:tc>
          <w:tcPr>
            <w:tcW w:w="1456" w:type="dxa"/>
            <w:tcBorders>
              <w:top w:val="single" w:sz="4" w:space="0" w:color="auto"/>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в терр3</w:t>
            </w:r>
          </w:p>
        </w:tc>
        <w:tc>
          <w:tcPr>
            <w:tcW w:w="1193" w:type="dxa"/>
            <w:tcBorders>
              <w:top w:val="single" w:sz="4" w:space="0" w:color="auto"/>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100,00%</w:t>
            </w:r>
          </w:p>
        </w:tc>
        <w:tc>
          <w:tcPr>
            <w:tcW w:w="1391" w:type="dxa"/>
            <w:tcBorders>
              <w:top w:val="single" w:sz="4" w:space="0" w:color="auto"/>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219" w:type="dxa"/>
            <w:tcBorders>
              <w:top w:val="single" w:sz="4" w:space="0" w:color="auto"/>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163" w:type="dxa"/>
            <w:tcBorders>
              <w:top w:val="single" w:sz="4" w:space="0" w:color="auto"/>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150" w:type="dxa"/>
            <w:tcBorders>
              <w:top w:val="single" w:sz="4" w:space="0" w:color="auto"/>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100,00%</w:t>
            </w:r>
          </w:p>
        </w:tc>
      </w:tr>
      <w:tr w:rsidR="00111067" w:rsidRPr="004D252F" w:rsidTr="00110E29">
        <w:trPr>
          <w:trHeight w:val="300"/>
        </w:trPr>
        <w:tc>
          <w:tcPr>
            <w:tcW w:w="1945"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111067" w:rsidRPr="004D252F" w:rsidRDefault="00111067" w:rsidP="00680BDC">
            <w:pPr>
              <w:rPr>
                <w:color w:val="000000"/>
              </w:rPr>
            </w:pPr>
            <w:r w:rsidRPr="004D252F">
              <w:rPr>
                <w:color w:val="000000"/>
              </w:rPr>
              <w:t>Нефтеюганский район</w:t>
            </w:r>
          </w:p>
        </w:tc>
        <w:tc>
          <w:tcPr>
            <w:tcW w:w="1456"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Количество</w:t>
            </w:r>
          </w:p>
        </w:tc>
        <w:tc>
          <w:tcPr>
            <w:tcW w:w="1193" w:type="dxa"/>
            <w:tcBorders>
              <w:top w:val="nil"/>
              <w:left w:val="nil"/>
              <w:bottom w:val="single" w:sz="4" w:space="0" w:color="auto"/>
              <w:right w:val="single" w:sz="4" w:space="0" w:color="auto"/>
            </w:tcBorders>
            <w:shd w:val="clear" w:color="auto" w:fill="auto"/>
            <w:noWrap/>
            <w:vAlign w:val="bottom"/>
            <w:hideMark/>
          </w:tcPr>
          <w:p w:rsidR="00111067" w:rsidRPr="004D252F" w:rsidRDefault="004D1412" w:rsidP="00680BDC">
            <w:pPr>
              <w:jc w:val="right"/>
              <w:rPr>
                <w:color w:val="000000"/>
              </w:rPr>
            </w:pPr>
            <w:r w:rsidRPr="004D252F">
              <w:rPr>
                <w:color w:val="000000"/>
              </w:rPr>
              <w:t>5</w:t>
            </w:r>
          </w:p>
        </w:tc>
        <w:tc>
          <w:tcPr>
            <w:tcW w:w="1391" w:type="dxa"/>
            <w:tcBorders>
              <w:top w:val="nil"/>
              <w:left w:val="nil"/>
              <w:bottom w:val="single" w:sz="4" w:space="0" w:color="auto"/>
              <w:right w:val="single" w:sz="4" w:space="0" w:color="auto"/>
            </w:tcBorders>
            <w:shd w:val="clear" w:color="auto" w:fill="FFFF00"/>
            <w:noWrap/>
            <w:vAlign w:val="bottom"/>
            <w:hideMark/>
          </w:tcPr>
          <w:p w:rsidR="00111067" w:rsidRPr="004D252F" w:rsidRDefault="004D1412" w:rsidP="00680BDC">
            <w:pPr>
              <w:jc w:val="right"/>
              <w:rPr>
                <w:color w:val="000000"/>
              </w:rPr>
            </w:pPr>
            <w:r w:rsidRPr="004D252F">
              <w:rPr>
                <w:color w:val="000000"/>
              </w:rPr>
              <w:t>0</w:t>
            </w:r>
          </w:p>
        </w:tc>
        <w:tc>
          <w:tcPr>
            <w:tcW w:w="1219"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163"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150"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5</w:t>
            </w:r>
          </w:p>
        </w:tc>
      </w:tr>
      <w:tr w:rsidR="00111067" w:rsidRPr="004D252F" w:rsidTr="007C525C">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в терр3</w:t>
            </w:r>
          </w:p>
        </w:tc>
        <w:tc>
          <w:tcPr>
            <w:tcW w:w="1193" w:type="dxa"/>
            <w:tcBorders>
              <w:top w:val="nil"/>
              <w:left w:val="nil"/>
              <w:bottom w:val="single" w:sz="4" w:space="0" w:color="auto"/>
              <w:right w:val="single" w:sz="4" w:space="0" w:color="auto"/>
            </w:tcBorders>
            <w:shd w:val="clear" w:color="auto" w:fill="auto"/>
            <w:noWrap/>
            <w:vAlign w:val="bottom"/>
            <w:hideMark/>
          </w:tcPr>
          <w:p w:rsidR="00111067" w:rsidRPr="004D252F" w:rsidRDefault="004D1412" w:rsidP="00680BDC">
            <w:pPr>
              <w:jc w:val="right"/>
              <w:rPr>
                <w:color w:val="000000"/>
              </w:rPr>
            </w:pPr>
            <w:r w:rsidRPr="004D252F">
              <w:rPr>
                <w:color w:val="000000"/>
              </w:rPr>
              <w:t>10</w:t>
            </w:r>
            <w:r w:rsidR="00111067" w:rsidRPr="004D252F">
              <w:rPr>
                <w:color w:val="000000"/>
              </w:rPr>
              <w:t>0,00%</w:t>
            </w:r>
          </w:p>
        </w:tc>
        <w:tc>
          <w:tcPr>
            <w:tcW w:w="1391"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219"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163"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150"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100,00%</w:t>
            </w:r>
          </w:p>
        </w:tc>
      </w:tr>
      <w:tr w:rsidR="00111067" w:rsidRPr="004D252F" w:rsidTr="007C525C">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Октябрьский район</w:t>
            </w:r>
          </w:p>
        </w:tc>
        <w:tc>
          <w:tcPr>
            <w:tcW w:w="1456"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Количество</w:t>
            </w:r>
          </w:p>
        </w:tc>
        <w:tc>
          <w:tcPr>
            <w:tcW w:w="1193"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w:t>
            </w:r>
          </w:p>
        </w:tc>
        <w:tc>
          <w:tcPr>
            <w:tcW w:w="1391"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219"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163"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150"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w:t>
            </w:r>
          </w:p>
        </w:tc>
      </w:tr>
      <w:tr w:rsidR="00111067" w:rsidRPr="004D252F" w:rsidTr="007C525C">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в терр3</w:t>
            </w:r>
          </w:p>
        </w:tc>
        <w:tc>
          <w:tcPr>
            <w:tcW w:w="1193"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100,00%</w:t>
            </w:r>
          </w:p>
        </w:tc>
        <w:tc>
          <w:tcPr>
            <w:tcW w:w="1391"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219"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163"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150"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100,00%</w:t>
            </w:r>
          </w:p>
        </w:tc>
      </w:tr>
      <w:tr w:rsidR="00111067" w:rsidRPr="004D252F" w:rsidTr="007C525C">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Советский район</w:t>
            </w:r>
          </w:p>
        </w:tc>
        <w:tc>
          <w:tcPr>
            <w:tcW w:w="1456"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Количество</w:t>
            </w:r>
          </w:p>
        </w:tc>
        <w:tc>
          <w:tcPr>
            <w:tcW w:w="1193"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5</w:t>
            </w:r>
          </w:p>
        </w:tc>
        <w:tc>
          <w:tcPr>
            <w:tcW w:w="1391"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219"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163"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150"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5</w:t>
            </w:r>
          </w:p>
        </w:tc>
      </w:tr>
      <w:tr w:rsidR="00111067" w:rsidRPr="004D252F" w:rsidTr="007C525C">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в терр3</w:t>
            </w:r>
          </w:p>
        </w:tc>
        <w:tc>
          <w:tcPr>
            <w:tcW w:w="1193"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100,00%</w:t>
            </w:r>
          </w:p>
        </w:tc>
        <w:tc>
          <w:tcPr>
            <w:tcW w:w="1391"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219"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163"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150"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100,00%</w:t>
            </w:r>
          </w:p>
        </w:tc>
      </w:tr>
      <w:tr w:rsidR="00111067" w:rsidRPr="004D252F" w:rsidTr="0070625B">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Сургутский район</w:t>
            </w:r>
          </w:p>
        </w:tc>
        <w:tc>
          <w:tcPr>
            <w:tcW w:w="1456"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Количество</w:t>
            </w:r>
          </w:p>
        </w:tc>
        <w:tc>
          <w:tcPr>
            <w:tcW w:w="1193"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w:t>
            </w:r>
            <w:r w:rsidR="00744654" w:rsidRPr="004D252F">
              <w:rPr>
                <w:color w:val="000000"/>
              </w:rPr>
              <w:t>2</w:t>
            </w:r>
          </w:p>
        </w:tc>
        <w:tc>
          <w:tcPr>
            <w:tcW w:w="1391" w:type="dxa"/>
            <w:tcBorders>
              <w:top w:val="nil"/>
              <w:left w:val="nil"/>
              <w:bottom w:val="single" w:sz="4" w:space="0" w:color="auto"/>
              <w:right w:val="single" w:sz="4" w:space="0" w:color="auto"/>
            </w:tcBorders>
            <w:shd w:val="clear" w:color="auto" w:fill="FFFF00"/>
            <w:noWrap/>
            <w:vAlign w:val="bottom"/>
            <w:hideMark/>
          </w:tcPr>
          <w:p w:rsidR="00111067" w:rsidRPr="004D252F" w:rsidRDefault="00744654" w:rsidP="00680BDC">
            <w:pPr>
              <w:jc w:val="right"/>
              <w:rPr>
                <w:color w:val="000000"/>
              </w:rPr>
            </w:pPr>
            <w:r w:rsidRPr="004D252F">
              <w:rPr>
                <w:color w:val="000000"/>
              </w:rPr>
              <w:t>0</w:t>
            </w:r>
          </w:p>
        </w:tc>
        <w:tc>
          <w:tcPr>
            <w:tcW w:w="1219"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163"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150"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12</w:t>
            </w:r>
          </w:p>
        </w:tc>
      </w:tr>
      <w:tr w:rsidR="00111067" w:rsidRPr="004D252F" w:rsidTr="007C525C">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в терр3</w:t>
            </w:r>
          </w:p>
        </w:tc>
        <w:tc>
          <w:tcPr>
            <w:tcW w:w="1193" w:type="dxa"/>
            <w:tcBorders>
              <w:top w:val="nil"/>
              <w:left w:val="nil"/>
              <w:bottom w:val="single" w:sz="4" w:space="0" w:color="auto"/>
              <w:right w:val="single" w:sz="4" w:space="0" w:color="auto"/>
            </w:tcBorders>
            <w:shd w:val="clear" w:color="auto" w:fill="auto"/>
            <w:noWrap/>
            <w:vAlign w:val="bottom"/>
            <w:hideMark/>
          </w:tcPr>
          <w:p w:rsidR="00111067" w:rsidRPr="004D252F" w:rsidRDefault="00744654" w:rsidP="00680BDC">
            <w:pPr>
              <w:jc w:val="right"/>
              <w:rPr>
                <w:color w:val="000000"/>
              </w:rPr>
            </w:pPr>
            <w:r w:rsidRPr="004D252F">
              <w:rPr>
                <w:color w:val="000000"/>
              </w:rPr>
              <w:t>100,0</w:t>
            </w:r>
            <w:r w:rsidR="00111067" w:rsidRPr="004D252F">
              <w:rPr>
                <w:color w:val="000000"/>
              </w:rPr>
              <w:t>0%</w:t>
            </w:r>
          </w:p>
        </w:tc>
        <w:tc>
          <w:tcPr>
            <w:tcW w:w="1391" w:type="dxa"/>
            <w:tcBorders>
              <w:top w:val="nil"/>
              <w:left w:val="nil"/>
              <w:bottom w:val="single" w:sz="4" w:space="0" w:color="auto"/>
              <w:right w:val="single" w:sz="4" w:space="0" w:color="auto"/>
            </w:tcBorders>
            <w:shd w:val="clear" w:color="auto" w:fill="FFFF00"/>
            <w:noWrap/>
            <w:vAlign w:val="bottom"/>
            <w:hideMark/>
          </w:tcPr>
          <w:p w:rsidR="00111067" w:rsidRPr="004D252F" w:rsidRDefault="00744654" w:rsidP="00680BDC">
            <w:pPr>
              <w:jc w:val="right"/>
              <w:rPr>
                <w:color w:val="000000"/>
              </w:rPr>
            </w:pPr>
            <w:r w:rsidRPr="004D252F">
              <w:rPr>
                <w:color w:val="000000"/>
              </w:rPr>
              <w:t>0,0</w:t>
            </w:r>
            <w:r w:rsidR="00111067" w:rsidRPr="004D252F">
              <w:rPr>
                <w:color w:val="000000"/>
              </w:rPr>
              <w:t>0%</w:t>
            </w:r>
          </w:p>
        </w:tc>
        <w:tc>
          <w:tcPr>
            <w:tcW w:w="1219"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163"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150"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100,00%</w:t>
            </w:r>
          </w:p>
        </w:tc>
      </w:tr>
      <w:tr w:rsidR="00111067" w:rsidRPr="004D252F" w:rsidTr="007C525C">
        <w:trPr>
          <w:trHeight w:val="300"/>
        </w:trPr>
        <w:tc>
          <w:tcPr>
            <w:tcW w:w="1945" w:type="dxa"/>
            <w:tcBorders>
              <w:top w:val="nil"/>
              <w:left w:val="single" w:sz="4" w:space="0" w:color="auto"/>
              <w:bottom w:val="single" w:sz="4" w:space="0" w:color="auto"/>
              <w:right w:val="single" w:sz="4" w:space="0" w:color="auto"/>
            </w:tcBorders>
            <w:shd w:val="clear" w:color="auto" w:fill="FFFF00"/>
            <w:noWrap/>
            <w:vAlign w:val="bottom"/>
            <w:hideMark/>
          </w:tcPr>
          <w:p w:rsidR="00111067" w:rsidRPr="004D252F" w:rsidRDefault="00111067" w:rsidP="00680BDC">
            <w:pPr>
              <w:rPr>
                <w:color w:val="000000"/>
              </w:rPr>
            </w:pPr>
            <w:r w:rsidRPr="004D252F">
              <w:rPr>
                <w:color w:val="000000"/>
              </w:rPr>
              <w:t>г.Когалым</w:t>
            </w:r>
          </w:p>
        </w:tc>
        <w:tc>
          <w:tcPr>
            <w:tcW w:w="1456"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Количество</w:t>
            </w:r>
          </w:p>
        </w:tc>
        <w:tc>
          <w:tcPr>
            <w:tcW w:w="1193"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w:t>
            </w:r>
            <w:r w:rsidR="00CE04B9" w:rsidRPr="004D252F">
              <w:rPr>
                <w:color w:val="000000"/>
              </w:rPr>
              <w:t>3</w:t>
            </w:r>
          </w:p>
        </w:tc>
        <w:tc>
          <w:tcPr>
            <w:tcW w:w="1391" w:type="dxa"/>
            <w:tcBorders>
              <w:top w:val="nil"/>
              <w:left w:val="nil"/>
              <w:bottom w:val="single" w:sz="4" w:space="0" w:color="auto"/>
              <w:right w:val="single" w:sz="4" w:space="0" w:color="auto"/>
            </w:tcBorders>
            <w:shd w:val="clear" w:color="auto" w:fill="FFFF00"/>
            <w:noWrap/>
            <w:vAlign w:val="bottom"/>
            <w:hideMark/>
          </w:tcPr>
          <w:p w:rsidR="00111067" w:rsidRPr="004D252F" w:rsidRDefault="00CE04B9" w:rsidP="00680BDC">
            <w:pPr>
              <w:jc w:val="right"/>
              <w:rPr>
                <w:color w:val="000000"/>
              </w:rPr>
            </w:pPr>
            <w:r w:rsidRPr="004D252F">
              <w:rPr>
                <w:color w:val="000000"/>
              </w:rPr>
              <w:t>1</w:t>
            </w:r>
          </w:p>
        </w:tc>
        <w:tc>
          <w:tcPr>
            <w:tcW w:w="1219"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163"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150"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14</w:t>
            </w:r>
          </w:p>
        </w:tc>
      </w:tr>
      <w:tr w:rsidR="00111067" w:rsidRPr="004D252F" w:rsidTr="007C525C">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в терр3</w:t>
            </w:r>
          </w:p>
        </w:tc>
        <w:tc>
          <w:tcPr>
            <w:tcW w:w="1193" w:type="dxa"/>
            <w:tcBorders>
              <w:top w:val="nil"/>
              <w:left w:val="nil"/>
              <w:bottom w:val="single" w:sz="4" w:space="0" w:color="auto"/>
              <w:right w:val="single" w:sz="4" w:space="0" w:color="auto"/>
            </w:tcBorders>
            <w:shd w:val="clear" w:color="auto" w:fill="auto"/>
            <w:noWrap/>
            <w:vAlign w:val="bottom"/>
            <w:hideMark/>
          </w:tcPr>
          <w:p w:rsidR="00111067" w:rsidRPr="004D252F" w:rsidRDefault="00CE04B9" w:rsidP="00680BDC">
            <w:pPr>
              <w:jc w:val="right"/>
              <w:rPr>
                <w:color w:val="000000"/>
              </w:rPr>
            </w:pPr>
            <w:r w:rsidRPr="004D252F">
              <w:rPr>
                <w:color w:val="000000"/>
              </w:rPr>
              <w:t>92,9</w:t>
            </w:r>
            <w:r w:rsidR="00111067" w:rsidRPr="004D252F">
              <w:rPr>
                <w:color w:val="000000"/>
              </w:rPr>
              <w:t>0%</w:t>
            </w:r>
          </w:p>
        </w:tc>
        <w:tc>
          <w:tcPr>
            <w:tcW w:w="1391" w:type="dxa"/>
            <w:tcBorders>
              <w:top w:val="nil"/>
              <w:left w:val="nil"/>
              <w:bottom w:val="single" w:sz="4" w:space="0" w:color="auto"/>
              <w:right w:val="single" w:sz="4" w:space="0" w:color="auto"/>
            </w:tcBorders>
            <w:shd w:val="clear" w:color="auto" w:fill="FFFF00"/>
            <w:noWrap/>
            <w:vAlign w:val="bottom"/>
            <w:hideMark/>
          </w:tcPr>
          <w:p w:rsidR="00111067" w:rsidRPr="004D252F" w:rsidRDefault="00CE04B9" w:rsidP="00680BDC">
            <w:pPr>
              <w:jc w:val="right"/>
              <w:rPr>
                <w:color w:val="000000"/>
              </w:rPr>
            </w:pPr>
            <w:r w:rsidRPr="004D252F">
              <w:rPr>
                <w:color w:val="000000"/>
              </w:rPr>
              <w:t>7,1</w:t>
            </w:r>
            <w:r w:rsidR="00111067" w:rsidRPr="004D252F">
              <w:rPr>
                <w:color w:val="000000"/>
              </w:rPr>
              <w:t>0%</w:t>
            </w:r>
          </w:p>
        </w:tc>
        <w:tc>
          <w:tcPr>
            <w:tcW w:w="1219"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163"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150"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100,00%</w:t>
            </w:r>
          </w:p>
        </w:tc>
      </w:tr>
      <w:tr w:rsidR="00111067" w:rsidRPr="004D252F" w:rsidTr="007C525C">
        <w:trPr>
          <w:trHeight w:val="300"/>
        </w:trPr>
        <w:tc>
          <w:tcPr>
            <w:tcW w:w="1945" w:type="dxa"/>
            <w:tcBorders>
              <w:top w:val="nil"/>
              <w:left w:val="single" w:sz="4" w:space="0" w:color="auto"/>
              <w:bottom w:val="single" w:sz="4" w:space="0" w:color="auto"/>
              <w:right w:val="single" w:sz="4" w:space="0" w:color="auto"/>
            </w:tcBorders>
            <w:shd w:val="clear" w:color="auto" w:fill="FFFF00"/>
            <w:noWrap/>
            <w:vAlign w:val="bottom"/>
            <w:hideMark/>
          </w:tcPr>
          <w:p w:rsidR="00111067" w:rsidRPr="004D252F" w:rsidRDefault="00111067" w:rsidP="00680BDC">
            <w:pPr>
              <w:rPr>
                <w:color w:val="000000"/>
              </w:rPr>
            </w:pPr>
            <w:r w:rsidRPr="004D252F">
              <w:rPr>
                <w:color w:val="000000"/>
              </w:rPr>
              <w:t>г.Лангепас</w:t>
            </w:r>
          </w:p>
        </w:tc>
        <w:tc>
          <w:tcPr>
            <w:tcW w:w="1456"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Количество</w:t>
            </w:r>
          </w:p>
        </w:tc>
        <w:tc>
          <w:tcPr>
            <w:tcW w:w="1193"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3</w:t>
            </w:r>
          </w:p>
        </w:tc>
        <w:tc>
          <w:tcPr>
            <w:tcW w:w="1391"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1</w:t>
            </w:r>
          </w:p>
        </w:tc>
        <w:tc>
          <w:tcPr>
            <w:tcW w:w="1219"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163"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150"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4</w:t>
            </w:r>
          </w:p>
        </w:tc>
      </w:tr>
      <w:tr w:rsidR="00111067" w:rsidRPr="004D252F" w:rsidTr="007C525C">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в терр3</w:t>
            </w:r>
          </w:p>
        </w:tc>
        <w:tc>
          <w:tcPr>
            <w:tcW w:w="1193"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75,00%</w:t>
            </w:r>
          </w:p>
        </w:tc>
        <w:tc>
          <w:tcPr>
            <w:tcW w:w="1391"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25,00%</w:t>
            </w:r>
          </w:p>
        </w:tc>
        <w:tc>
          <w:tcPr>
            <w:tcW w:w="1219"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163"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150"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100,00%</w:t>
            </w:r>
          </w:p>
        </w:tc>
      </w:tr>
      <w:tr w:rsidR="00111067" w:rsidRPr="004D252F" w:rsidTr="007C525C">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г.Мегион</w:t>
            </w:r>
          </w:p>
        </w:tc>
        <w:tc>
          <w:tcPr>
            <w:tcW w:w="1456"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Количество</w:t>
            </w:r>
          </w:p>
        </w:tc>
        <w:tc>
          <w:tcPr>
            <w:tcW w:w="1193"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7</w:t>
            </w:r>
          </w:p>
        </w:tc>
        <w:tc>
          <w:tcPr>
            <w:tcW w:w="1391"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219"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163"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150"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7</w:t>
            </w:r>
          </w:p>
        </w:tc>
      </w:tr>
      <w:tr w:rsidR="00111067" w:rsidRPr="004D252F" w:rsidTr="007C525C">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в терр3</w:t>
            </w:r>
          </w:p>
        </w:tc>
        <w:tc>
          <w:tcPr>
            <w:tcW w:w="1193"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100,00%</w:t>
            </w:r>
          </w:p>
        </w:tc>
        <w:tc>
          <w:tcPr>
            <w:tcW w:w="1391"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219"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163"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150"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100,00%</w:t>
            </w:r>
          </w:p>
        </w:tc>
      </w:tr>
      <w:tr w:rsidR="00111067" w:rsidRPr="004D252F" w:rsidTr="007C525C">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г.Нефтеюганск</w:t>
            </w:r>
          </w:p>
        </w:tc>
        <w:tc>
          <w:tcPr>
            <w:tcW w:w="1456"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Количество</w:t>
            </w:r>
          </w:p>
        </w:tc>
        <w:tc>
          <w:tcPr>
            <w:tcW w:w="1193"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12</w:t>
            </w:r>
          </w:p>
        </w:tc>
        <w:tc>
          <w:tcPr>
            <w:tcW w:w="1391"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219"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163"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1</w:t>
            </w:r>
          </w:p>
        </w:tc>
        <w:tc>
          <w:tcPr>
            <w:tcW w:w="1150"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13</w:t>
            </w:r>
          </w:p>
        </w:tc>
      </w:tr>
      <w:tr w:rsidR="00111067" w:rsidRPr="004D252F" w:rsidTr="007C525C">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в терр3</w:t>
            </w:r>
          </w:p>
        </w:tc>
        <w:tc>
          <w:tcPr>
            <w:tcW w:w="1193"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92,30%</w:t>
            </w:r>
          </w:p>
        </w:tc>
        <w:tc>
          <w:tcPr>
            <w:tcW w:w="1391"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219"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163"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7,70%</w:t>
            </w:r>
          </w:p>
        </w:tc>
        <w:tc>
          <w:tcPr>
            <w:tcW w:w="1150"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100,00%</w:t>
            </w:r>
          </w:p>
        </w:tc>
      </w:tr>
      <w:tr w:rsidR="00111067" w:rsidRPr="004D252F" w:rsidTr="007C525C">
        <w:trPr>
          <w:trHeight w:val="300"/>
        </w:trPr>
        <w:tc>
          <w:tcPr>
            <w:tcW w:w="1945" w:type="dxa"/>
            <w:tcBorders>
              <w:top w:val="nil"/>
              <w:left w:val="single" w:sz="4" w:space="0" w:color="auto"/>
              <w:bottom w:val="single" w:sz="4" w:space="0" w:color="auto"/>
              <w:right w:val="single" w:sz="4" w:space="0" w:color="auto"/>
            </w:tcBorders>
            <w:shd w:val="clear" w:color="auto" w:fill="FFFF00"/>
            <w:noWrap/>
            <w:vAlign w:val="bottom"/>
            <w:hideMark/>
          </w:tcPr>
          <w:p w:rsidR="00111067" w:rsidRPr="004D252F" w:rsidRDefault="00111067" w:rsidP="00680BDC">
            <w:pPr>
              <w:rPr>
                <w:color w:val="000000"/>
              </w:rPr>
            </w:pPr>
            <w:r w:rsidRPr="004D252F">
              <w:rPr>
                <w:color w:val="000000"/>
              </w:rPr>
              <w:t>г.Нижневартовск</w:t>
            </w:r>
          </w:p>
        </w:tc>
        <w:tc>
          <w:tcPr>
            <w:tcW w:w="1456"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Количество</w:t>
            </w:r>
          </w:p>
        </w:tc>
        <w:tc>
          <w:tcPr>
            <w:tcW w:w="1193" w:type="dxa"/>
            <w:tcBorders>
              <w:top w:val="nil"/>
              <w:left w:val="nil"/>
              <w:bottom w:val="single" w:sz="4" w:space="0" w:color="auto"/>
              <w:right w:val="single" w:sz="4" w:space="0" w:color="auto"/>
            </w:tcBorders>
            <w:shd w:val="clear" w:color="auto" w:fill="auto"/>
            <w:noWrap/>
            <w:vAlign w:val="bottom"/>
            <w:hideMark/>
          </w:tcPr>
          <w:p w:rsidR="00111067" w:rsidRPr="004D252F" w:rsidRDefault="00E14F27" w:rsidP="00680BDC">
            <w:pPr>
              <w:jc w:val="right"/>
              <w:rPr>
                <w:color w:val="000000"/>
              </w:rPr>
            </w:pPr>
            <w:r w:rsidRPr="004D252F">
              <w:rPr>
                <w:color w:val="000000"/>
              </w:rPr>
              <w:t>5</w:t>
            </w:r>
          </w:p>
        </w:tc>
        <w:tc>
          <w:tcPr>
            <w:tcW w:w="1391" w:type="dxa"/>
            <w:tcBorders>
              <w:top w:val="nil"/>
              <w:left w:val="nil"/>
              <w:bottom w:val="single" w:sz="4" w:space="0" w:color="auto"/>
              <w:right w:val="single" w:sz="4" w:space="0" w:color="auto"/>
            </w:tcBorders>
            <w:shd w:val="clear" w:color="auto" w:fill="FFFF00"/>
            <w:noWrap/>
            <w:vAlign w:val="bottom"/>
            <w:hideMark/>
          </w:tcPr>
          <w:p w:rsidR="00111067" w:rsidRPr="004D252F" w:rsidRDefault="00E14F27" w:rsidP="00680BDC">
            <w:pPr>
              <w:jc w:val="right"/>
              <w:rPr>
                <w:color w:val="000000"/>
              </w:rPr>
            </w:pPr>
            <w:r w:rsidRPr="004D252F">
              <w:rPr>
                <w:color w:val="000000"/>
              </w:rPr>
              <w:t>0</w:t>
            </w:r>
          </w:p>
        </w:tc>
        <w:tc>
          <w:tcPr>
            <w:tcW w:w="1219" w:type="dxa"/>
            <w:tcBorders>
              <w:top w:val="nil"/>
              <w:left w:val="nil"/>
              <w:bottom w:val="single" w:sz="4" w:space="0" w:color="auto"/>
              <w:right w:val="single" w:sz="4" w:space="0" w:color="auto"/>
            </w:tcBorders>
            <w:shd w:val="clear" w:color="auto" w:fill="FFFF00"/>
            <w:noWrap/>
            <w:vAlign w:val="bottom"/>
            <w:hideMark/>
          </w:tcPr>
          <w:p w:rsidR="00111067" w:rsidRPr="004D252F" w:rsidRDefault="006E7A5E" w:rsidP="00680BDC">
            <w:pPr>
              <w:jc w:val="right"/>
              <w:rPr>
                <w:color w:val="000000"/>
              </w:rPr>
            </w:pPr>
            <w:r w:rsidRPr="004D252F">
              <w:rPr>
                <w:color w:val="000000"/>
              </w:rPr>
              <w:t>2</w:t>
            </w:r>
          </w:p>
        </w:tc>
        <w:tc>
          <w:tcPr>
            <w:tcW w:w="1163"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150"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7</w:t>
            </w:r>
          </w:p>
        </w:tc>
      </w:tr>
      <w:tr w:rsidR="00111067" w:rsidRPr="004D252F" w:rsidTr="007C525C">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в терр3</w:t>
            </w:r>
          </w:p>
        </w:tc>
        <w:tc>
          <w:tcPr>
            <w:tcW w:w="1193" w:type="dxa"/>
            <w:tcBorders>
              <w:top w:val="nil"/>
              <w:left w:val="nil"/>
              <w:bottom w:val="single" w:sz="4" w:space="0" w:color="auto"/>
              <w:right w:val="single" w:sz="4" w:space="0" w:color="auto"/>
            </w:tcBorders>
            <w:shd w:val="clear" w:color="auto" w:fill="auto"/>
            <w:noWrap/>
            <w:vAlign w:val="bottom"/>
            <w:hideMark/>
          </w:tcPr>
          <w:p w:rsidR="00111067" w:rsidRPr="004D252F" w:rsidRDefault="00E14F27" w:rsidP="00680BDC">
            <w:pPr>
              <w:jc w:val="right"/>
              <w:rPr>
                <w:color w:val="000000"/>
              </w:rPr>
            </w:pPr>
            <w:r w:rsidRPr="004D252F">
              <w:rPr>
                <w:color w:val="000000"/>
              </w:rPr>
              <w:t>71,4</w:t>
            </w:r>
            <w:r w:rsidR="00111067" w:rsidRPr="004D252F">
              <w:rPr>
                <w:color w:val="000000"/>
              </w:rPr>
              <w:t>0%</w:t>
            </w:r>
          </w:p>
        </w:tc>
        <w:tc>
          <w:tcPr>
            <w:tcW w:w="1391" w:type="dxa"/>
            <w:tcBorders>
              <w:top w:val="nil"/>
              <w:left w:val="nil"/>
              <w:bottom w:val="single" w:sz="4" w:space="0" w:color="auto"/>
              <w:right w:val="single" w:sz="4" w:space="0" w:color="auto"/>
            </w:tcBorders>
            <w:shd w:val="clear" w:color="auto" w:fill="FFFF00"/>
            <w:noWrap/>
            <w:vAlign w:val="bottom"/>
            <w:hideMark/>
          </w:tcPr>
          <w:p w:rsidR="00111067" w:rsidRPr="004D252F" w:rsidRDefault="00E14F27" w:rsidP="00680BDC">
            <w:pPr>
              <w:jc w:val="right"/>
              <w:rPr>
                <w:color w:val="000000"/>
              </w:rPr>
            </w:pPr>
            <w:r w:rsidRPr="004D252F">
              <w:rPr>
                <w:color w:val="000000"/>
              </w:rPr>
              <w:t>0,0</w:t>
            </w:r>
            <w:r w:rsidR="00111067" w:rsidRPr="004D252F">
              <w:rPr>
                <w:color w:val="000000"/>
              </w:rPr>
              <w:t>0%</w:t>
            </w:r>
          </w:p>
        </w:tc>
        <w:tc>
          <w:tcPr>
            <w:tcW w:w="1219" w:type="dxa"/>
            <w:tcBorders>
              <w:top w:val="nil"/>
              <w:left w:val="nil"/>
              <w:bottom w:val="single" w:sz="4" w:space="0" w:color="auto"/>
              <w:right w:val="single" w:sz="4" w:space="0" w:color="auto"/>
            </w:tcBorders>
            <w:shd w:val="clear" w:color="auto" w:fill="FFFF00"/>
            <w:noWrap/>
            <w:vAlign w:val="bottom"/>
            <w:hideMark/>
          </w:tcPr>
          <w:p w:rsidR="00111067" w:rsidRPr="004D252F" w:rsidRDefault="00C20FDD" w:rsidP="00C20FDD">
            <w:pPr>
              <w:jc w:val="right"/>
              <w:rPr>
                <w:color w:val="000000"/>
              </w:rPr>
            </w:pPr>
            <w:r w:rsidRPr="004D252F">
              <w:rPr>
                <w:color w:val="000000"/>
              </w:rPr>
              <w:t>28</w:t>
            </w:r>
            <w:r w:rsidR="00111067" w:rsidRPr="004D252F">
              <w:rPr>
                <w:color w:val="000000"/>
              </w:rPr>
              <w:t>,</w:t>
            </w:r>
            <w:r w:rsidRPr="004D252F">
              <w:rPr>
                <w:color w:val="000000"/>
              </w:rPr>
              <w:t>6</w:t>
            </w:r>
            <w:r w:rsidR="00111067" w:rsidRPr="004D252F">
              <w:rPr>
                <w:color w:val="000000"/>
              </w:rPr>
              <w:t>0%</w:t>
            </w:r>
          </w:p>
        </w:tc>
        <w:tc>
          <w:tcPr>
            <w:tcW w:w="1163"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150"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100,00%</w:t>
            </w:r>
          </w:p>
        </w:tc>
      </w:tr>
      <w:tr w:rsidR="00111067" w:rsidRPr="004D252F" w:rsidTr="007C525C">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г.Нягань</w:t>
            </w:r>
          </w:p>
        </w:tc>
        <w:tc>
          <w:tcPr>
            <w:tcW w:w="1456"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Количество</w:t>
            </w:r>
          </w:p>
        </w:tc>
        <w:tc>
          <w:tcPr>
            <w:tcW w:w="1193"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5</w:t>
            </w:r>
          </w:p>
        </w:tc>
        <w:tc>
          <w:tcPr>
            <w:tcW w:w="1391"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1</w:t>
            </w:r>
          </w:p>
        </w:tc>
        <w:tc>
          <w:tcPr>
            <w:tcW w:w="1219"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163"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150"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6</w:t>
            </w:r>
          </w:p>
        </w:tc>
      </w:tr>
      <w:tr w:rsidR="00111067" w:rsidRPr="004D252F" w:rsidTr="007C525C">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в терр3</w:t>
            </w:r>
          </w:p>
        </w:tc>
        <w:tc>
          <w:tcPr>
            <w:tcW w:w="1193"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83,30%</w:t>
            </w:r>
          </w:p>
        </w:tc>
        <w:tc>
          <w:tcPr>
            <w:tcW w:w="1391"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16,70%</w:t>
            </w:r>
          </w:p>
        </w:tc>
        <w:tc>
          <w:tcPr>
            <w:tcW w:w="1219"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163"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150"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100,00%</w:t>
            </w:r>
          </w:p>
        </w:tc>
      </w:tr>
      <w:tr w:rsidR="00111067" w:rsidRPr="004D252F" w:rsidTr="007C525C">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г.Покачи</w:t>
            </w:r>
          </w:p>
        </w:tc>
        <w:tc>
          <w:tcPr>
            <w:tcW w:w="1456"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Количество</w:t>
            </w:r>
          </w:p>
        </w:tc>
        <w:tc>
          <w:tcPr>
            <w:tcW w:w="1193"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4</w:t>
            </w:r>
          </w:p>
        </w:tc>
        <w:tc>
          <w:tcPr>
            <w:tcW w:w="1391"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219"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163"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150"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4</w:t>
            </w:r>
          </w:p>
        </w:tc>
      </w:tr>
      <w:tr w:rsidR="00111067" w:rsidRPr="004D252F" w:rsidTr="007C525C">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в терр3</w:t>
            </w:r>
          </w:p>
        </w:tc>
        <w:tc>
          <w:tcPr>
            <w:tcW w:w="1193"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100,00%</w:t>
            </w:r>
          </w:p>
        </w:tc>
        <w:tc>
          <w:tcPr>
            <w:tcW w:w="1391"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219"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163"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150"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100,00%</w:t>
            </w:r>
          </w:p>
        </w:tc>
      </w:tr>
      <w:tr w:rsidR="00111067" w:rsidRPr="004D252F" w:rsidTr="007C525C">
        <w:trPr>
          <w:trHeight w:val="300"/>
        </w:trPr>
        <w:tc>
          <w:tcPr>
            <w:tcW w:w="1945" w:type="dxa"/>
            <w:tcBorders>
              <w:top w:val="nil"/>
              <w:left w:val="single" w:sz="4" w:space="0" w:color="auto"/>
              <w:bottom w:val="single" w:sz="4" w:space="0" w:color="auto"/>
              <w:right w:val="single" w:sz="4" w:space="0" w:color="auto"/>
            </w:tcBorders>
            <w:shd w:val="clear" w:color="auto" w:fill="FFFF00"/>
            <w:noWrap/>
            <w:vAlign w:val="bottom"/>
            <w:hideMark/>
          </w:tcPr>
          <w:p w:rsidR="00111067" w:rsidRPr="004D252F" w:rsidRDefault="00111067" w:rsidP="00680BDC">
            <w:pPr>
              <w:rPr>
                <w:color w:val="000000"/>
              </w:rPr>
            </w:pPr>
            <w:r w:rsidRPr="004D252F">
              <w:rPr>
                <w:color w:val="000000"/>
              </w:rPr>
              <w:t>г.Пыть-Ях</w:t>
            </w:r>
          </w:p>
        </w:tc>
        <w:tc>
          <w:tcPr>
            <w:tcW w:w="1456"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Количество</w:t>
            </w:r>
          </w:p>
        </w:tc>
        <w:tc>
          <w:tcPr>
            <w:tcW w:w="1193" w:type="dxa"/>
            <w:tcBorders>
              <w:top w:val="nil"/>
              <w:left w:val="nil"/>
              <w:bottom w:val="single" w:sz="4" w:space="0" w:color="auto"/>
              <w:right w:val="single" w:sz="4" w:space="0" w:color="auto"/>
            </w:tcBorders>
            <w:shd w:val="clear" w:color="auto" w:fill="auto"/>
            <w:noWrap/>
            <w:vAlign w:val="bottom"/>
            <w:hideMark/>
          </w:tcPr>
          <w:p w:rsidR="00111067" w:rsidRPr="004D252F" w:rsidRDefault="00D32418" w:rsidP="00680BDC">
            <w:pPr>
              <w:jc w:val="right"/>
              <w:rPr>
                <w:color w:val="000000"/>
              </w:rPr>
            </w:pPr>
            <w:r w:rsidRPr="004D252F">
              <w:rPr>
                <w:color w:val="000000"/>
              </w:rPr>
              <w:t>5</w:t>
            </w:r>
          </w:p>
        </w:tc>
        <w:tc>
          <w:tcPr>
            <w:tcW w:w="1391" w:type="dxa"/>
            <w:tcBorders>
              <w:top w:val="nil"/>
              <w:left w:val="nil"/>
              <w:bottom w:val="single" w:sz="4" w:space="0" w:color="auto"/>
              <w:right w:val="single" w:sz="4" w:space="0" w:color="auto"/>
            </w:tcBorders>
            <w:shd w:val="clear" w:color="auto" w:fill="FFFF00"/>
            <w:noWrap/>
            <w:vAlign w:val="bottom"/>
            <w:hideMark/>
          </w:tcPr>
          <w:p w:rsidR="00111067" w:rsidRPr="004D252F" w:rsidRDefault="00D32418" w:rsidP="00680BDC">
            <w:pPr>
              <w:jc w:val="right"/>
              <w:rPr>
                <w:color w:val="000000"/>
              </w:rPr>
            </w:pPr>
            <w:r w:rsidRPr="004D252F">
              <w:rPr>
                <w:color w:val="000000"/>
              </w:rPr>
              <w:t>1</w:t>
            </w:r>
          </w:p>
        </w:tc>
        <w:tc>
          <w:tcPr>
            <w:tcW w:w="1219"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163" w:type="dxa"/>
            <w:tcBorders>
              <w:top w:val="nil"/>
              <w:left w:val="nil"/>
              <w:bottom w:val="single" w:sz="4" w:space="0" w:color="auto"/>
              <w:right w:val="single" w:sz="4" w:space="0" w:color="auto"/>
            </w:tcBorders>
            <w:shd w:val="clear" w:color="auto" w:fill="FFFF00"/>
            <w:noWrap/>
            <w:vAlign w:val="bottom"/>
            <w:hideMark/>
          </w:tcPr>
          <w:p w:rsidR="00111067" w:rsidRPr="004D252F" w:rsidRDefault="00D32418" w:rsidP="00680BDC">
            <w:pPr>
              <w:jc w:val="right"/>
              <w:rPr>
                <w:color w:val="000000"/>
              </w:rPr>
            </w:pPr>
            <w:r w:rsidRPr="004D252F">
              <w:rPr>
                <w:color w:val="000000"/>
              </w:rPr>
              <w:t>0</w:t>
            </w:r>
          </w:p>
        </w:tc>
        <w:tc>
          <w:tcPr>
            <w:tcW w:w="1150"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6</w:t>
            </w:r>
          </w:p>
        </w:tc>
      </w:tr>
      <w:tr w:rsidR="00111067" w:rsidRPr="004D252F" w:rsidTr="007C525C">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в терр3</w:t>
            </w:r>
          </w:p>
        </w:tc>
        <w:tc>
          <w:tcPr>
            <w:tcW w:w="1193" w:type="dxa"/>
            <w:tcBorders>
              <w:top w:val="nil"/>
              <w:left w:val="nil"/>
              <w:bottom w:val="single" w:sz="4" w:space="0" w:color="auto"/>
              <w:right w:val="single" w:sz="4" w:space="0" w:color="auto"/>
            </w:tcBorders>
            <w:shd w:val="clear" w:color="auto" w:fill="auto"/>
            <w:noWrap/>
            <w:vAlign w:val="bottom"/>
            <w:hideMark/>
          </w:tcPr>
          <w:p w:rsidR="00111067" w:rsidRPr="004D252F" w:rsidRDefault="00161C15" w:rsidP="00680BDC">
            <w:pPr>
              <w:jc w:val="right"/>
              <w:rPr>
                <w:color w:val="000000"/>
              </w:rPr>
            </w:pPr>
            <w:r w:rsidRPr="004D252F">
              <w:rPr>
                <w:color w:val="000000"/>
              </w:rPr>
              <w:t>83,3</w:t>
            </w:r>
            <w:r w:rsidR="00111067" w:rsidRPr="004D252F">
              <w:rPr>
                <w:color w:val="000000"/>
              </w:rPr>
              <w:t>0%</w:t>
            </w:r>
          </w:p>
        </w:tc>
        <w:tc>
          <w:tcPr>
            <w:tcW w:w="1391" w:type="dxa"/>
            <w:tcBorders>
              <w:top w:val="nil"/>
              <w:left w:val="nil"/>
              <w:bottom w:val="single" w:sz="4" w:space="0" w:color="auto"/>
              <w:right w:val="single" w:sz="4" w:space="0" w:color="auto"/>
            </w:tcBorders>
            <w:shd w:val="clear" w:color="auto" w:fill="FFFF00"/>
            <w:noWrap/>
            <w:vAlign w:val="bottom"/>
            <w:hideMark/>
          </w:tcPr>
          <w:p w:rsidR="00111067" w:rsidRPr="004D252F" w:rsidRDefault="00161C15" w:rsidP="00680BDC">
            <w:pPr>
              <w:jc w:val="right"/>
              <w:rPr>
                <w:color w:val="000000"/>
              </w:rPr>
            </w:pPr>
            <w:r w:rsidRPr="004D252F">
              <w:rPr>
                <w:color w:val="000000"/>
              </w:rPr>
              <w:t>16,7</w:t>
            </w:r>
            <w:r w:rsidR="00111067" w:rsidRPr="004D252F">
              <w:rPr>
                <w:color w:val="000000"/>
              </w:rPr>
              <w:t>%</w:t>
            </w:r>
          </w:p>
        </w:tc>
        <w:tc>
          <w:tcPr>
            <w:tcW w:w="1219"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163" w:type="dxa"/>
            <w:tcBorders>
              <w:top w:val="nil"/>
              <w:left w:val="nil"/>
              <w:bottom w:val="single" w:sz="4" w:space="0" w:color="auto"/>
              <w:right w:val="single" w:sz="4" w:space="0" w:color="auto"/>
            </w:tcBorders>
            <w:shd w:val="clear" w:color="auto" w:fill="FFFF00"/>
            <w:noWrap/>
            <w:vAlign w:val="bottom"/>
            <w:hideMark/>
          </w:tcPr>
          <w:p w:rsidR="00111067" w:rsidRPr="004D252F" w:rsidRDefault="00161C15" w:rsidP="00680BDC">
            <w:pPr>
              <w:jc w:val="right"/>
              <w:rPr>
                <w:color w:val="000000"/>
              </w:rPr>
            </w:pPr>
            <w:r w:rsidRPr="004D252F">
              <w:rPr>
                <w:color w:val="000000"/>
              </w:rPr>
              <w:t>0,0</w:t>
            </w:r>
            <w:r w:rsidR="00111067" w:rsidRPr="004D252F">
              <w:rPr>
                <w:color w:val="000000"/>
              </w:rPr>
              <w:t>0%</w:t>
            </w:r>
          </w:p>
        </w:tc>
        <w:tc>
          <w:tcPr>
            <w:tcW w:w="1150"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100,00%</w:t>
            </w:r>
          </w:p>
        </w:tc>
      </w:tr>
      <w:tr w:rsidR="00111067" w:rsidRPr="004D252F" w:rsidTr="007C525C">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г.Радужный</w:t>
            </w:r>
          </w:p>
        </w:tc>
        <w:tc>
          <w:tcPr>
            <w:tcW w:w="1456"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Количество</w:t>
            </w:r>
          </w:p>
        </w:tc>
        <w:tc>
          <w:tcPr>
            <w:tcW w:w="1193"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2</w:t>
            </w:r>
          </w:p>
        </w:tc>
        <w:tc>
          <w:tcPr>
            <w:tcW w:w="1391"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219"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163"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150"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2</w:t>
            </w:r>
          </w:p>
        </w:tc>
      </w:tr>
      <w:tr w:rsidR="00111067" w:rsidRPr="004D252F" w:rsidTr="007C525C">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в терр3</w:t>
            </w:r>
          </w:p>
        </w:tc>
        <w:tc>
          <w:tcPr>
            <w:tcW w:w="1193"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100,00%</w:t>
            </w:r>
          </w:p>
        </w:tc>
        <w:tc>
          <w:tcPr>
            <w:tcW w:w="1391"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219"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163"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150"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100,00%</w:t>
            </w:r>
          </w:p>
        </w:tc>
      </w:tr>
      <w:tr w:rsidR="00111067" w:rsidRPr="004D252F" w:rsidTr="007C525C">
        <w:trPr>
          <w:trHeight w:val="300"/>
        </w:trPr>
        <w:tc>
          <w:tcPr>
            <w:tcW w:w="1945" w:type="dxa"/>
            <w:tcBorders>
              <w:top w:val="nil"/>
              <w:left w:val="single" w:sz="4" w:space="0" w:color="auto"/>
              <w:bottom w:val="single" w:sz="4" w:space="0" w:color="auto"/>
              <w:right w:val="single" w:sz="4" w:space="0" w:color="auto"/>
            </w:tcBorders>
            <w:shd w:val="clear" w:color="auto" w:fill="FFFF00"/>
            <w:noWrap/>
            <w:vAlign w:val="bottom"/>
            <w:hideMark/>
          </w:tcPr>
          <w:p w:rsidR="00111067" w:rsidRPr="004D252F" w:rsidRDefault="00111067" w:rsidP="00680BDC">
            <w:pPr>
              <w:rPr>
                <w:color w:val="000000"/>
              </w:rPr>
            </w:pPr>
            <w:r w:rsidRPr="004D252F">
              <w:rPr>
                <w:color w:val="000000"/>
              </w:rPr>
              <w:t>г.Сургут</w:t>
            </w:r>
          </w:p>
        </w:tc>
        <w:tc>
          <w:tcPr>
            <w:tcW w:w="1456"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Количество</w:t>
            </w:r>
          </w:p>
        </w:tc>
        <w:tc>
          <w:tcPr>
            <w:tcW w:w="1193" w:type="dxa"/>
            <w:tcBorders>
              <w:top w:val="nil"/>
              <w:left w:val="nil"/>
              <w:bottom w:val="single" w:sz="4" w:space="0" w:color="auto"/>
              <w:right w:val="single" w:sz="4" w:space="0" w:color="auto"/>
            </w:tcBorders>
            <w:shd w:val="clear" w:color="auto" w:fill="auto"/>
            <w:noWrap/>
            <w:vAlign w:val="bottom"/>
            <w:hideMark/>
          </w:tcPr>
          <w:p w:rsidR="00111067" w:rsidRPr="004D252F" w:rsidRDefault="00161C15" w:rsidP="00680BDC">
            <w:pPr>
              <w:jc w:val="right"/>
              <w:rPr>
                <w:color w:val="000000"/>
              </w:rPr>
            </w:pPr>
            <w:r w:rsidRPr="004D252F">
              <w:rPr>
                <w:color w:val="000000"/>
              </w:rPr>
              <w:t>42</w:t>
            </w:r>
          </w:p>
        </w:tc>
        <w:tc>
          <w:tcPr>
            <w:tcW w:w="1391" w:type="dxa"/>
            <w:tcBorders>
              <w:top w:val="nil"/>
              <w:left w:val="nil"/>
              <w:bottom w:val="single" w:sz="4" w:space="0" w:color="auto"/>
              <w:right w:val="single" w:sz="4" w:space="0" w:color="auto"/>
            </w:tcBorders>
            <w:shd w:val="clear" w:color="auto" w:fill="FFFF00"/>
            <w:noWrap/>
            <w:vAlign w:val="bottom"/>
            <w:hideMark/>
          </w:tcPr>
          <w:p w:rsidR="00111067" w:rsidRPr="004D252F" w:rsidRDefault="00161C15" w:rsidP="00680BDC">
            <w:pPr>
              <w:jc w:val="right"/>
              <w:rPr>
                <w:color w:val="000000"/>
              </w:rPr>
            </w:pPr>
            <w:r w:rsidRPr="004D252F">
              <w:rPr>
                <w:color w:val="000000"/>
              </w:rPr>
              <w:t>1</w:t>
            </w:r>
          </w:p>
        </w:tc>
        <w:tc>
          <w:tcPr>
            <w:tcW w:w="1219" w:type="dxa"/>
            <w:tcBorders>
              <w:top w:val="nil"/>
              <w:left w:val="nil"/>
              <w:bottom w:val="single" w:sz="4" w:space="0" w:color="auto"/>
              <w:right w:val="single" w:sz="4" w:space="0" w:color="auto"/>
            </w:tcBorders>
            <w:shd w:val="clear" w:color="auto" w:fill="FFFF00"/>
            <w:noWrap/>
            <w:vAlign w:val="bottom"/>
            <w:hideMark/>
          </w:tcPr>
          <w:p w:rsidR="00111067" w:rsidRPr="004D252F" w:rsidRDefault="00161C15" w:rsidP="00680BDC">
            <w:pPr>
              <w:jc w:val="right"/>
              <w:rPr>
                <w:color w:val="000000"/>
              </w:rPr>
            </w:pPr>
            <w:r w:rsidRPr="004D252F">
              <w:rPr>
                <w:color w:val="000000"/>
              </w:rPr>
              <w:t>0</w:t>
            </w:r>
          </w:p>
        </w:tc>
        <w:tc>
          <w:tcPr>
            <w:tcW w:w="1163" w:type="dxa"/>
            <w:tcBorders>
              <w:top w:val="nil"/>
              <w:left w:val="nil"/>
              <w:bottom w:val="single" w:sz="4" w:space="0" w:color="auto"/>
              <w:right w:val="single" w:sz="4" w:space="0" w:color="auto"/>
            </w:tcBorders>
            <w:shd w:val="clear" w:color="auto" w:fill="FFFF00"/>
            <w:noWrap/>
            <w:vAlign w:val="bottom"/>
            <w:hideMark/>
          </w:tcPr>
          <w:p w:rsidR="00111067" w:rsidRPr="004D252F" w:rsidRDefault="00161C15" w:rsidP="00680BDC">
            <w:pPr>
              <w:jc w:val="right"/>
              <w:rPr>
                <w:color w:val="000000"/>
              </w:rPr>
            </w:pPr>
            <w:r w:rsidRPr="004D252F">
              <w:rPr>
                <w:color w:val="000000"/>
              </w:rPr>
              <w:t>1</w:t>
            </w:r>
          </w:p>
        </w:tc>
        <w:tc>
          <w:tcPr>
            <w:tcW w:w="1150"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44</w:t>
            </w:r>
          </w:p>
        </w:tc>
      </w:tr>
      <w:tr w:rsidR="00111067" w:rsidRPr="004D252F" w:rsidTr="007C525C">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в терр3</w:t>
            </w:r>
          </w:p>
        </w:tc>
        <w:tc>
          <w:tcPr>
            <w:tcW w:w="1193" w:type="dxa"/>
            <w:tcBorders>
              <w:top w:val="nil"/>
              <w:left w:val="nil"/>
              <w:bottom w:val="single" w:sz="4" w:space="0" w:color="auto"/>
              <w:right w:val="single" w:sz="4" w:space="0" w:color="auto"/>
            </w:tcBorders>
            <w:shd w:val="clear" w:color="auto" w:fill="auto"/>
            <w:noWrap/>
            <w:vAlign w:val="bottom"/>
            <w:hideMark/>
          </w:tcPr>
          <w:p w:rsidR="00111067" w:rsidRPr="004D252F" w:rsidRDefault="00161C15" w:rsidP="00680BDC">
            <w:pPr>
              <w:jc w:val="right"/>
              <w:rPr>
                <w:color w:val="000000"/>
              </w:rPr>
            </w:pPr>
            <w:r w:rsidRPr="004D252F">
              <w:rPr>
                <w:color w:val="000000"/>
              </w:rPr>
              <w:t>95,4</w:t>
            </w:r>
            <w:r w:rsidR="00111067" w:rsidRPr="004D252F">
              <w:rPr>
                <w:color w:val="000000"/>
              </w:rPr>
              <w:t>0%</w:t>
            </w:r>
          </w:p>
        </w:tc>
        <w:tc>
          <w:tcPr>
            <w:tcW w:w="1391" w:type="dxa"/>
            <w:tcBorders>
              <w:top w:val="nil"/>
              <w:left w:val="nil"/>
              <w:bottom w:val="single" w:sz="4" w:space="0" w:color="auto"/>
              <w:right w:val="single" w:sz="4" w:space="0" w:color="auto"/>
            </w:tcBorders>
            <w:shd w:val="clear" w:color="auto" w:fill="FFFF00"/>
            <w:noWrap/>
            <w:vAlign w:val="bottom"/>
            <w:hideMark/>
          </w:tcPr>
          <w:p w:rsidR="00111067" w:rsidRPr="004D252F" w:rsidRDefault="00161C15" w:rsidP="00680BDC">
            <w:pPr>
              <w:jc w:val="right"/>
              <w:rPr>
                <w:color w:val="000000"/>
              </w:rPr>
            </w:pPr>
            <w:r w:rsidRPr="004D252F">
              <w:rPr>
                <w:color w:val="000000"/>
              </w:rPr>
              <w:t>2,3</w:t>
            </w:r>
            <w:r w:rsidR="00111067" w:rsidRPr="004D252F">
              <w:rPr>
                <w:color w:val="000000"/>
              </w:rPr>
              <w:t>0%</w:t>
            </w:r>
          </w:p>
        </w:tc>
        <w:tc>
          <w:tcPr>
            <w:tcW w:w="1219" w:type="dxa"/>
            <w:tcBorders>
              <w:top w:val="nil"/>
              <w:left w:val="nil"/>
              <w:bottom w:val="single" w:sz="4" w:space="0" w:color="auto"/>
              <w:right w:val="single" w:sz="4" w:space="0" w:color="auto"/>
            </w:tcBorders>
            <w:shd w:val="clear" w:color="auto" w:fill="FFFF00"/>
            <w:noWrap/>
            <w:vAlign w:val="bottom"/>
            <w:hideMark/>
          </w:tcPr>
          <w:p w:rsidR="00111067" w:rsidRPr="004D252F" w:rsidRDefault="00161C15" w:rsidP="00680BDC">
            <w:pPr>
              <w:jc w:val="right"/>
              <w:rPr>
                <w:color w:val="000000"/>
              </w:rPr>
            </w:pPr>
            <w:r w:rsidRPr="004D252F">
              <w:rPr>
                <w:color w:val="000000"/>
              </w:rPr>
              <w:t>0,</w:t>
            </w:r>
            <w:r w:rsidR="00111067" w:rsidRPr="004D252F">
              <w:rPr>
                <w:color w:val="000000"/>
              </w:rPr>
              <w:t>0</w:t>
            </w:r>
            <w:r w:rsidRPr="004D252F">
              <w:rPr>
                <w:color w:val="000000"/>
              </w:rPr>
              <w:t>0</w:t>
            </w:r>
            <w:r w:rsidR="00111067" w:rsidRPr="004D252F">
              <w:rPr>
                <w:color w:val="000000"/>
              </w:rPr>
              <w:t>%</w:t>
            </w:r>
          </w:p>
        </w:tc>
        <w:tc>
          <w:tcPr>
            <w:tcW w:w="1163" w:type="dxa"/>
            <w:tcBorders>
              <w:top w:val="nil"/>
              <w:left w:val="nil"/>
              <w:bottom w:val="single" w:sz="4" w:space="0" w:color="auto"/>
              <w:right w:val="single" w:sz="4" w:space="0" w:color="auto"/>
            </w:tcBorders>
            <w:shd w:val="clear" w:color="auto" w:fill="FFFF00"/>
            <w:noWrap/>
            <w:vAlign w:val="bottom"/>
            <w:hideMark/>
          </w:tcPr>
          <w:p w:rsidR="00111067" w:rsidRPr="004D252F" w:rsidRDefault="00161C15" w:rsidP="00161C15">
            <w:pPr>
              <w:jc w:val="right"/>
              <w:rPr>
                <w:color w:val="000000"/>
              </w:rPr>
            </w:pPr>
            <w:r w:rsidRPr="004D252F">
              <w:rPr>
                <w:color w:val="000000"/>
              </w:rPr>
              <w:t>2</w:t>
            </w:r>
            <w:r w:rsidR="00111067" w:rsidRPr="004D252F">
              <w:rPr>
                <w:color w:val="000000"/>
              </w:rPr>
              <w:t>,</w:t>
            </w:r>
            <w:r w:rsidRPr="004D252F">
              <w:rPr>
                <w:color w:val="000000"/>
              </w:rPr>
              <w:t xml:space="preserve">3 </w:t>
            </w:r>
            <w:r w:rsidR="00111067" w:rsidRPr="004D252F">
              <w:rPr>
                <w:color w:val="000000"/>
              </w:rPr>
              <w:t>%</w:t>
            </w:r>
          </w:p>
        </w:tc>
        <w:tc>
          <w:tcPr>
            <w:tcW w:w="1150"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100,00%</w:t>
            </w:r>
          </w:p>
        </w:tc>
      </w:tr>
      <w:tr w:rsidR="00111067" w:rsidRPr="004D252F" w:rsidTr="007C525C">
        <w:trPr>
          <w:trHeight w:val="300"/>
        </w:trPr>
        <w:tc>
          <w:tcPr>
            <w:tcW w:w="1945" w:type="dxa"/>
            <w:tcBorders>
              <w:top w:val="nil"/>
              <w:left w:val="single" w:sz="4" w:space="0" w:color="auto"/>
              <w:bottom w:val="single" w:sz="4" w:space="0" w:color="auto"/>
              <w:right w:val="single" w:sz="4" w:space="0" w:color="auto"/>
            </w:tcBorders>
            <w:shd w:val="clear" w:color="auto" w:fill="FFFF00"/>
            <w:noWrap/>
            <w:vAlign w:val="bottom"/>
            <w:hideMark/>
          </w:tcPr>
          <w:p w:rsidR="00111067" w:rsidRPr="004D252F" w:rsidRDefault="00111067" w:rsidP="00680BDC">
            <w:pPr>
              <w:rPr>
                <w:color w:val="000000"/>
              </w:rPr>
            </w:pPr>
            <w:r w:rsidRPr="004D252F">
              <w:rPr>
                <w:color w:val="000000"/>
              </w:rPr>
              <w:t>г.Ханты-Мансийск</w:t>
            </w:r>
          </w:p>
        </w:tc>
        <w:tc>
          <w:tcPr>
            <w:tcW w:w="1456"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Количество</w:t>
            </w:r>
          </w:p>
        </w:tc>
        <w:tc>
          <w:tcPr>
            <w:tcW w:w="1193"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6</w:t>
            </w:r>
          </w:p>
        </w:tc>
        <w:tc>
          <w:tcPr>
            <w:tcW w:w="1391"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1</w:t>
            </w:r>
          </w:p>
        </w:tc>
        <w:tc>
          <w:tcPr>
            <w:tcW w:w="1219"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163"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150"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7</w:t>
            </w:r>
          </w:p>
        </w:tc>
      </w:tr>
      <w:tr w:rsidR="00111067" w:rsidRPr="004D252F" w:rsidTr="007C525C">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в терр3</w:t>
            </w:r>
          </w:p>
        </w:tc>
        <w:tc>
          <w:tcPr>
            <w:tcW w:w="1193"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85,70%</w:t>
            </w:r>
          </w:p>
        </w:tc>
        <w:tc>
          <w:tcPr>
            <w:tcW w:w="1391"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14,30%</w:t>
            </w:r>
          </w:p>
        </w:tc>
        <w:tc>
          <w:tcPr>
            <w:tcW w:w="1219"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163"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150"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100,00%</w:t>
            </w:r>
          </w:p>
        </w:tc>
      </w:tr>
      <w:tr w:rsidR="00111067" w:rsidRPr="004D252F" w:rsidTr="007C525C">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г.Югорск</w:t>
            </w:r>
          </w:p>
        </w:tc>
        <w:tc>
          <w:tcPr>
            <w:tcW w:w="1456"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Количество</w:t>
            </w:r>
          </w:p>
        </w:tc>
        <w:tc>
          <w:tcPr>
            <w:tcW w:w="1193"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5</w:t>
            </w:r>
          </w:p>
        </w:tc>
        <w:tc>
          <w:tcPr>
            <w:tcW w:w="1391"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219"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163"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150"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5</w:t>
            </w:r>
          </w:p>
        </w:tc>
      </w:tr>
      <w:tr w:rsidR="00111067" w:rsidRPr="004D252F" w:rsidTr="007C525C">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в терр3</w:t>
            </w:r>
          </w:p>
        </w:tc>
        <w:tc>
          <w:tcPr>
            <w:tcW w:w="1193"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100,00%</w:t>
            </w:r>
          </w:p>
        </w:tc>
        <w:tc>
          <w:tcPr>
            <w:tcW w:w="1391"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219"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163"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150"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100,00%</w:t>
            </w:r>
          </w:p>
        </w:tc>
      </w:tr>
      <w:tr w:rsidR="00111067" w:rsidRPr="004D252F" w:rsidTr="007C525C">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ВСЕГО</w:t>
            </w:r>
          </w:p>
        </w:tc>
        <w:tc>
          <w:tcPr>
            <w:tcW w:w="1456"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Количество</w:t>
            </w:r>
          </w:p>
        </w:tc>
        <w:tc>
          <w:tcPr>
            <w:tcW w:w="1193"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w:t>
            </w:r>
            <w:r w:rsidR="0060362A" w:rsidRPr="004D252F">
              <w:rPr>
                <w:color w:val="000000"/>
              </w:rPr>
              <w:t>3</w:t>
            </w:r>
            <w:r w:rsidR="00663F8B" w:rsidRPr="004D252F">
              <w:rPr>
                <w:color w:val="000000"/>
              </w:rPr>
              <w:t>3</w:t>
            </w:r>
          </w:p>
        </w:tc>
        <w:tc>
          <w:tcPr>
            <w:tcW w:w="1391" w:type="dxa"/>
            <w:tcBorders>
              <w:top w:val="nil"/>
              <w:left w:val="nil"/>
              <w:bottom w:val="single" w:sz="4" w:space="0" w:color="auto"/>
              <w:right w:val="single" w:sz="4" w:space="0" w:color="auto"/>
            </w:tcBorders>
            <w:shd w:val="clear" w:color="auto" w:fill="FFFF00"/>
            <w:noWrap/>
            <w:vAlign w:val="bottom"/>
            <w:hideMark/>
          </w:tcPr>
          <w:p w:rsidR="00111067" w:rsidRPr="004D252F" w:rsidRDefault="00663F8B" w:rsidP="00680BDC">
            <w:pPr>
              <w:jc w:val="right"/>
              <w:rPr>
                <w:color w:val="000000"/>
              </w:rPr>
            </w:pPr>
            <w:r w:rsidRPr="004D252F">
              <w:rPr>
                <w:color w:val="000000"/>
              </w:rPr>
              <w:t>6</w:t>
            </w:r>
          </w:p>
        </w:tc>
        <w:tc>
          <w:tcPr>
            <w:tcW w:w="1219" w:type="dxa"/>
            <w:tcBorders>
              <w:top w:val="nil"/>
              <w:left w:val="nil"/>
              <w:bottom w:val="single" w:sz="4" w:space="0" w:color="auto"/>
              <w:right w:val="single" w:sz="4" w:space="0" w:color="auto"/>
            </w:tcBorders>
            <w:shd w:val="clear" w:color="auto" w:fill="FFFF00"/>
            <w:noWrap/>
            <w:vAlign w:val="bottom"/>
            <w:hideMark/>
          </w:tcPr>
          <w:p w:rsidR="00111067" w:rsidRPr="004D252F" w:rsidRDefault="0060362A" w:rsidP="00680BDC">
            <w:pPr>
              <w:jc w:val="right"/>
              <w:rPr>
                <w:color w:val="000000"/>
              </w:rPr>
            </w:pPr>
            <w:r w:rsidRPr="004D252F">
              <w:rPr>
                <w:color w:val="000000"/>
              </w:rPr>
              <w:t>2</w:t>
            </w:r>
          </w:p>
        </w:tc>
        <w:tc>
          <w:tcPr>
            <w:tcW w:w="1163" w:type="dxa"/>
            <w:tcBorders>
              <w:top w:val="nil"/>
              <w:left w:val="nil"/>
              <w:bottom w:val="single" w:sz="4" w:space="0" w:color="auto"/>
              <w:right w:val="single" w:sz="4" w:space="0" w:color="auto"/>
            </w:tcBorders>
            <w:shd w:val="clear" w:color="auto" w:fill="FFFF00"/>
            <w:noWrap/>
            <w:vAlign w:val="bottom"/>
            <w:hideMark/>
          </w:tcPr>
          <w:p w:rsidR="00111067" w:rsidRPr="004D252F" w:rsidRDefault="0060362A" w:rsidP="00680BDC">
            <w:pPr>
              <w:jc w:val="right"/>
              <w:rPr>
                <w:color w:val="000000"/>
              </w:rPr>
            </w:pPr>
            <w:r w:rsidRPr="004D252F">
              <w:rPr>
                <w:color w:val="000000"/>
              </w:rPr>
              <w:t>2</w:t>
            </w:r>
          </w:p>
        </w:tc>
        <w:tc>
          <w:tcPr>
            <w:tcW w:w="1150"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143</w:t>
            </w:r>
          </w:p>
        </w:tc>
      </w:tr>
      <w:tr w:rsidR="00111067" w:rsidRPr="004D252F" w:rsidTr="007C525C">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в терр3</w:t>
            </w:r>
          </w:p>
        </w:tc>
        <w:tc>
          <w:tcPr>
            <w:tcW w:w="1193" w:type="dxa"/>
            <w:tcBorders>
              <w:top w:val="nil"/>
              <w:left w:val="nil"/>
              <w:bottom w:val="single" w:sz="4" w:space="0" w:color="auto"/>
              <w:right w:val="single" w:sz="4" w:space="0" w:color="auto"/>
            </w:tcBorders>
            <w:shd w:val="clear" w:color="auto" w:fill="auto"/>
            <w:noWrap/>
            <w:vAlign w:val="bottom"/>
            <w:hideMark/>
          </w:tcPr>
          <w:p w:rsidR="00111067" w:rsidRPr="004D252F" w:rsidRDefault="00663F8B" w:rsidP="00680BDC">
            <w:pPr>
              <w:jc w:val="right"/>
              <w:rPr>
                <w:color w:val="000000"/>
              </w:rPr>
            </w:pPr>
            <w:r w:rsidRPr="004D252F">
              <w:rPr>
                <w:color w:val="000000"/>
              </w:rPr>
              <w:t>93,0</w:t>
            </w:r>
            <w:r w:rsidR="00111067" w:rsidRPr="004D252F">
              <w:rPr>
                <w:color w:val="000000"/>
              </w:rPr>
              <w:t>0%</w:t>
            </w:r>
          </w:p>
        </w:tc>
        <w:tc>
          <w:tcPr>
            <w:tcW w:w="1391" w:type="dxa"/>
            <w:tcBorders>
              <w:top w:val="nil"/>
              <w:left w:val="nil"/>
              <w:bottom w:val="single" w:sz="4" w:space="0" w:color="auto"/>
              <w:right w:val="single" w:sz="4" w:space="0" w:color="auto"/>
            </w:tcBorders>
            <w:shd w:val="clear" w:color="auto" w:fill="FFFF00"/>
            <w:noWrap/>
            <w:vAlign w:val="bottom"/>
            <w:hideMark/>
          </w:tcPr>
          <w:p w:rsidR="00111067" w:rsidRPr="004D252F" w:rsidRDefault="00663F8B" w:rsidP="00680BDC">
            <w:pPr>
              <w:jc w:val="right"/>
              <w:rPr>
                <w:color w:val="000000"/>
              </w:rPr>
            </w:pPr>
            <w:r w:rsidRPr="004D252F">
              <w:rPr>
                <w:color w:val="000000"/>
              </w:rPr>
              <w:t>4,2</w:t>
            </w:r>
            <w:r w:rsidR="00111067" w:rsidRPr="004D252F">
              <w:rPr>
                <w:color w:val="000000"/>
              </w:rPr>
              <w:t>0%</w:t>
            </w:r>
          </w:p>
        </w:tc>
        <w:tc>
          <w:tcPr>
            <w:tcW w:w="1219" w:type="dxa"/>
            <w:tcBorders>
              <w:top w:val="nil"/>
              <w:left w:val="nil"/>
              <w:bottom w:val="single" w:sz="4" w:space="0" w:color="auto"/>
              <w:right w:val="single" w:sz="4" w:space="0" w:color="auto"/>
            </w:tcBorders>
            <w:shd w:val="clear" w:color="auto" w:fill="FFFF00"/>
            <w:noWrap/>
            <w:vAlign w:val="bottom"/>
            <w:hideMark/>
          </w:tcPr>
          <w:p w:rsidR="00111067" w:rsidRPr="004D252F" w:rsidRDefault="0060362A" w:rsidP="00680BDC">
            <w:pPr>
              <w:jc w:val="right"/>
              <w:rPr>
                <w:color w:val="000000"/>
              </w:rPr>
            </w:pPr>
            <w:r w:rsidRPr="004D252F">
              <w:rPr>
                <w:color w:val="000000"/>
              </w:rPr>
              <w:t>1,4</w:t>
            </w:r>
            <w:r w:rsidR="00111067" w:rsidRPr="004D252F">
              <w:rPr>
                <w:color w:val="000000"/>
              </w:rPr>
              <w:t>0%</w:t>
            </w:r>
          </w:p>
        </w:tc>
        <w:tc>
          <w:tcPr>
            <w:tcW w:w="1163" w:type="dxa"/>
            <w:tcBorders>
              <w:top w:val="nil"/>
              <w:left w:val="nil"/>
              <w:bottom w:val="single" w:sz="4" w:space="0" w:color="auto"/>
              <w:right w:val="single" w:sz="4" w:space="0" w:color="auto"/>
            </w:tcBorders>
            <w:shd w:val="clear" w:color="auto" w:fill="FFFF00"/>
            <w:noWrap/>
            <w:vAlign w:val="bottom"/>
            <w:hideMark/>
          </w:tcPr>
          <w:p w:rsidR="00111067" w:rsidRPr="004D252F" w:rsidRDefault="0060362A" w:rsidP="00680BDC">
            <w:pPr>
              <w:jc w:val="right"/>
              <w:rPr>
                <w:color w:val="000000"/>
              </w:rPr>
            </w:pPr>
            <w:r w:rsidRPr="004D252F">
              <w:rPr>
                <w:color w:val="000000"/>
              </w:rPr>
              <w:t>1,4</w:t>
            </w:r>
            <w:r w:rsidR="00111067" w:rsidRPr="004D252F">
              <w:rPr>
                <w:color w:val="000000"/>
              </w:rPr>
              <w:t>0%</w:t>
            </w:r>
          </w:p>
        </w:tc>
        <w:tc>
          <w:tcPr>
            <w:tcW w:w="1150"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100,00%</w:t>
            </w:r>
          </w:p>
        </w:tc>
      </w:tr>
    </w:tbl>
    <w:p w:rsidR="00931866" w:rsidRPr="004D252F" w:rsidRDefault="00931866" w:rsidP="00FC6C7A">
      <w:pPr>
        <w:spacing w:line="276" w:lineRule="auto"/>
        <w:ind w:firstLine="708"/>
        <w:contextualSpacing/>
        <w:jc w:val="both"/>
        <w:rPr>
          <w:sz w:val="28"/>
          <w:szCs w:val="28"/>
        </w:rPr>
      </w:pPr>
    </w:p>
    <w:p w:rsidR="00111067" w:rsidRPr="004D252F" w:rsidRDefault="00111067" w:rsidP="00FC6C7A">
      <w:pPr>
        <w:spacing w:line="276" w:lineRule="auto"/>
        <w:ind w:firstLine="708"/>
        <w:contextualSpacing/>
        <w:jc w:val="both"/>
        <w:rPr>
          <w:sz w:val="28"/>
          <w:szCs w:val="28"/>
        </w:rPr>
      </w:pPr>
      <w:r w:rsidRPr="004D252F">
        <w:rPr>
          <w:sz w:val="28"/>
          <w:szCs w:val="28"/>
        </w:rPr>
        <w:t xml:space="preserve">Впервые чаще всего люди пробуют наркотическое вещество в несовершеннолетнем (16-17 лет) и молодом (18-29 лет) возрасте, об этом сообщили соответственно 46,3% и 34,6% респондентов в рассматриваемой </w:t>
      </w:r>
      <w:r w:rsidRPr="004D252F">
        <w:rPr>
          <w:sz w:val="28"/>
          <w:szCs w:val="28"/>
        </w:rPr>
        <w:lastRenderedPageBreak/>
        <w:t>совокупности граждан. Весьма тревожные данные также выявлены в категории респондентов, попробовавших наркотики впервые в возрасте 12-15 лет (17,2%). Больше всего респондентов, сообщивших об этом, в Октябрьском районе (100,0%), г. Покачи (27,3%).</w:t>
      </w:r>
    </w:p>
    <w:p w:rsidR="00111067" w:rsidRPr="004D252F" w:rsidRDefault="00111067" w:rsidP="007C525C">
      <w:pPr>
        <w:spacing w:line="276" w:lineRule="auto"/>
        <w:ind w:firstLine="708"/>
        <w:contextualSpacing/>
        <w:jc w:val="both"/>
        <w:rPr>
          <w:sz w:val="28"/>
          <w:szCs w:val="28"/>
        </w:rPr>
      </w:pPr>
      <w:r w:rsidRPr="004D252F">
        <w:rPr>
          <w:sz w:val="28"/>
          <w:szCs w:val="28"/>
        </w:rPr>
        <w:t>Выяснилось, что женщины чаще, чем мужчины пробуют наркотики в юном возрасте: 37,8% женщин, пробовавших (употребляющих) наркотики, сделали это в возрасте от 12 до 15 лет (мужчины – 9,4%).</w:t>
      </w:r>
    </w:p>
    <w:p w:rsidR="00111067" w:rsidRPr="004D252F" w:rsidRDefault="00111067" w:rsidP="007C525C">
      <w:pPr>
        <w:spacing w:line="276" w:lineRule="auto"/>
        <w:contextualSpacing/>
        <w:jc w:val="both"/>
        <w:rPr>
          <w:sz w:val="28"/>
          <w:szCs w:val="28"/>
        </w:rPr>
      </w:pPr>
      <w:r w:rsidRPr="004D252F">
        <w:rPr>
          <w:sz w:val="28"/>
          <w:szCs w:val="28"/>
        </w:rPr>
        <w:tab/>
        <w:t xml:space="preserve">Чаще всего в качестве причины, подтолкнувшей к употреблению наркотиков, респонденты называли обычное любопытство (57,7%); 16,6% респондентов сделали это за компанию, 8,6% ссылаются на эмоциональные и психологические проблемы, каждый десятый респондент ссылается на «ошибки молодости», глупость и незнание (10,4%). </w:t>
      </w:r>
    </w:p>
    <w:p w:rsidR="00111067" w:rsidRPr="004D252F" w:rsidRDefault="00111067" w:rsidP="007C525C">
      <w:pPr>
        <w:spacing w:line="276" w:lineRule="auto"/>
        <w:contextualSpacing/>
        <w:jc w:val="both"/>
        <w:rPr>
          <w:sz w:val="28"/>
          <w:szCs w:val="28"/>
        </w:rPr>
      </w:pPr>
      <w:r w:rsidRPr="004D252F">
        <w:rPr>
          <w:sz w:val="28"/>
          <w:szCs w:val="28"/>
        </w:rPr>
        <w:tab/>
        <w:t>Первое знакомство с наркотиками</w:t>
      </w:r>
      <w:r w:rsidR="00EA4F9C" w:rsidRPr="004D252F">
        <w:rPr>
          <w:sz w:val="28"/>
          <w:szCs w:val="28"/>
        </w:rPr>
        <w:t xml:space="preserve"> </w:t>
      </w:r>
      <w:r w:rsidRPr="004D252F">
        <w:rPr>
          <w:sz w:val="28"/>
          <w:szCs w:val="28"/>
        </w:rPr>
        <w:t>у большинства респондентов произошло в гостях у друзей, знакомых (38,1%), пятая часть опрошенных (в основном мужчины в возрасте 30-39 лет) утверждают, что впервые попробовали наркотические вещества в армии (22,4%). Только 11,9% респондентов приняли самостоятельное решение попробовать наркотик, чаще всего первый опыт состоялся под влиянием д</w:t>
      </w:r>
      <w:r w:rsidR="007B0762" w:rsidRPr="004D252F">
        <w:rPr>
          <w:sz w:val="28"/>
          <w:szCs w:val="28"/>
        </w:rPr>
        <w:t>рузей (39,1%), знакомых (26,6%).</w:t>
      </w:r>
    </w:p>
    <w:p w:rsidR="00111067" w:rsidRPr="004D252F" w:rsidRDefault="00111067" w:rsidP="00111067">
      <w:pPr>
        <w:contextualSpacing/>
        <w:jc w:val="both"/>
        <w:rPr>
          <w:sz w:val="28"/>
          <w:szCs w:val="28"/>
        </w:rPr>
      </w:pPr>
      <w:r w:rsidRPr="004D252F">
        <w:rPr>
          <w:noProof/>
        </w:rPr>
        <w:drawing>
          <wp:inline distT="0" distB="0" distL="0" distR="0" wp14:anchorId="333EE761" wp14:editId="0F3F36DA">
            <wp:extent cx="5753100" cy="3256728"/>
            <wp:effectExtent l="0" t="0" r="12700" b="2032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111067" w:rsidRPr="004D252F" w:rsidRDefault="00111067" w:rsidP="00FC6C7A">
      <w:pPr>
        <w:contextualSpacing/>
        <w:jc w:val="both"/>
        <w:rPr>
          <w:b/>
          <w:sz w:val="28"/>
          <w:szCs w:val="28"/>
        </w:rPr>
      </w:pPr>
      <w:r w:rsidRPr="004D252F">
        <w:rPr>
          <w:b/>
          <w:bCs/>
          <w:spacing w:val="-11"/>
          <w:sz w:val="28"/>
          <w:szCs w:val="28"/>
        </w:rPr>
        <w:t xml:space="preserve">Рис. </w:t>
      </w:r>
      <w:r w:rsidR="002F05A7">
        <w:rPr>
          <w:b/>
          <w:bCs/>
          <w:spacing w:val="-11"/>
          <w:sz w:val="28"/>
          <w:szCs w:val="28"/>
        </w:rPr>
        <w:t>53</w:t>
      </w:r>
      <w:r w:rsidR="007B0762" w:rsidRPr="004D252F">
        <w:rPr>
          <w:b/>
          <w:bCs/>
          <w:spacing w:val="-11"/>
          <w:sz w:val="28"/>
          <w:szCs w:val="28"/>
        </w:rPr>
        <w:t>.</w:t>
      </w:r>
      <w:r w:rsidRPr="004D252F">
        <w:rPr>
          <w:b/>
          <w:bCs/>
          <w:spacing w:val="-11"/>
          <w:sz w:val="28"/>
          <w:szCs w:val="28"/>
        </w:rPr>
        <w:t xml:space="preserve"> Ответы на вопрос «Где Вы впервые попробовали наркотики?)», в процентах (ответы группы респондентов, употреблявших наркотики)</w:t>
      </w:r>
      <w:r w:rsidR="00A675C0" w:rsidRPr="004D252F">
        <w:rPr>
          <w:b/>
          <w:bCs/>
          <w:spacing w:val="-11"/>
          <w:sz w:val="28"/>
          <w:szCs w:val="28"/>
        </w:rPr>
        <w:t>.</w:t>
      </w:r>
    </w:p>
    <w:p w:rsidR="00111067" w:rsidRPr="004D252F" w:rsidRDefault="00111067" w:rsidP="00111067">
      <w:pPr>
        <w:contextualSpacing/>
        <w:jc w:val="both"/>
        <w:rPr>
          <w:sz w:val="28"/>
          <w:szCs w:val="28"/>
        </w:rPr>
      </w:pPr>
    </w:p>
    <w:p w:rsidR="00111067" w:rsidRPr="004D252F" w:rsidRDefault="00111067" w:rsidP="00FC6C7A">
      <w:pPr>
        <w:spacing w:line="276" w:lineRule="auto"/>
        <w:ind w:firstLine="708"/>
        <w:contextualSpacing/>
        <w:jc w:val="both"/>
        <w:rPr>
          <w:sz w:val="28"/>
          <w:szCs w:val="28"/>
        </w:rPr>
      </w:pPr>
      <w:r w:rsidRPr="004D252F">
        <w:rPr>
          <w:sz w:val="28"/>
          <w:szCs w:val="28"/>
        </w:rPr>
        <w:t xml:space="preserve">В совокупности респондентов, признавшихся, что они употребляют наркотики, наиболее популярным наркотическим средством названа марихуана (трава, конопля), о том, что употребляют (употребляли) именно </w:t>
      </w:r>
      <w:r w:rsidRPr="004D252F">
        <w:rPr>
          <w:sz w:val="28"/>
          <w:szCs w:val="28"/>
        </w:rPr>
        <w:lastRenderedPageBreak/>
        <w:t>этот вид наркотика, сообщили 63,9%. Еще 9,0% респондентов отметили, что употребляют либо пробовали спайс, 8,3% - гашиш, 5,6% - героин. Небольшая доля ответивших сообщила об употреблении ими курительных смесей (2,8%), метамфетамина (2,1%), синтетические виды наркотиков (1,4%), часть ответивших причислила к наркотическим веществам алкоголь (1,4%), сигареты (1,4%), кофе (0,7%).</w:t>
      </w:r>
    </w:p>
    <w:p w:rsidR="00111067" w:rsidRPr="004D252F" w:rsidRDefault="00111067" w:rsidP="00FC6C7A">
      <w:pPr>
        <w:spacing w:line="276" w:lineRule="auto"/>
        <w:contextualSpacing/>
        <w:jc w:val="both"/>
        <w:rPr>
          <w:sz w:val="28"/>
          <w:szCs w:val="28"/>
        </w:rPr>
      </w:pPr>
      <w:r w:rsidRPr="004D252F">
        <w:rPr>
          <w:sz w:val="28"/>
          <w:szCs w:val="28"/>
        </w:rPr>
        <w:tab/>
        <w:t>Учитывая, что наиболее часто употребляемым наркотическим средством названа марихуана и ее производные, преимущественным способом употребления наркотика респондентами названо именно курение (84,0%); 6,3% респондент</w:t>
      </w:r>
      <w:r w:rsidR="00B4297F" w:rsidRPr="004D252F">
        <w:rPr>
          <w:sz w:val="28"/>
          <w:szCs w:val="28"/>
        </w:rPr>
        <w:t>ов</w:t>
      </w:r>
      <w:r w:rsidRPr="004D252F">
        <w:rPr>
          <w:sz w:val="28"/>
          <w:szCs w:val="28"/>
        </w:rPr>
        <w:t xml:space="preserve"> принимали наркотик внутривенно.</w:t>
      </w:r>
    </w:p>
    <w:p w:rsidR="00111067" w:rsidRPr="004D252F" w:rsidRDefault="00111067" w:rsidP="00FC6C7A">
      <w:pPr>
        <w:spacing w:line="276" w:lineRule="auto"/>
        <w:contextualSpacing/>
        <w:jc w:val="both"/>
        <w:rPr>
          <w:sz w:val="28"/>
          <w:szCs w:val="28"/>
        </w:rPr>
      </w:pPr>
      <w:r w:rsidRPr="004D252F">
        <w:rPr>
          <w:sz w:val="28"/>
          <w:szCs w:val="28"/>
        </w:rPr>
        <w:tab/>
        <w:t>Ранее отмеченное влияние окружения, компании прослеживается и в рассуждениях респондентов по вопросу «Почему Вы употребляете (употребляли</w:t>
      </w:r>
      <w:r w:rsidR="00B4297F" w:rsidRPr="004D252F">
        <w:rPr>
          <w:sz w:val="28"/>
          <w:szCs w:val="28"/>
        </w:rPr>
        <w:t>)</w:t>
      </w:r>
      <w:r w:rsidRPr="004D252F">
        <w:rPr>
          <w:sz w:val="28"/>
          <w:szCs w:val="28"/>
        </w:rPr>
        <w:t xml:space="preserve"> именно эти наркотики?»: 54,9% опрошенных отметили, что делают это именно «за компанию». Другой самый популярный вариант ответа – «легче достать» (19,2%), еще 12,3% ответивших считают, что данный вид наркотиков «менее вреден для организма». </w:t>
      </w:r>
    </w:p>
    <w:p w:rsidR="00111067" w:rsidRPr="004D252F" w:rsidRDefault="00111067" w:rsidP="00FC6C7A">
      <w:pPr>
        <w:spacing w:line="276" w:lineRule="auto"/>
        <w:contextualSpacing/>
        <w:jc w:val="both"/>
        <w:rPr>
          <w:sz w:val="28"/>
          <w:szCs w:val="28"/>
        </w:rPr>
      </w:pPr>
      <w:r w:rsidRPr="004D252F">
        <w:rPr>
          <w:sz w:val="28"/>
          <w:szCs w:val="28"/>
        </w:rPr>
        <w:tab/>
        <w:t>Большая часть респондентов в группе употребляющих наркотики говорит о том, что чаще всего их наркотиками «угощают» (74,7%), каждый десятый покупает наркотические средства (11,8%), большая часть из тех, кто предложил свой вариант ответа, напомнили о том, что «сейчас не употребляю» (16,4%).</w:t>
      </w:r>
    </w:p>
    <w:p w:rsidR="00111067" w:rsidRPr="004D252F" w:rsidRDefault="00111067" w:rsidP="00FC6C7A">
      <w:pPr>
        <w:spacing w:line="276" w:lineRule="auto"/>
        <w:ind w:firstLine="708"/>
        <w:contextualSpacing/>
        <w:jc w:val="both"/>
        <w:rPr>
          <w:sz w:val="28"/>
          <w:szCs w:val="28"/>
        </w:rPr>
      </w:pPr>
      <w:r w:rsidRPr="004D252F">
        <w:rPr>
          <w:sz w:val="28"/>
          <w:szCs w:val="28"/>
        </w:rPr>
        <w:t>Таким образом</w:t>
      </w:r>
      <w:r w:rsidR="00B4297F" w:rsidRPr="004D252F">
        <w:rPr>
          <w:sz w:val="28"/>
          <w:szCs w:val="28"/>
        </w:rPr>
        <w:t>,</w:t>
      </w:r>
      <w:r w:rsidRPr="004D252F">
        <w:rPr>
          <w:sz w:val="28"/>
          <w:szCs w:val="28"/>
        </w:rPr>
        <w:t xml:space="preserve"> по совокупности ответов можно сделать вывод о том, что основным стимулятором знакомства с наркотическими веществами и их последующего употребления является окружение человека. </w:t>
      </w:r>
    </w:p>
    <w:p w:rsidR="00111067" w:rsidRPr="004D252F" w:rsidRDefault="00111067" w:rsidP="00FC6C7A">
      <w:pPr>
        <w:spacing w:line="276" w:lineRule="auto"/>
        <w:ind w:firstLine="708"/>
        <w:contextualSpacing/>
        <w:jc w:val="both"/>
        <w:rPr>
          <w:sz w:val="28"/>
          <w:szCs w:val="28"/>
        </w:rPr>
      </w:pPr>
      <w:r w:rsidRPr="004D252F">
        <w:rPr>
          <w:sz w:val="28"/>
          <w:szCs w:val="28"/>
        </w:rPr>
        <w:t>Выясняя места, где респондентам, употребляющим наркотики, удается их доставать, получаем напоминания практически каждого четвертого о том, что сейчас наркотики им не употребляются (23,6%), 14,6% сообщили о том, что их «угощают».</w:t>
      </w:r>
    </w:p>
    <w:p w:rsidR="00111067" w:rsidRPr="004D252F" w:rsidRDefault="00111067" w:rsidP="00FC6C7A">
      <w:pPr>
        <w:spacing w:line="276" w:lineRule="auto"/>
        <w:contextualSpacing/>
        <w:jc w:val="both"/>
        <w:rPr>
          <w:sz w:val="28"/>
          <w:szCs w:val="28"/>
        </w:rPr>
      </w:pPr>
      <w:r w:rsidRPr="004D252F">
        <w:rPr>
          <w:sz w:val="28"/>
          <w:szCs w:val="28"/>
        </w:rPr>
        <w:tab/>
        <w:t>В целом об относительной легкости и различных возможностях достать наркотики говорят 51,7% респондентов в опрошенной группе: наркотики при желании доступны и через Интернет (мессенджеры, телеграмм, «Даркнет» и т.д.), и через знакомых, и просто на улице. Имеются вполне конкретные единичные ответы, требующие соответствующей проверки – «в магазине «Магнит» (г. Сургут), «Красное и белое» (г.Нефтеюганск), «в магазине» (г.Пыть-Ях).</w:t>
      </w:r>
    </w:p>
    <w:p w:rsidR="00B4297F" w:rsidRPr="004D252F" w:rsidRDefault="00111067" w:rsidP="00FC6C7A">
      <w:pPr>
        <w:spacing w:line="276" w:lineRule="auto"/>
        <w:ind w:firstLine="708"/>
        <w:contextualSpacing/>
        <w:jc w:val="both"/>
        <w:rPr>
          <w:sz w:val="28"/>
          <w:szCs w:val="28"/>
        </w:rPr>
      </w:pPr>
      <w:r w:rsidRPr="004D252F">
        <w:rPr>
          <w:sz w:val="28"/>
          <w:szCs w:val="28"/>
        </w:rPr>
        <w:t xml:space="preserve">Информированность о законодательной ответственности за употребление, хранение и сбыт наркотических средств вполне вероятно могла бы стать одним из факторов отказа от употребления наркотических средств, учитывая результаты настоящего исследования, согласно которым </w:t>
      </w:r>
      <w:r w:rsidRPr="004D252F">
        <w:rPr>
          <w:sz w:val="28"/>
          <w:szCs w:val="28"/>
        </w:rPr>
        <w:lastRenderedPageBreak/>
        <w:t xml:space="preserve">каждого десятого опрошенного останавливает от употребления наркотиков боязнь оказаться в тюрьме. </w:t>
      </w:r>
    </w:p>
    <w:p w:rsidR="00111067" w:rsidRPr="004D252F" w:rsidRDefault="00111067" w:rsidP="00FC6C7A">
      <w:pPr>
        <w:spacing w:line="276" w:lineRule="auto"/>
        <w:ind w:firstLine="708"/>
        <w:contextualSpacing/>
        <w:jc w:val="both"/>
        <w:rPr>
          <w:sz w:val="28"/>
          <w:szCs w:val="28"/>
        </w:rPr>
      </w:pPr>
      <w:r w:rsidRPr="004D252F">
        <w:rPr>
          <w:sz w:val="28"/>
          <w:szCs w:val="28"/>
        </w:rPr>
        <w:t>По результатам опроса</w:t>
      </w:r>
      <w:r w:rsidR="00EA4F9C" w:rsidRPr="004D252F">
        <w:rPr>
          <w:sz w:val="28"/>
          <w:szCs w:val="28"/>
        </w:rPr>
        <w:t xml:space="preserve"> </w:t>
      </w:r>
      <w:r w:rsidRPr="004D252F">
        <w:rPr>
          <w:sz w:val="28"/>
          <w:szCs w:val="28"/>
        </w:rPr>
        <w:t>хорошо знакомы с антинаркотическими нормами ответственности 44,0% от общего числа опрошенных, знакомы с такими нормами в общих чертах 37,6% респондентов, мало известно об ответственности за употребление, хранение и сбыт наркотиков 11,3% и совсем незнакомы с этими нормами 7,1% жителей Югры.</w:t>
      </w:r>
    </w:p>
    <w:p w:rsidR="00111067" w:rsidRPr="004D252F" w:rsidRDefault="00111067" w:rsidP="00111067">
      <w:pPr>
        <w:contextualSpacing/>
        <w:jc w:val="both"/>
        <w:rPr>
          <w:sz w:val="28"/>
          <w:szCs w:val="28"/>
        </w:rPr>
      </w:pPr>
      <w:r w:rsidRPr="004D252F">
        <w:rPr>
          <w:sz w:val="28"/>
          <w:szCs w:val="28"/>
        </w:rPr>
        <w:tab/>
      </w:r>
      <w:r w:rsidRPr="004D252F">
        <w:rPr>
          <w:noProof/>
        </w:rPr>
        <w:drawing>
          <wp:inline distT="0" distB="0" distL="0" distR="0" wp14:anchorId="6555B4AE" wp14:editId="240164E8">
            <wp:extent cx="5543550" cy="4010025"/>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111067" w:rsidRPr="004D252F" w:rsidRDefault="00FC6C7A" w:rsidP="00111067">
      <w:pPr>
        <w:spacing w:line="276" w:lineRule="auto"/>
        <w:contextualSpacing/>
        <w:jc w:val="both"/>
        <w:rPr>
          <w:b/>
          <w:sz w:val="28"/>
          <w:szCs w:val="28"/>
        </w:rPr>
      </w:pPr>
      <w:r w:rsidRPr="004D252F">
        <w:rPr>
          <w:b/>
          <w:sz w:val="28"/>
          <w:szCs w:val="28"/>
        </w:rPr>
        <w:t xml:space="preserve">Рис. </w:t>
      </w:r>
      <w:r w:rsidR="002F05A7">
        <w:rPr>
          <w:b/>
          <w:sz w:val="28"/>
          <w:szCs w:val="28"/>
        </w:rPr>
        <w:t>54</w:t>
      </w:r>
      <w:r w:rsidR="007B0762" w:rsidRPr="004D252F">
        <w:rPr>
          <w:b/>
          <w:sz w:val="28"/>
          <w:szCs w:val="28"/>
        </w:rPr>
        <w:t>.</w:t>
      </w:r>
      <w:r w:rsidRPr="004D252F">
        <w:rPr>
          <w:b/>
          <w:sz w:val="28"/>
          <w:szCs w:val="28"/>
        </w:rPr>
        <w:t xml:space="preserve"> </w:t>
      </w:r>
      <w:r w:rsidR="00D547B2" w:rsidRPr="004D252F">
        <w:rPr>
          <w:b/>
          <w:sz w:val="28"/>
          <w:szCs w:val="28"/>
        </w:rPr>
        <w:t>Осведомленность об ответственности за употребле</w:t>
      </w:r>
      <w:r w:rsidR="00931866" w:rsidRPr="004D252F">
        <w:rPr>
          <w:b/>
          <w:sz w:val="28"/>
          <w:szCs w:val="28"/>
        </w:rPr>
        <w:t>ние, хранение и сбыт наркотиков</w:t>
      </w:r>
      <w:r w:rsidR="00C84354" w:rsidRPr="004D252F">
        <w:rPr>
          <w:b/>
          <w:sz w:val="28"/>
          <w:szCs w:val="28"/>
        </w:rPr>
        <w:t>.</w:t>
      </w:r>
    </w:p>
    <w:p w:rsidR="00931866" w:rsidRPr="004D252F" w:rsidRDefault="00931866" w:rsidP="00111067">
      <w:pPr>
        <w:spacing w:line="276" w:lineRule="auto"/>
        <w:contextualSpacing/>
        <w:jc w:val="both"/>
        <w:rPr>
          <w:b/>
          <w:sz w:val="28"/>
          <w:szCs w:val="28"/>
        </w:rPr>
      </w:pPr>
    </w:p>
    <w:p w:rsidR="00111067" w:rsidRPr="004D252F" w:rsidRDefault="00111067" w:rsidP="00111067">
      <w:pPr>
        <w:spacing w:line="276" w:lineRule="auto"/>
        <w:contextualSpacing/>
        <w:jc w:val="both"/>
        <w:rPr>
          <w:sz w:val="28"/>
          <w:szCs w:val="28"/>
        </w:rPr>
      </w:pPr>
      <w:r w:rsidRPr="004D252F">
        <w:rPr>
          <w:sz w:val="28"/>
          <w:szCs w:val="28"/>
        </w:rPr>
        <w:tab/>
        <w:t>В пятилетней динамике очень сложно зафиксировать как положительные, так и отрицательные тенденции, однако укрупняя показатели можем отметить, что уровень осведомленности об ответственности все-таки неуклонно подрастает, так же, как и уменьшается количество тех, кому практически или совсем неизвестно об ответственности, полагающейся за сбыт, употребление и хранение наркотиков по законодательству Российской Федерации</w:t>
      </w:r>
    </w:p>
    <w:p w:rsidR="00A05399" w:rsidRPr="004D252F" w:rsidRDefault="00111067" w:rsidP="005E40D5">
      <w:pPr>
        <w:spacing w:line="276" w:lineRule="auto"/>
        <w:ind w:firstLine="708"/>
        <w:contextualSpacing/>
        <w:jc w:val="both"/>
        <w:rPr>
          <w:sz w:val="28"/>
          <w:szCs w:val="28"/>
        </w:rPr>
      </w:pPr>
      <w:r w:rsidRPr="004D252F">
        <w:rPr>
          <w:sz w:val="28"/>
          <w:szCs w:val="28"/>
        </w:rPr>
        <w:t xml:space="preserve">Хуже всего осведомлены об ответственности жители сельских территорий, только 54,7% от опрошенных в данной категории респондентов знают об антинаркотических законах. Дополнительно усилия по информированию о действующих нормах ответственности за употребление, </w:t>
      </w:r>
      <w:r w:rsidRPr="004D252F">
        <w:rPr>
          <w:sz w:val="28"/>
          <w:szCs w:val="28"/>
        </w:rPr>
        <w:lastRenderedPageBreak/>
        <w:t>хранение и сбыт наркотиков необходимо направить на граждан, имеющих среднее общее образование и ниже в возрасте от 14 до 17 лет: молодые ребята осведомлены об ответственности несколько хуже других категорий, практически каждый четвертый не знает о том, что ему грозит по закону за совершение правонарушений, связанных с наркотиками.</w:t>
      </w:r>
    </w:p>
    <w:p w:rsidR="00A05399" w:rsidRPr="004D252F" w:rsidRDefault="00A05399" w:rsidP="00111067">
      <w:pPr>
        <w:jc w:val="both"/>
        <w:rPr>
          <w:color w:val="000000" w:themeColor="text1"/>
          <w:sz w:val="28"/>
          <w:szCs w:val="28"/>
        </w:rPr>
      </w:pPr>
    </w:p>
    <w:p w:rsidR="00A05399" w:rsidRPr="004D252F" w:rsidRDefault="00B33EE6" w:rsidP="00111067">
      <w:pPr>
        <w:jc w:val="both"/>
        <w:rPr>
          <w:color w:val="000000" w:themeColor="text1"/>
          <w:sz w:val="28"/>
          <w:szCs w:val="28"/>
        </w:rPr>
      </w:pPr>
      <w:r w:rsidRPr="004D252F">
        <w:rPr>
          <w:noProof/>
        </w:rPr>
        <w:drawing>
          <wp:inline distT="0" distB="0" distL="0" distR="0" wp14:anchorId="5CA27781" wp14:editId="5FCF7397">
            <wp:extent cx="4572000" cy="4105275"/>
            <wp:effectExtent l="0" t="0" r="0"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A05399" w:rsidRPr="004D252F" w:rsidRDefault="005E40D5" w:rsidP="00111067">
      <w:pPr>
        <w:jc w:val="both"/>
        <w:rPr>
          <w:b/>
          <w:color w:val="000000" w:themeColor="text1"/>
          <w:sz w:val="28"/>
          <w:szCs w:val="28"/>
        </w:rPr>
      </w:pPr>
      <w:r w:rsidRPr="004D252F">
        <w:rPr>
          <w:b/>
          <w:color w:val="000000" w:themeColor="text1"/>
          <w:sz w:val="28"/>
          <w:szCs w:val="28"/>
        </w:rPr>
        <w:t xml:space="preserve">Рис. </w:t>
      </w:r>
      <w:r w:rsidR="002F05A7">
        <w:rPr>
          <w:b/>
          <w:color w:val="000000" w:themeColor="text1"/>
          <w:sz w:val="28"/>
          <w:szCs w:val="28"/>
        </w:rPr>
        <w:t>55</w:t>
      </w:r>
      <w:r w:rsidR="007B0762" w:rsidRPr="004D252F">
        <w:rPr>
          <w:b/>
          <w:color w:val="000000" w:themeColor="text1"/>
          <w:sz w:val="28"/>
          <w:szCs w:val="28"/>
        </w:rPr>
        <w:t>.</w:t>
      </w:r>
      <w:r w:rsidRPr="004D252F">
        <w:rPr>
          <w:b/>
          <w:color w:val="000000" w:themeColor="text1"/>
          <w:sz w:val="28"/>
          <w:szCs w:val="28"/>
        </w:rPr>
        <w:t xml:space="preserve"> Осведомленность об ответственности за употребление, хранение и сбыт наркотиков в разных социальных группах</w:t>
      </w:r>
      <w:r w:rsidR="00C84354" w:rsidRPr="004D252F">
        <w:rPr>
          <w:b/>
          <w:color w:val="000000" w:themeColor="text1"/>
          <w:sz w:val="28"/>
          <w:szCs w:val="28"/>
        </w:rPr>
        <w:t>.</w:t>
      </w:r>
    </w:p>
    <w:p w:rsidR="0047429A" w:rsidRPr="004D252F" w:rsidRDefault="0047429A" w:rsidP="00D547B2">
      <w:pPr>
        <w:spacing w:line="276" w:lineRule="auto"/>
        <w:ind w:firstLine="708"/>
        <w:contextualSpacing/>
        <w:jc w:val="both"/>
        <w:rPr>
          <w:color w:val="FF0000"/>
          <w:sz w:val="28"/>
          <w:szCs w:val="28"/>
        </w:rPr>
      </w:pPr>
    </w:p>
    <w:p w:rsidR="00111067" w:rsidRPr="004D252F" w:rsidRDefault="00111067" w:rsidP="0047429A">
      <w:pPr>
        <w:spacing w:line="276" w:lineRule="auto"/>
        <w:ind w:firstLine="708"/>
        <w:contextualSpacing/>
        <w:jc w:val="both"/>
        <w:rPr>
          <w:sz w:val="28"/>
          <w:szCs w:val="28"/>
        </w:rPr>
      </w:pPr>
      <w:r w:rsidRPr="004D252F">
        <w:rPr>
          <w:sz w:val="28"/>
          <w:szCs w:val="28"/>
        </w:rPr>
        <w:t xml:space="preserve">Респонденты посчитали, что наибольший вклад в антинаркотическую профилактику вносят физкультурные и спортивные мероприятия – 38,7% оценили их эффективность. Кроме того, в качестве наиболее эффективных отмечены респондентами «расширение работы с молодежью» (37,6%) и </w:t>
      </w:r>
      <w:r w:rsidR="00B4297F" w:rsidRPr="004D252F">
        <w:rPr>
          <w:sz w:val="28"/>
          <w:szCs w:val="28"/>
        </w:rPr>
        <w:t>«</w:t>
      </w:r>
      <w:r w:rsidRPr="004D252F">
        <w:rPr>
          <w:sz w:val="28"/>
          <w:szCs w:val="28"/>
        </w:rPr>
        <w:t>ужесточение мер наказания за наркопреступления» (36,3%). При этом приоритеты граждан остались практически неизменными: в 2018 году информанты предлагали тот же набор мероприятий как наиболее эффективный: здо</w:t>
      </w:r>
      <w:r w:rsidR="0047429A" w:rsidRPr="004D252F">
        <w:rPr>
          <w:sz w:val="28"/>
          <w:szCs w:val="28"/>
        </w:rPr>
        <w:t>ровье, воспитание, наказание.</w:t>
      </w:r>
    </w:p>
    <w:p w:rsidR="00D547B2" w:rsidRPr="004D252F" w:rsidRDefault="00D547B2" w:rsidP="00D547B2">
      <w:pPr>
        <w:spacing w:line="276" w:lineRule="auto"/>
        <w:jc w:val="both"/>
        <w:rPr>
          <w:sz w:val="28"/>
          <w:szCs w:val="28"/>
        </w:rPr>
      </w:pPr>
    </w:p>
    <w:p w:rsidR="00F47AB1" w:rsidRPr="004D252F" w:rsidRDefault="00F47AB1" w:rsidP="00F47AB1">
      <w:pPr>
        <w:spacing w:line="276" w:lineRule="auto"/>
        <w:ind w:firstLine="567"/>
        <w:jc w:val="both"/>
        <w:rPr>
          <w:rFonts w:eastAsia="Calibri"/>
          <w:b/>
          <w:color w:val="000000" w:themeColor="text1"/>
          <w:sz w:val="28"/>
          <w:szCs w:val="28"/>
        </w:rPr>
      </w:pPr>
      <w:r w:rsidRPr="004D252F">
        <w:rPr>
          <w:b/>
          <w:snapToGrid w:val="0"/>
          <w:color w:val="000000" w:themeColor="text1"/>
          <w:sz w:val="28"/>
          <w:szCs w:val="28"/>
        </w:rPr>
        <w:t>3. Оценка состояния и доступности наркологической медицинской помощи, медико-социальной реабилитации, социальных услуг и ресоциализации лицам, потребляющи</w:t>
      </w:r>
      <w:r w:rsidR="00B4297F" w:rsidRPr="004D252F">
        <w:rPr>
          <w:b/>
          <w:snapToGrid w:val="0"/>
          <w:color w:val="000000" w:themeColor="text1"/>
          <w:sz w:val="28"/>
          <w:szCs w:val="28"/>
        </w:rPr>
        <w:t>м</w:t>
      </w:r>
      <w:r w:rsidRPr="004D252F">
        <w:rPr>
          <w:b/>
          <w:snapToGrid w:val="0"/>
          <w:color w:val="000000" w:themeColor="text1"/>
          <w:sz w:val="28"/>
          <w:szCs w:val="28"/>
        </w:rPr>
        <w:t xml:space="preserve"> наркотики в немедицинских целях</w:t>
      </w:r>
      <w:r w:rsidRPr="004D252F">
        <w:rPr>
          <w:rFonts w:eastAsia="Calibri"/>
          <w:b/>
          <w:color w:val="000000" w:themeColor="text1"/>
          <w:sz w:val="28"/>
          <w:szCs w:val="28"/>
        </w:rPr>
        <w:t xml:space="preserve"> </w:t>
      </w:r>
    </w:p>
    <w:p w:rsidR="00F47AB1" w:rsidRPr="004D252F" w:rsidRDefault="00F47AB1" w:rsidP="00F47AB1">
      <w:pPr>
        <w:spacing w:line="276" w:lineRule="auto"/>
        <w:ind w:firstLine="567"/>
        <w:jc w:val="both"/>
        <w:rPr>
          <w:b/>
          <w:i/>
          <w:color w:val="000000" w:themeColor="text1"/>
          <w:sz w:val="28"/>
          <w:szCs w:val="28"/>
        </w:rPr>
      </w:pPr>
      <w:r w:rsidRPr="004D252F">
        <w:rPr>
          <w:b/>
          <w:i/>
          <w:color w:val="000000" w:themeColor="text1"/>
          <w:sz w:val="28"/>
          <w:szCs w:val="28"/>
        </w:rPr>
        <w:lastRenderedPageBreak/>
        <w:t>Анализ состояния и доступности на территории автономного округа наркологической медицинской помощи.</w:t>
      </w:r>
    </w:p>
    <w:p w:rsidR="00F47AB1" w:rsidRPr="004D252F" w:rsidRDefault="00F47AB1" w:rsidP="00F47AB1">
      <w:pPr>
        <w:spacing w:line="276" w:lineRule="auto"/>
        <w:ind w:firstLine="567"/>
        <w:jc w:val="both"/>
        <w:rPr>
          <w:rFonts w:eastAsia="Calibri"/>
          <w:color w:val="FF0000"/>
          <w:sz w:val="28"/>
          <w:szCs w:val="28"/>
          <w:lang w:eastAsia="en-US"/>
        </w:rPr>
      </w:pPr>
      <w:r w:rsidRPr="004D252F">
        <w:rPr>
          <w:rFonts w:eastAsia="Calibri"/>
          <w:color w:val="000000" w:themeColor="text1"/>
          <w:sz w:val="28"/>
          <w:szCs w:val="28"/>
          <w:lang w:eastAsia="en-US"/>
        </w:rPr>
        <w:t xml:space="preserve">Наркологическую помощь в Ханты-Мансийском автономном </w:t>
      </w:r>
      <w:r w:rsidR="00931866" w:rsidRPr="004D252F">
        <w:rPr>
          <w:rFonts w:eastAsia="Calibri"/>
          <w:color w:val="000000" w:themeColor="text1"/>
          <w:sz w:val="28"/>
          <w:szCs w:val="28"/>
          <w:lang w:eastAsia="en-US"/>
        </w:rPr>
        <w:br/>
      </w:r>
      <w:r w:rsidRPr="004D252F">
        <w:rPr>
          <w:rFonts w:eastAsia="Calibri"/>
          <w:color w:val="000000" w:themeColor="text1"/>
          <w:sz w:val="28"/>
          <w:szCs w:val="28"/>
          <w:lang w:eastAsia="en-US"/>
        </w:rPr>
        <w:t xml:space="preserve">округе – Югре оказывают в 5 государственных психоневрологических больницах (гг. Ханты-Мансийск, Сургут, Нижневартовск, Мегион, Советский район). Во всех 5 окружных психоневрологических учреждениях автономного округа, имеются химико-токсикологические лаборатории; медицинскими организациями, оказывающими медицинскую помощь по профилю «психиатрия-наркология», заключены договоры на оказание услуг на проведение подтверждающих химико-токсикологических исследований (далее – ХТИ) по зональному принципу. Выстроенная структура ХТИ позволила объединить ее в одну общую систему на территории автономного округа, что обеспечивает единство использования методик по обнаружению </w:t>
      </w:r>
      <w:r w:rsidR="00B4297F" w:rsidRPr="004D252F">
        <w:rPr>
          <w:rFonts w:eastAsia="Calibri"/>
          <w:color w:val="000000" w:themeColor="text1"/>
          <w:sz w:val="28"/>
          <w:szCs w:val="28"/>
          <w:lang w:eastAsia="en-US"/>
        </w:rPr>
        <w:t>психоактивных веществ (</w:t>
      </w:r>
      <w:r w:rsidRPr="004D252F">
        <w:rPr>
          <w:rFonts w:eastAsia="Calibri"/>
          <w:color w:val="000000" w:themeColor="text1"/>
          <w:sz w:val="28"/>
          <w:szCs w:val="28"/>
          <w:lang w:eastAsia="en-US"/>
        </w:rPr>
        <w:t>ПАВ</w:t>
      </w:r>
      <w:r w:rsidR="00B4297F" w:rsidRPr="004D252F">
        <w:rPr>
          <w:rFonts w:eastAsia="Calibri"/>
          <w:color w:val="000000" w:themeColor="text1"/>
          <w:sz w:val="28"/>
          <w:szCs w:val="28"/>
          <w:lang w:eastAsia="en-US"/>
        </w:rPr>
        <w:t>)</w:t>
      </w:r>
      <w:r w:rsidRPr="004D252F">
        <w:rPr>
          <w:rFonts w:eastAsia="Calibri"/>
          <w:color w:val="000000" w:themeColor="text1"/>
          <w:sz w:val="28"/>
          <w:szCs w:val="28"/>
          <w:lang w:eastAsia="en-US"/>
        </w:rPr>
        <w:t xml:space="preserve"> и общей доступности ХТИ. </w:t>
      </w:r>
    </w:p>
    <w:p w:rsidR="00F47AB1" w:rsidRPr="004D252F" w:rsidRDefault="00F47AB1" w:rsidP="00F47AB1">
      <w:pPr>
        <w:spacing w:line="276" w:lineRule="auto"/>
        <w:ind w:firstLine="709"/>
        <w:jc w:val="both"/>
        <w:rPr>
          <w:sz w:val="28"/>
          <w:szCs w:val="20"/>
        </w:rPr>
      </w:pPr>
      <w:r w:rsidRPr="004D252F">
        <w:rPr>
          <w:sz w:val="28"/>
          <w:szCs w:val="20"/>
        </w:rPr>
        <w:t>Во всех медицинских организациях, оказывающих медицинскую помощь по профилю «психиатрия-наркология» имеются анализаторы для предварительного химико-токсикологического исследования мочи на наркотические средства и психоактивные вещества (IK 200609, AM 2100 «Bee-Sure-S», анализатор видеоцифровой иммуно-хроматографический «Рефлеком», анализатор видеоцифровой для фотофиксации и анализа иммунохроматографических тестов «Сармат-СВ»).</w:t>
      </w:r>
    </w:p>
    <w:p w:rsidR="00F47AB1" w:rsidRPr="004D252F" w:rsidRDefault="00F47AB1" w:rsidP="00F47AB1">
      <w:pPr>
        <w:spacing w:line="276" w:lineRule="auto"/>
        <w:ind w:firstLine="709"/>
        <w:jc w:val="both"/>
        <w:rPr>
          <w:sz w:val="28"/>
          <w:szCs w:val="28"/>
        </w:rPr>
      </w:pPr>
      <w:r w:rsidRPr="004D252F">
        <w:rPr>
          <w:sz w:val="28"/>
          <w:szCs w:val="28"/>
        </w:rPr>
        <w:t>Возможности лабораторий полностью покрывают имеющуюся потребность области, однако стремительное появление на рынке новых видов синтетических наркотиков требует современного оборудования для их быстрого обнаружения и дифференциации. Лаборатории оснащены современным аналитическим оборудованием.</w:t>
      </w:r>
    </w:p>
    <w:p w:rsidR="00F47AB1" w:rsidRPr="004D252F" w:rsidRDefault="00F47AB1" w:rsidP="00F47AB1">
      <w:pPr>
        <w:tabs>
          <w:tab w:val="left" w:pos="1134"/>
        </w:tabs>
        <w:spacing w:line="276" w:lineRule="auto"/>
        <w:ind w:firstLine="709"/>
        <w:jc w:val="both"/>
        <w:rPr>
          <w:rFonts w:eastAsia="Calibri"/>
          <w:color w:val="000000" w:themeColor="text1"/>
          <w:sz w:val="28"/>
          <w:szCs w:val="28"/>
          <w:lang w:eastAsia="en-US"/>
        </w:rPr>
      </w:pPr>
      <w:r w:rsidRPr="004D252F">
        <w:rPr>
          <w:rFonts w:eastAsia="Calibri"/>
          <w:color w:val="000000" w:themeColor="text1"/>
          <w:sz w:val="28"/>
          <w:szCs w:val="28"/>
          <w:lang w:eastAsia="en-US"/>
        </w:rPr>
        <w:t xml:space="preserve">В автономном округе работают 75 врачей психиатров-наркологов, в том числе в амбулаторно-поликлинических подразделениях (как и в предыдущие два года – 75 врачей), 36 врачей психиатров-наркологов </w:t>
      </w:r>
      <w:r w:rsidR="00931866" w:rsidRPr="004D252F">
        <w:rPr>
          <w:rFonts w:eastAsia="Calibri"/>
          <w:color w:val="000000" w:themeColor="text1"/>
          <w:sz w:val="28"/>
          <w:szCs w:val="28"/>
          <w:lang w:eastAsia="en-US"/>
        </w:rPr>
        <w:br/>
      </w:r>
      <w:r w:rsidRPr="004D252F">
        <w:rPr>
          <w:rFonts w:eastAsia="Calibri"/>
          <w:color w:val="000000" w:themeColor="text1"/>
          <w:sz w:val="28"/>
          <w:szCs w:val="28"/>
          <w:lang w:eastAsia="en-US"/>
        </w:rPr>
        <w:t>(в 2018 году – 38, в 2017 году – 39 врачей). Для обслуживания детско-подросткового населения функционируют 6 подростковых наркологических кабинетов, в которых врачи – психиатры-наркологи занимаются ранним выявлением потребителей наркотических средств и психотропных веществ.</w:t>
      </w:r>
    </w:p>
    <w:p w:rsidR="00F47AB1" w:rsidRPr="004D252F" w:rsidRDefault="00F47AB1" w:rsidP="00F47AB1">
      <w:pPr>
        <w:tabs>
          <w:tab w:val="left" w:pos="6645"/>
        </w:tabs>
        <w:spacing w:line="276" w:lineRule="auto"/>
        <w:ind w:firstLine="709"/>
        <w:jc w:val="both"/>
        <w:rPr>
          <w:rFonts w:eastAsia="Calibri"/>
          <w:color w:val="000000" w:themeColor="text1"/>
          <w:sz w:val="28"/>
          <w:szCs w:val="28"/>
          <w:u w:val="single"/>
          <w:lang w:eastAsia="en-US"/>
        </w:rPr>
      </w:pPr>
      <w:r w:rsidRPr="004D252F">
        <w:rPr>
          <w:rFonts w:eastAsia="Calibri"/>
          <w:color w:val="000000" w:themeColor="text1"/>
          <w:sz w:val="28"/>
          <w:szCs w:val="28"/>
          <w:lang w:eastAsia="en-US"/>
        </w:rPr>
        <w:t xml:space="preserve">Стационарное и амбулаторное лечение лиц, страдающих патологическими зависимостями, проводится на бесплатной для пациента основе в рамках программы государственных гарантий оказания гражданам бесплатной медицинской помощи. Лекарственное обеспечение пациентов данной категории осуществляется за счет средств бюджета автономного округа. В случае, если пациент относится к льготной категории граждан, </w:t>
      </w:r>
      <w:r w:rsidRPr="004D252F">
        <w:rPr>
          <w:rFonts w:eastAsia="Calibri"/>
          <w:color w:val="000000" w:themeColor="text1"/>
          <w:sz w:val="28"/>
          <w:szCs w:val="28"/>
          <w:lang w:eastAsia="en-US"/>
        </w:rPr>
        <w:lastRenderedPageBreak/>
        <w:t>лекарственное обеспечение его осуществляется в соответствии с нормами федерального и регионального законодательства.</w:t>
      </w:r>
    </w:p>
    <w:p w:rsidR="00F47AB1" w:rsidRPr="004D252F" w:rsidRDefault="00F47AB1" w:rsidP="00F47AB1">
      <w:pPr>
        <w:spacing w:line="276" w:lineRule="auto"/>
        <w:ind w:firstLine="709"/>
        <w:jc w:val="both"/>
        <w:rPr>
          <w:rFonts w:eastAsia="Calibri"/>
          <w:color w:val="000000" w:themeColor="text1"/>
          <w:sz w:val="28"/>
          <w:szCs w:val="28"/>
          <w:lang w:eastAsia="en-US"/>
        </w:rPr>
      </w:pPr>
      <w:r w:rsidRPr="004D252F">
        <w:rPr>
          <w:i/>
          <w:color w:val="000000" w:themeColor="text1"/>
          <w:sz w:val="28"/>
          <w:szCs w:val="28"/>
        </w:rPr>
        <w:t>Об эффективности и доступности специализированной медицинской помощи в регионе свидетельствуют следующие показатели:</w:t>
      </w:r>
    </w:p>
    <w:p w:rsidR="00F47AB1" w:rsidRPr="004D252F" w:rsidRDefault="00F47AB1" w:rsidP="00F47AB1">
      <w:pPr>
        <w:widowControl w:val="0"/>
        <w:spacing w:line="276" w:lineRule="auto"/>
        <w:jc w:val="both"/>
        <w:rPr>
          <w:rFonts w:eastAsia="Calibri"/>
          <w:color w:val="000000" w:themeColor="text1"/>
          <w:sz w:val="28"/>
          <w:szCs w:val="28"/>
          <w:lang w:eastAsia="en-US"/>
        </w:rPr>
      </w:pPr>
      <w:r w:rsidRPr="004D252F">
        <w:rPr>
          <w:color w:val="000000" w:themeColor="text1"/>
          <w:sz w:val="28"/>
          <w:szCs w:val="28"/>
        </w:rPr>
        <w:tab/>
        <w:t xml:space="preserve">а)  </w:t>
      </w:r>
      <w:r w:rsidRPr="004D252F">
        <w:rPr>
          <w:rFonts w:eastAsia="Calibri"/>
          <w:color w:val="000000" w:themeColor="text1"/>
          <w:sz w:val="28"/>
          <w:szCs w:val="28"/>
          <w:lang w:eastAsia="en-US"/>
        </w:rPr>
        <w:t>сократилась общая численность зарегистрированных медицинскими организациями потребителей наркотиков как с синдромом зависимости, так и с пагубным употреблением как среди всего населения, так и среди несовершеннолетних;</w:t>
      </w:r>
    </w:p>
    <w:p w:rsidR="00F47AB1" w:rsidRPr="004D252F" w:rsidRDefault="00F47AB1" w:rsidP="00F47AB1">
      <w:pPr>
        <w:spacing w:line="276" w:lineRule="auto"/>
        <w:ind w:firstLine="709"/>
        <w:jc w:val="both"/>
        <w:rPr>
          <w:rFonts w:eastAsia="Calibri"/>
          <w:color w:val="000000" w:themeColor="text1"/>
          <w:sz w:val="28"/>
          <w:szCs w:val="28"/>
          <w:lang w:eastAsia="en-US"/>
        </w:rPr>
      </w:pPr>
      <w:r w:rsidRPr="004D252F">
        <w:rPr>
          <w:rFonts w:eastAsia="Calibri"/>
          <w:color w:val="000000" w:themeColor="text1"/>
          <w:sz w:val="28"/>
          <w:szCs w:val="28"/>
          <w:lang w:eastAsia="en-US"/>
        </w:rPr>
        <w:t>начиная с 2016 года наблюдается тенденция сокращения уровня первичной заболеваемости наркоманией (т.е. количества впервые обратившихся за медицинской наркологической помощью в текущем году).</w:t>
      </w:r>
      <w:r w:rsidRPr="004D252F">
        <w:rPr>
          <w:color w:val="000000" w:themeColor="text1"/>
          <w:sz w:val="28"/>
          <w:szCs w:val="28"/>
        </w:rPr>
        <w:t xml:space="preserve"> </w:t>
      </w:r>
    </w:p>
    <w:p w:rsidR="00F47AB1" w:rsidRPr="004D252F" w:rsidRDefault="00F47AB1" w:rsidP="00F47AB1">
      <w:pPr>
        <w:spacing w:line="276" w:lineRule="auto"/>
        <w:ind w:firstLine="709"/>
        <w:jc w:val="both"/>
        <w:rPr>
          <w:sz w:val="28"/>
          <w:szCs w:val="28"/>
        </w:rPr>
      </w:pPr>
      <w:r w:rsidRPr="004D252F">
        <w:rPr>
          <w:sz w:val="28"/>
          <w:szCs w:val="28"/>
        </w:rPr>
        <w:t xml:space="preserve">Из 103 человек впервые в жизни зарегистрированных медицинскими организациями, 102 человека были в 2019 году взяты </w:t>
      </w:r>
      <w:r w:rsidRPr="004D252F">
        <w:rPr>
          <w:b/>
          <w:i/>
          <w:sz w:val="28"/>
          <w:szCs w:val="28"/>
        </w:rPr>
        <w:t>под диспансерное наблюдение</w:t>
      </w:r>
      <w:r w:rsidRPr="004D252F">
        <w:rPr>
          <w:sz w:val="28"/>
          <w:szCs w:val="28"/>
        </w:rPr>
        <w:t xml:space="preserve"> (один человек из впервые выявленных с наркотической зависимостью не дал согласие на диспансерное наблюдение у врача-психиатра-нарколога). Из числа несовершеннолетних согласие на диспансерное наблюдение на конец 2019 года имеется от 13 человек из числа зарегистрированных с пагубным употреблением наркотических средств (52,0 %), в прошлом 2018 году – 51,7 % (15 из 29 человек). Остальные несовершеннолетние из числа зарегистрированных были сняты с диспансерного наблюдения либо отказались от диспансерного наблюдения.</w:t>
      </w:r>
    </w:p>
    <w:p w:rsidR="00F47AB1" w:rsidRPr="004D252F" w:rsidRDefault="00F47AB1" w:rsidP="00F47AB1">
      <w:pPr>
        <w:pStyle w:val="ae"/>
        <w:widowControl w:val="0"/>
        <w:spacing w:after="0"/>
        <w:ind w:firstLine="708"/>
        <w:jc w:val="both"/>
        <w:rPr>
          <w:rFonts w:ascii="Times New Roman" w:eastAsia="Calibri" w:hAnsi="Times New Roman"/>
          <w:color w:val="000000" w:themeColor="text1"/>
          <w:sz w:val="28"/>
          <w:szCs w:val="28"/>
          <w:lang w:eastAsia="en-US"/>
        </w:rPr>
      </w:pPr>
      <w:r w:rsidRPr="004D252F">
        <w:rPr>
          <w:rFonts w:ascii="Times New Roman" w:eastAsia="Calibri" w:hAnsi="Times New Roman"/>
          <w:color w:val="000000" w:themeColor="text1"/>
          <w:sz w:val="28"/>
          <w:szCs w:val="28"/>
          <w:lang w:eastAsia="en-US"/>
        </w:rPr>
        <w:t xml:space="preserve">б) </w:t>
      </w:r>
      <w:r w:rsidR="00F60389" w:rsidRPr="004D252F">
        <w:rPr>
          <w:rFonts w:ascii="Times New Roman" w:eastAsia="Calibri" w:hAnsi="Times New Roman"/>
          <w:color w:val="000000" w:themeColor="text1"/>
          <w:sz w:val="28"/>
          <w:szCs w:val="28"/>
          <w:lang w:eastAsia="en-US"/>
        </w:rPr>
        <w:t>д</w:t>
      </w:r>
      <w:r w:rsidRPr="004D252F">
        <w:rPr>
          <w:rFonts w:ascii="Times New Roman" w:eastAsia="Calibri" w:hAnsi="Times New Roman"/>
          <w:color w:val="000000" w:themeColor="text1"/>
          <w:sz w:val="28"/>
          <w:szCs w:val="28"/>
          <w:lang w:eastAsia="en-US"/>
        </w:rPr>
        <w:t xml:space="preserve">оля лиц с наркоманией, </w:t>
      </w:r>
      <w:r w:rsidRPr="004D252F">
        <w:rPr>
          <w:rFonts w:ascii="Times New Roman" w:eastAsia="Calibri" w:hAnsi="Times New Roman"/>
          <w:b/>
          <w:i/>
          <w:color w:val="000000" w:themeColor="text1"/>
          <w:sz w:val="28"/>
          <w:szCs w:val="28"/>
          <w:lang w:eastAsia="en-US"/>
        </w:rPr>
        <w:t>снятых с диспансерного наблюдения в связи с выздоровлением (длительным воздержанием</w:t>
      </w:r>
      <w:r w:rsidRPr="004D252F">
        <w:rPr>
          <w:rFonts w:ascii="Times New Roman" w:eastAsia="Calibri" w:hAnsi="Times New Roman"/>
          <w:color w:val="000000" w:themeColor="text1"/>
          <w:sz w:val="28"/>
          <w:szCs w:val="28"/>
          <w:lang w:eastAsia="en-US"/>
        </w:rPr>
        <w:t xml:space="preserve">), </w:t>
      </w:r>
      <w:r w:rsidRPr="004D252F">
        <w:rPr>
          <w:rFonts w:ascii="Times New Roman" w:hAnsi="Times New Roman"/>
          <w:sz w:val="28"/>
          <w:szCs w:val="28"/>
        </w:rPr>
        <w:t>составляет в 2019 г</w:t>
      </w:r>
      <w:r w:rsidR="00931866" w:rsidRPr="004D252F">
        <w:rPr>
          <w:rFonts w:ascii="Times New Roman" w:hAnsi="Times New Roman"/>
          <w:sz w:val="28"/>
          <w:szCs w:val="28"/>
        </w:rPr>
        <w:t>.</w:t>
      </w:r>
      <w:r w:rsidRPr="004D252F">
        <w:rPr>
          <w:rFonts w:ascii="Times New Roman" w:hAnsi="Times New Roman"/>
          <w:sz w:val="28"/>
          <w:szCs w:val="28"/>
        </w:rPr>
        <w:t xml:space="preserve"> 9,2 на </w:t>
      </w:r>
      <w:r w:rsidRPr="004D252F">
        <w:rPr>
          <w:rFonts w:ascii="Times New Roman" w:hAnsi="Times New Roman"/>
          <w:color w:val="000000" w:themeColor="text1"/>
          <w:sz w:val="28"/>
          <w:szCs w:val="28"/>
        </w:rPr>
        <w:t xml:space="preserve">100 больных среднегодового контингента, что на 14,0 % меньше, чем в </w:t>
      </w:r>
      <w:r w:rsidR="00F60389" w:rsidRPr="004D252F">
        <w:rPr>
          <w:rFonts w:ascii="Times New Roman" w:hAnsi="Times New Roman"/>
          <w:color w:val="000000" w:themeColor="text1"/>
          <w:sz w:val="28"/>
          <w:szCs w:val="28"/>
        </w:rPr>
        <w:t xml:space="preserve">2018 </w:t>
      </w:r>
      <w:r w:rsidRPr="004D252F">
        <w:rPr>
          <w:rFonts w:ascii="Times New Roman" w:hAnsi="Times New Roman"/>
          <w:color w:val="000000" w:themeColor="text1"/>
          <w:sz w:val="28"/>
          <w:szCs w:val="28"/>
        </w:rPr>
        <w:t>году – 10,7 на 100 среднегодовых больных</w:t>
      </w:r>
      <w:r w:rsidRPr="004D252F">
        <w:rPr>
          <w:rFonts w:ascii="Times New Roman" w:eastAsia="Calibri" w:hAnsi="Times New Roman"/>
          <w:color w:val="000000" w:themeColor="text1"/>
          <w:sz w:val="28"/>
          <w:szCs w:val="28"/>
          <w:lang w:eastAsia="en-US"/>
        </w:rPr>
        <w:t xml:space="preserve"> (в 2017 году – 9,5 на 100 среднегодовых больных)</w:t>
      </w:r>
      <w:r w:rsidRPr="004D252F">
        <w:rPr>
          <w:rFonts w:ascii="Times New Roman" w:hAnsi="Times New Roman"/>
          <w:color w:val="000000" w:themeColor="text1"/>
          <w:sz w:val="28"/>
          <w:szCs w:val="28"/>
        </w:rPr>
        <w:t xml:space="preserve">. Данный показатель отражает уменьшение числа лиц, снятых с наблюдения в связи с выздоровлением от числа лиц, состоящих под наблюдением, выраженное на 100 больных среднегодового контингента. Для сравнения данный показатель по РФ в 2018 году составлял 4,6, по УрФО – 6,9 на 100 больных среднегодового контингента, в 2017 году  </w:t>
      </w:r>
      <w:r w:rsidRPr="004D252F">
        <w:rPr>
          <w:rFonts w:ascii="Times New Roman" w:eastAsia="Calibri" w:hAnsi="Times New Roman"/>
          <w:color w:val="000000" w:themeColor="text1"/>
          <w:sz w:val="28"/>
          <w:szCs w:val="28"/>
          <w:lang w:eastAsia="en-US"/>
        </w:rPr>
        <w:t>по Российской Федерации году составлял 5,1, по УрФО – 7,0 на 100 больных среднегодового контингента.</w:t>
      </w:r>
    </w:p>
    <w:p w:rsidR="00667A63" w:rsidRPr="004D252F" w:rsidRDefault="00667A63" w:rsidP="00F47AB1">
      <w:pPr>
        <w:pStyle w:val="ae"/>
        <w:widowControl w:val="0"/>
        <w:spacing w:after="0"/>
        <w:ind w:firstLine="708"/>
        <w:jc w:val="both"/>
        <w:rPr>
          <w:rFonts w:ascii="Times New Roman" w:eastAsia="Calibri" w:hAnsi="Times New Roman"/>
          <w:color w:val="000000" w:themeColor="text1"/>
          <w:sz w:val="28"/>
          <w:szCs w:val="28"/>
          <w:lang w:eastAsia="en-US"/>
        </w:rPr>
      </w:pPr>
    </w:p>
    <w:p w:rsidR="005B5A66" w:rsidRPr="004D252F" w:rsidRDefault="00667A63" w:rsidP="00F47AB1">
      <w:pPr>
        <w:pStyle w:val="ae"/>
        <w:widowControl w:val="0"/>
        <w:spacing w:after="0"/>
        <w:ind w:firstLine="708"/>
        <w:jc w:val="both"/>
        <w:rPr>
          <w:rFonts w:ascii="Times New Roman" w:eastAsia="Calibri" w:hAnsi="Times New Roman"/>
          <w:color w:val="000000" w:themeColor="text1"/>
          <w:sz w:val="28"/>
          <w:szCs w:val="28"/>
          <w:lang w:eastAsia="en-US"/>
        </w:rPr>
      </w:pPr>
      <w:r w:rsidRPr="004D252F">
        <w:rPr>
          <w:rFonts w:ascii="Times New Roman" w:hAnsi="Times New Roman"/>
          <w:noProof/>
        </w:rPr>
        <w:lastRenderedPageBreak/>
        <w:drawing>
          <wp:inline distT="0" distB="0" distL="0" distR="0" wp14:anchorId="4C5631F7" wp14:editId="21C7B2AA">
            <wp:extent cx="4842345" cy="2401294"/>
            <wp:effectExtent l="0" t="0" r="15875" b="18415"/>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F47AB1" w:rsidRPr="004D252F" w:rsidRDefault="00F47AB1" w:rsidP="00F47AB1">
      <w:pPr>
        <w:ind w:firstLine="567"/>
        <w:jc w:val="both"/>
        <w:rPr>
          <w:rFonts w:eastAsia="Calibri"/>
          <w:b/>
          <w:color w:val="FF0000"/>
          <w:sz w:val="28"/>
          <w:szCs w:val="28"/>
          <w:lang w:eastAsia="en-US"/>
        </w:rPr>
      </w:pPr>
    </w:p>
    <w:p w:rsidR="00F47AB1" w:rsidRPr="004D252F" w:rsidRDefault="00F47AB1" w:rsidP="006E010F">
      <w:pPr>
        <w:jc w:val="both"/>
        <w:rPr>
          <w:rFonts w:eastAsia="Calibri"/>
          <w:b/>
          <w:color w:val="000000" w:themeColor="text1"/>
          <w:sz w:val="28"/>
          <w:szCs w:val="28"/>
        </w:rPr>
      </w:pPr>
      <w:r w:rsidRPr="004D252F">
        <w:rPr>
          <w:rFonts w:eastAsia="Calibri"/>
          <w:b/>
          <w:color w:val="000000" w:themeColor="text1"/>
          <w:sz w:val="28"/>
          <w:szCs w:val="28"/>
          <w:lang w:eastAsia="en-US"/>
        </w:rPr>
        <w:t xml:space="preserve">Рис. </w:t>
      </w:r>
      <w:r w:rsidR="002F05A7">
        <w:rPr>
          <w:rFonts w:eastAsia="Calibri"/>
          <w:b/>
          <w:color w:val="000000" w:themeColor="text1"/>
          <w:sz w:val="28"/>
          <w:szCs w:val="28"/>
          <w:lang w:eastAsia="en-US"/>
        </w:rPr>
        <w:t>56</w:t>
      </w:r>
      <w:r w:rsidR="00B05785" w:rsidRPr="004D252F">
        <w:rPr>
          <w:rFonts w:eastAsia="Calibri"/>
          <w:b/>
          <w:color w:val="000000" w:themeColor="text1"/>
          <w:sz w:val="28"/>
          <w:szCs w:val="28"/>
          <w:lang w:eastAsia="en-US"/>
        </w:rPr>
        <w:t xml:space="preserve">. </w:t>
      </w:r>
      <w:r w:rsidRPr="004D252F">
        <w:rPr>
          <w:rFonts w:eastAsia="Calibri"/>
          <w:b/>
          <w:color w:val="000000" w:themeColor="text1"/>
          <w:sz w:val="28"/>
          <w:szCs w:val="28"/>
          <w:lang w:eastAsia="en-US"/>
        </w:rPr>
        <w:t>Сравнительный анализ доли</w:t>
      </w:r>
      <w:r w:rsidRPr="004D252F">
        <w:rPr>
          <w:b/>
          <w:color w:val="000000" w:themeColor="text1"/>
          <w:sz w:val="28"/>
          <w:szCs w:val="28"/>
        </w:rPr>
        <w:t xml:space="preserve"> снятых с диспансерного наблюдения в связи с выздоровлением (длительным воздержанием) по наркомании </w:t>
      </w:r>
      <w:r w:rsidRPr="004D252F">
        <w:rPr>
          <w:rFonts w:eastAsia="Calibri"/>
          <w:b/>
          <w:color w:val="000000" w:themeColor="text1"/>
          <w:sz w:val="28"/>
          <w:szCs w:val="28"/>
          <w:lang w:eastAsia="en-US"/>
        </w:rPr>
        <w:t>в Ханты-Мансийском автономном округе – Югре</w:t>
      </w:r>
      <w:r w:rsidRPr="004D252F">
        <w:rPr>
          <w:rFonts w:eastAsia="Calibri"/>
          <w:b/>
          <w:color w:val="000000" w:themeColor="text1"/>
          <w:sz w:val="28"/>
          <w:szCs w:val="28"/>
        </w:rPr>
        <w:t xml:space="preserve"> в 2017-2019 годах</w:t>
      </w:r>
      <w:r w:rsidR="003841DF" w:rsidRPr="004D252F">
        <w:rPr>
          <w:rFonts w:eastAsia="Calibri"/>
          <w:b/>
          <w:color w:val="000000" w:themeColor="text1"/>
          <w:sz w:val="28"/>
          <w:szCs w:val="28"/>
        </w:rPr>
        <w:t>.</w:t>
      </w:r>
    </w:p>
    <w:p w:rsidR="00F47AB1" w:rsidRPr="004D252F" w:rsidRDefault="00F47AB1" w:rsidP="00F47AB1">
      <w:pPr>
        <w:pStyle w:val="ae"/>
        <w:widowControl w:val="0"/>
        <w:spacing w:after="0"/>
        <w:ind w:firstLine="709"/>
        <w:jc w:val="both"/>
        <w:rPr>
          <w:rFonts w:ascii="Times New Roman" w:hAnsi="Times New Roman"/>
          <w:sz w:val="28"/>
          <w:szCs w:val="28"/>
        </w:rPr>
      </w:pPr>
    </w:p>
    <w:p w:rsidR="00F47AB1" w:rsidRPr="004D252F" w:rsidRDefault="00F47AB1" w:rsidP="00F47AB1">
      <w:pPr>
        <w:widowControl w:val="0"/>
        <w:spacing w:line="276" w:lineRule="auto"/>
        <w:ind w:firstLine="709"/>
        <w:jc w:val="both"/>
        <w:rPr>
          <w:rFonts w:eastAsia="Calibri"/>
          <w:color w:val="FF0000"/>
          <w:sz w:val="28"/>
          <w:szCs w:val="28"/>
          <w:lang w:eastAsia="en-US"/>
        </w:rPr>
      </w:pPr>
      <w:r w:rsidRPr="004D252F">
        <w:rPr>
          <w:sz w:val="28"/>
          <w:szCs w:val="28"/>
        </w:rPr>
        <w:t xml:space="preserve">Доля лиц с </w:t>
      </w:r>
      <w:r w:rsidRPr="004D252F">
        <w:rPr>
          <w:b/>
          <w:i/>
          <w:sz w:val="28"/>
          <w:szCs w:val="28"/>
        </w:rPr>
        <w:t>пагубным употреблением наркотиков, снятых с диспансерного наблюдения в связи с выздоровлением</w:t>
      </w:r>
      <w:r w:rsidRPr="004D252F">
        <w:rPr>
          <w:sz w:val="28"/>
          <w:szCs w:val="28"/>
        </w:rPr>
        <w:t xml:space="preserve"> (длительным воздержанием),</w:t>
      </w:r>
      <w:r w:rsidRPr="004D252F">
        <w:rPr>
          <w:color w:val="000000" w:themeColor="text1"/>
          <w:sz w:val="28"/>
          <w:szCs w:val="28"/>
        </w:rPr>
        <w:t xml:space="preserve"> составляет в 2019 г. 17,7 на 100 больных среднегодового контингента, что на 16,1 % меньше, чем в 2018 г. – 21,1 на 100 среднегодовых больных (</w:t>
      </w:r>
      <w:r w:rsidRPr="004D252F">
        <w:rPr>
          <w:rFonts w:eastAsia="Calibri"/>
          <w:color w:val="000000" w:themeColor="text1"/>
          <w:sz w:val="28"/>
          <w:szCs w:val="28"/>
          <w:lang w:eastAsia="en-US"/>
        </w:rPr>
        <w:t>в 2017 году – 17,2 на 100 среднегодовых больных).</w:t>
      </w:r>
    </w:p>
    <w:p w:rsidR="00F47AB1" w:rsidRPr="004D252F" w:rsidRDefault="00F47AB1" w:rsidP="00F47AB1">
      <w:pPr>
        <w:pStyle w:val="af0"/>
        <w:spacing w:after="0"/>
        <w:ind w:firstLine="709"/>
        <w:jc w:val="both"/>
        <w:rPr>
          <w:rFonts w:ascii="Times New Roman" w:hAnsi="Times New Roman"/>
          <w:color w:val="000000" w:themeColor="text1"/>
          <w:sz w:val="28"/>
          <w:szCs w:val="28"/>
        </w:rPr>
      </w:pPr>
      <w:r w:rsidRPr="004D252F">
        <w:rPr>
          <w:rFonts w:ascii="Times New Roman" w:hAnsi="Times New Roman"/>
          <w:color w:val="000000" w:themeColor="text1"/>
          <w:sz w:val="28"/>
          <w:szCs w:val="28"/>
        </w:rPr>
        <w:t>в</w:t>
      </w:r>
      <w:r w:rsidRPr="004D252F">
        <w:rPr>
          <w:rFonts w:ascii="Times New Roman" w:eastAsia="Calibri" w:hAnsi="Times New Roman"/>
          <w:color w:val="000000" w:themeColor="text1"/>
          <w:sz w:val="28"/>
          <w:szCs w:val="28"/>
        </w:rPr>
        <w:t xml:space="preserve">) </w:t>
      </w:r>
      <w:r w:rsidR="00F60389" w:rsidRPr="004D252F">
        <w:rPr>
          <w:rFonts w:ascii="Times New Roman" w:eastAsia="Calibri" w:hAnsi="Times New Roman"/>
          <w:color w:val="000000" w:themeColor="text1"/>
          <w:sz w:val="28"/>
          <w:szCs w:val="28"/>
          <w:lang w:eastAsia="en-US"/>
        </w:rPr>
        <w:t>н</w:t>
      </w:r>
      <w:r w:rsidRPr="004D252F">
        <w:rPr>
          <w:rFonts w:ascii="Times New Roman" w:eastAsia="Calibri" w:hAnsi="Times New Roman"/>
          <w:color w:val="000000" w:themeColor="text1"/>
          <w:sz w:val="28"/>
          <w:szCs w:val="28"/>
          <w:lang w:eastAsia="en-US"/>
        </w:rPr>
        <w:t xml:space="preserve">а территории Ханты-Мансийского автономного округа – Югры условно-осужденные лица, страдающие наркологическими расстройствами, имеют возможность прохождения курса обязательного или альтернативного лечения, или медико-социальной реабилитации от алкоголизма, наркомании, токсикомании по решению суда в соответствии с действующим законодательством Российской Федерации. В течение 2019 года обратились в связи с решением суда о назначении обязательного или альтернативного лечения </w:t>
      </w:r>
      <w:r w:rsidRPr="004D252F">
        <w:rPr>
          <w:rFonts w:ascii="Times New Roman" w:hAnsi="Times New Roman"/>
          <w:color w:val="000000" w:themeColor="text1"/>
          <w:sz w:val="28"/>
          <w:szCs w:val="28"/>
        </w:rPr>
        <w:t xml:space="preserve">136 человек с синдромом зависимости от наркотиков (в 2018 году -  140 человек, в 2017 году – 187 человек). </w:t>
      </w:r>
    </w:p>
    <w:p w:rsidR="00F47AB1" w:rsidRPr="004D252F" w:rsidRDefault="00F47AB1" w:rsidP="00F47AB1">
      <w:pPr>
        <w:pStyle w:val="af0"/>
        <w:spacing w:after="0"/>
        <w:ind w:firstLine="709"/>
        <w:jc w:val="both"/>
        <w:rPr>
          <w:rFonts w:ascii="Times New Roman" w:hAnsi="Times New Roman"/>
          <w:color w:val="000000" w:themeColor="text1"/>
          <w:sz w:val="28"/>
          <w:szCs w:val="28"/>
        </w:rPr>
      </w:pPr>
      <w:r w:rsidRPr="004D252F">
        <w:rPr>
          <w:rFonts w:ascii="Times New Roman" w:hAnsi="Times New Roman"/>
          <w:color w:val="000000" w:themeColor="text1"/>
          <w:sz w:val="28"/>
          <w:szCs w:val="28"/>
        </w:rPr>
        <w:t xml:space="preserve">Успешно закончивших такое лечение – 93 человека или 73,2 %, от числа прекративших обязательное или альтернативное лечение – 127 чел. В 2018 году – успешно завершили лечение 127 человек, или 74,3 % от числа окончивших лечение (абс. 171); </w:t>
      </w:r>
      <w:r w:rsidRPr="004D252F">
        <w:rPr>
          <w:rFonts w:ascii="Times New Roman" w:eastAsia="Calibri" w:hAnsi="Times New Roman"/>
          <w:color w:val="000000" w:themeColor="text1"/>
          <w:sz w:val="28"/>
          <w:szCs w:val="28"/>
          <w:lang w:eastAsia="en-US"/>
        </w:rPr>
        <w:t>в 2017 году – успешно завершили лечение 231 человек, или 82,8 % от числа окончивших лечение (279).</w:t>
      </w:r>
    </w:p>
    <w:p w:rsidR="00F47AB1" w:rsidRPr="004D252F" w:rsidRDefault="00F47AB1" w:rsidP="00F47AB1">
      <w:pPr>
        <w:pStyle w:val="af0"/>
        <w:spacing w:after="0"/>
        <w:ind w:firstLine="709"/>
        <w:jc w:val="both"/>
        <w:rPr>
          <w:rFonts w:ascii="Times New Roman" w:eastAsia="Calibri" w:hAnsi="Times New Roman"/>
          <w:color w:val="FF0000"/>
          <w:sz w:val="28"/>
          <w:szCs w:val="28"/>
          <w:lang w:eastAsia="en-US"/>
        </w:rPr>
      </w:pPr>
      <w:r w:rsidRPr="004D252F">
        <w:rPr>
          <w:rFonts w:ascii="Times New Roman" w:hAnsi="Times New Roman"/>
          <w:sz w:val="28"/>
          <w:szCs w:val="28"/>
        </w:rPr>
        <w:t>Прервавших лечение и отказавшихся его проходить в 2019 году – 34 человека (26,8 % от количества окончивших лечение), в 2018 году – 33 человека, или 19,3 % от количества оконч</w:t>
      </w:r>
      <w:r w:rsidRPr="004D252F">
        <w:rPr>
          <w:rFonts w:ascii="Times New Roman" w:hAnsi="Times New Roman"/>
          <w:color w:val="000000" w:themeColor="text1"/>
          <w:sz w:val="28"/>
          <w:szCs w:val="28"/>
        </w:rPr>
        <w:t xml:space="preserve">ивших лечение; </w:t>
      </w:r>
      <w:r w:rsidRPr="004D252F">
        <w:rPr>
          <w:rFonts w:ascii="Times New Roman" w:eastAsia="Calibri" w:hAnsi="Times New Roman"/>
          <w:color w:val="000000" w:themeColor="text1"/>
          <w:sz w:val="28"/>
          <w:szCs w:val="28"/>
          <w:lang w:eastAsia="en-US"/>
        </w:rPr>
        <w:t>в 2017 году – 31 человек, или 11,1 % от количества окончивших лечение.</w:t>
      </w:r>
    </w:p>
    <w:p w:rsidR="00F47AB1" w:rsidRPr="004D252F" w:rsidRDefault="00F47AB1" w:rsidP="00F47AB1">
      <w:pPr>
        <w:pStyle w:val="af0"/>
        <w:spacing w:after="0"/>
        <w:ind w:firstLine="709"/>
        <w:jc w:val="both"/>
        <w:rPr>
          <w:rFonts w:ascii="Times New Roman" w:hAnsi="Times New Roman"/>
          <w:sz w:val="28"/>
          <w:szCs w:val="28"/>
        </w:rPr>
      </w:pPr>
      <w:r w:rsidRPr="004D252F">
        <w:rPr>
          <w:rFonts w:ascii="Times New Roman" w:hAnsi="Times New Roman"/>
          <w:sz w:val="28"/>
          <w:szCs w:val="28"/>
        </w:rPr>
        <w:lastRenderedPageBreak/>
        <w:t xml:space="preserve">Продолжили лечение на конец года 55 человек (2018 г. – 46 человек, в 2017 году – 77 человек). </w:t>
      </w:r>
    </w:p>
    <w:p w:rsidR="00F47AB1" w:rsidRPr="004D252F" w:rsidRDefault="00F47AB1" w:rsidP="00F47AB1">
      <w:pPr>
        <w:spacing w:line="276" w:lineRule="auto"/>
        <w:ind w:firstLine="709"/>
        <w:jc w:val="both"/>
        <w:rPr>
          <w:color w:val="000000" w:themeColor="text1"/>
          <w:sz w:val="28"/>
          <w:szCs w:val="28"/>
        </w:rPr>
      </w:pPr>
      <w:r w:rsidRPr="004D252F">
        <w:rPr>
          <w:color w:val="000000" w:themeColor="text1"/>
          <w:sz w:val="28"/>
          <w:szCs w:val="28"/>
        </w:rPr>
        <w:t>Таким образом, приведенные показатели дают основания утверждать, что доступность наркологической помощи в  Ханты-Мансийском автономном округе – Югре находится на достаточно высоком уровне. На сегодняшний день потребность в открытии новых и расширении действующих реабилитационных центров для наркозависимых лиц отсутствует.</w:t>
      </w:r>
    </w:p>
    <w:p w:rsidR="00F47AB1" w:rsidRPr="004D252F" w:rsidRDefault="00F47AB1" w:rsidP="00F47AB1">
      <w:pPr>
        <w:spacing w:line="276" w:lineRule="auto"/>
        <w:ind w:firstLine="567"/>
        <w:jc w:val="both"/>
        <w:rPr>
          <w:i/>
          <w:sz w:val="28"/>
          <w:szCs w:val="28"/>
        </w:rPr>
      </w:pPr>
    </w:p>
    <w:p w:rsidR="00F47AB1" w:rsidRPr="004D252F" w:rsidRDefault="00F47AB1" w:rsidP="00F47AB1">
      <w:pPr>
        <w:spacing w:line="276" w:lineRule="auto"/>
        <w:ind w:firstLine="567"/>
        <w:jc w:val="both"/>
        <w:rPr>
          <w:rFonts w:eastAsia="Calibri"/>
          <w:b/>
          <w:i/>
          <w:color w:val="000000" w:themeColor="text1"/>
          <w:sz w:val="28"/>
          <w:szCs w:val="28"/>
          <w:lang w:eastAsia="en-US"/>
        </w:rPr>
      </w:pPr>
      <w:r w:rsidRPr="004D252F">
        <w:rPr>
          <w:b/>
          <w:i/>
          <w:color w:val="000000" w:themeColor="text1"/>
          <w:sz w:val="28"/>
          <w:szCs w:val="28"/>
        </w:rPr>
        <w:t xml:space="preserve">Анализ состояния и доступности </w:t>
      </w:r>
      <w:r w:rsidRPr="004D252F">
        <w:rPr>
          <w:rFonts w:eastAsia="Calibri"/>
          <w:b/>
          <w:bCs/>
          <w:i/>
          <w:color w:val="000000" w:themeColor="text1"/>
          <w:sz w:val="28"/>
          <w:szCs w:val="28"/>
          <w:lang w:eastAsia="en-US"/>
        </w:rPr>
        <w:t>региональной системы реабилитации и ресоциализации наркозависимых.</w:t>
      </w:r>
    </w:p>
    <w:p w:rsidR="00F47AB1" w:rsidRPr="004D252F" w:rsidRDefault="00F47AB1" w:rsidP="00F47AB1">
      <w:pPr>
        <w:tabs>
          <w:tab w:val="left" w:pos="6645"/>
        </w:tabs>
        <w:spacing w:line="276" w:lineRule="auto"/>
        <w:ind w:firstLine="709"/>
        <w:jc w:val="both"/>
        <w:rPr>
          <w:color w:val="000000" w:themeColor="text1"/>
          <w:sz w:val="28"/>
          <w:szCs w:val="28"/>
        </w:rPr>
      </w:pPr>
      <w:r w:rsidRPr="004D252F">
        <w:rPr>
          <w:sz w:val="28"/>
          <w:szCs w:val="28"/>
        </w:rPr>
        <w:t>Для медико-социальной реабилитации на территории автономного округа функционируют 117 коек медико-социальной реабилитации наркозависимых лиц (2018</w:t>
      </w:r>
      <w:r w:rsidRPr="004D252F">
        <w:rPr>
          <w:sz w:val="28"/>
          <w:szCs w:val="28"/>
          <w:lang w:val="en-US"/>
        </w:rPr>
        <w:t> </w:t>
      </w:r>
      <w:r w:rsidRPr="004D252F">
        <w:rPr>
          <w:sz w:val="28"/>
          <w:szCs w:val="28"/>
        </w:rPr>
        <w:t xml:space="preserve">г. – 117 коек, в 2017 г. – 128 реабилитационных наркологических коек): казенное учреждение Ханты-Мансийского автономного округа </w:t>
      </w:r>
      <w:r w:rsidR="00F60389" w:rsidRPr="004D252F">
        <w:rPr>
          <w:sz w:val="28"/>
          <w:szCs w:val="28"/>
        </w:rPr>
        <w:t>–</w:t>
      </w:r>
      <w:r w:rsidRPr="004D252F">
        <w:rPr>
          <w:sz w:val="28"/>
          <w:szCs w:val="28"/>
        </w:rPr>
        <w:t xml:space="preserve"> Югры «Лемпинский наркологический реабилитационный центр» </w:t>
      </w:r>
      <w:r w:rsidR="00F60389" w:rsidRPr="004D252F">
        <w:rPr>
          <w:sz w:val="28"/>
          <w:szCs w:val="28"/>
        </w:rPr>
        <w:t>–</w:t>
      </w:r>
      <w:r w:rsidRPr="004D252F">
        <w:rPr>
          <w:sz w:val="28"/>
          <w:szCs w:val="28"/>
        </w:rPr>
        <w:t xml:space="preserve"> 50 коек; бюджетное учреждение </w:t>
      </w:r>
      <w:r w:rsidR="00931866" w:rsidRPr="004D252F">
        <w:rPr>
          <w:sz w:val="28"/>
          <w:szCs w:val="28"/>
        </w:rPr>
        <w:br/>
      </w:r>
      <w:r w:rsidRPr="004D252F">
        <w:rPr>
          <w:sz w:val="28"/>
          <w:szCs w:val="28"/>
        </w:rPr>
        <w:t xml:space="preserve">Ханты-Мансийского автономного округа </w:t>
      </w:r>
      <w:r w:rsidR="00F60389" w:rsidRPr="004D252F">
        <w:rPr>
          <w:sz w:val="28"/>
          <w:szCs w:val="28"/>
        </w:rPr>
        <w:t>–</w:t>
      </w:r>
      <w:r w:rsidRPr="004D252F">
        <w:rPr>
          <w:sz w:val="28"/>
          <w:szCs w:val="28"/>
        </w:rPr>
        <w:t xml:space="preserve"> Югры «Сургутская клиническая психоневрологическая больница» – 33 койки; бюджетное учреждение </w:t>
      </w:r>
      <w:r w:rsidR="00931866" w:rsidRPr="004D252F">
        <w:rPr>
          <w:sz w:val="28"/>
          <w:szCs w:val="28"/>
        </w:rPr>
        <w:br/>
      </w:r>
      <w:r w:rsidRPr="004D252F">
        <w:rPr>
          <w:sz w:val="28"/>
          <w:szCs w:val="28"/>
        </w:rPr>
        <w:t xml:space="preserve">Ханты-Мансийского автономного округа </w:t>
      </w:r>
      <w:r w:rsidR="00F60389" w:rsidRPr="004D252F">
        <w:rPr>
          <w:sz w:val="28"/>
          <w:szCs w:val="28"/>
        </w:rPr>
        <w:t>–</w:t>
      </w:r>
      <w:r w:rsidRPr="004D252F">
        <w:rPr>
          <w:sz w:val="28"/>
          <w:szCs w:val="28"/>
        </w:rPr>
        <w:t xml:space="preserve"> Югры «Советская психоневрологическая больница» – 9 коек; бюджетное учреждение Ханты-Мансийского автономного </w:t>
      </w:r>
      <w:r w:rsidRPr="004D252F">
        <w:rPr>
          <w:color w:val="000000" w:themeColor="text1"/>
          <w:sz w:val="28"/>
          <w:szCs w:val="28"/>
        </w:rPr>
        <w:t xml:space="preserve">округа </w:t>
      </w:r>
      <w:r w:rsidR="00931866" w:rsidRPr="004D252F">
        <w:rPr>
          <w:color w:val="000000" w:themeColor="text1"/>
          <w:sz w:val="28"/>
          <w:szCs w:val="28"/>
        </w:rPr>
        <w:t>–</w:t>
      </w:r>
      <w:r w:rsidRPr="004D252F">
        <w:rPr>
          <w:color w:val="000000" w:themeColor="text1"/>
          <w:sz w:val="28"/>
          <w:szCs w:val="28"/>
        </w:rPr>
        <w:t xml:space="preserve"> Югры</w:t>
      </w:r>
      <w:r w:rsidR="00931866" w:rsidRPr="004D252F">
        <w:rPr>
          <w:color w:val="000000" w:themeColor="text1"/>
          <w:sz w:val="28"/>
          <w:szCs w:val="28"/>
        </w:rPr>
        <w:t xml:space="preserve"> </w:t>
      </w:r>
      <w:r w:rsidRPr="004D252F">
        <w:rPr>
          <w:color w:val="000000" w:themeColor="text1"/>
          <w:sz w:val="28"/>
          <w:szCs w:val="28"/>
        </w:rPr>
        <w:t>«Нижневартовская психоневрологическая больница» – 25 коек.</w:t>
      </w:r>
    </w:p>
    <w:p w:rsidR="00F47AB1" w:rsidRPr="004D252F" w:rsidRDefault="00F47AB1" w:rsidP="00F47AB1">
      <w:pPr>
        <w:tabs>
          <w:tab w:val="left" w:pos="6645"/>
        </w:tabs>
        <w:spacing w:line="276" w:lineRule="auto"/>
        <w:ind w:firstLine="709"/>
        <w:jc w:val="both"/>
        <w:rPr>
          <w:rFonts w:eastAsia="Calibri"/>
          <w:color w:val="000000" w:themeColor="text1"/>
          <w:sz w:val="28"/>
          <w:szCs w:val="28"/>
          <w:lang w:eastAsia="en-US"/>
        </w:rPr>
      </w:pPr>
      <w:r w:rsidRPr="004D252F">
        <w:rPr>
          <w:rFonts w:eastAsia="Calibri"/>
          <w:color w:val="000000" w:themeColor="text1"/>
          <w:sz w:val="28"/>
          <w:szCs w:val="28"/>
          <w:lang w:eastAsia="en-US"/>
        </w:rPr>
        <w:t xml:space="preserve">О системном подходе к прохождению социальной реабилитации и ресоциализации на территории автономного округа свидетельствует налаженный алгоритм межведомственного взаимодействия («Регламент взаимодействия Департамента внутренней политики Ханты-Мансийского автономного округа – Югры, Департамента социального развития </w:t>
      </w:r>
      <w:r w:rsidR="00931866" w:rsidRPr="004D252F">
        <w:rPr>
          <w:rFonts w:eastAsia="Calibri"/>
          <w:color w:val="000000" w:themeColor="text1"/>
          <w:sz w:val="28"/>
          <w:szCs w:val="28"/>
          <w:lang w:eastAsia="en-US"/>
        </w:rPr>
        <w:br/>
      </w:r>
      <w:r w:rsidRPr="004D252F">
        <w:rPr>
          <w:rFonts w:eastAsia="Calibri"/>
          <w:color w:val="000000" w:themeColor="text1"/>
          <w:sz w:val="28"/>
          <w:szCs w:val="28"/>
          <w:lang w:eastAsia="en-US"/>
        </w:rPr>
        <w:t>Ханты-Мансийского автономного округа – Югры, Департамента здравоохранения Ханты-Мансийского автономного округа – Югры в сфере профилактики и лечения наркомании, реабилитации и ресоциализации потребителей наркотиков в Ханты-Мансийском автономном округе – Югре», утвержденный совместным приказом № 02-ОП-32, № 122-р, № 144 от 27 февраля 2015 года). Данным регламентом выстроена единая система этапности и маршрутизации в сфере профилактики и лечения наркомании, комплексной реабилитации и ресоциализации потребителей наркотиков в автономном округе.</w:t>
      </w:r>
    </w:p>
    <w:p w:rsidR="00F47AB1" w:rsidRPr="004D252F" w:rsidRDefault="00F47AB1" w:rsidP="00F47AB1">
      <w:pPr>
        <w:shd w:val="clear" w:color="auto" w:fill="FFFFFF"/>
        <w:spacing w:line="276" w:lineRule="auto"/>
        <w:jc w:val="both"/>
        <w:rPr>
          <w:color w:val="FF0000"/>
          <w:sz w:val="28"/>
          <w:szCs w:val="28"/>
        </w:rPr>
      </w:pPr>
      <w:r w:rsidRPr="004D252F">
        <w:rPr>
          <w:color w:val="FF0000"/>
          <w:sz w:val="28"/>
          <w:szCs w:val="28"/>
        </w:rPr>
        <w:tab/>
      </w:r>
      <w:r w:rsidRPr="004D252F">
        <w:rPr>
          <w:i/>
          <w:color w:val="000000" w:themeColor="text1"/>
          <w:sz w:val="28"/>
          <w:szCs w:val="28"/>
        </w:rPr>
        <w:t>Об эффективности созданной системы реабилитации свидетельствуют следующие данные</w:t>
      </w:r>
      <w:r w:rsidRPr="004D252F">
        <w:rPr>
          <w:color w:val="000000" w:themeColor="text1"/>
          <w:sz w:val="28"/>
          <w:szCs w:val="28"/>
        </w:rPr>
        <w:t xml:space="preserve">. </w:t>
      </w:r>
    </w:p>
    <w:p w:rsidR="00F47AB1" w:rsidRPr="004D252F" w:rsidRDefault="00F47AB1" w:rsidP="00F47AB1">
      <w:pPr>
        <w:pStyle w:val="af0"/>
        <w:spacing w:after="0"/>
        <w:ind w:firstLine="709"/>
        <w:jc w:val="both"/>
        <w:rPr>
          <w:rFonts w:ascii="Times New Roman" w:hAnsi="Times New Roman"/>
          <w:sz w:val="28"/>
          <w:szCs w:val="28"/>
        </w:rPr>
      </w:pPr>
      <w:r w:rsidRPr="004D252F">
        <w:rPr>
          <w:rFonts w:ascii="Times New Roman" w:hAnsi="Times New Roman"/>
          <w:sz w:val="28"/>
          <w:szCs w:val="28"/>
        </w:rPr>
        <w:lastRenderedPageBreak/>
        <w:t xml:space="preserve">Из числа больных наркоманией, состоящих под наблюдением на конец 2019 года, </w:t>
      </w:r>
      <w:r w:rsidRPr="004D252F">
        <w:rPr>
          <w:rFonts w:ascii="Times New Roman" w:hAnsi="Times New Roman"/>
          <w:b/>
          <w:i/>
          <w:sz w:val="28"/>
          <w:szCs w:val="28"/>
        </w:rPr>
        <w:t>находятся в ремиссии</w:t>
      </w:r>
      <w:r w:rsidRPr="004D252F">
        <w:rPr>
          <w:rFonts w:ascii="Times New Roman" w:hAnsi="Times New Roman"/>
          <w:sz w:val="28"/>
          <w:szCs w:val="28"/>
        </w:rPr>
        <w:t xml:space="preserve">: от 6 месяцев до 1 года 21,9 больных на 100 больных среднегодового контингента с наркотической зависимостью (2018 год – 15,5); от 1 года до 2 лет – 17,1 на 100 больных среднегодового контингента (2018 год – 12,6); свыше 2-х лет </w:t>
      </w:r>
      <w:r w:rsidR="00966676" w:rsidRPr="004D252F">
        <w:rPr>
          <w:rFonts w:ascii="Times New Roman" w:hAnsi="Times New Roman"/>
          <w:sz w:val="28"/>
          <w:szCs w:val="28"/>
        </w:rPr>
        <w:t>–</w:t>
      </w:r>
      <w:r w:rsidRPr="004D252F">
        <w:rPr>
          <w:rFonts w:ascii="Times New Roman" w:hAnsi="Times New Roman"/>
          <w:sz w:val="28"/>
          <w:szCs w:val="28"/>
        </w:rPr>
        <w:t xml:space="preserve"> 14,7 на 100 больных среднегодового контингента (2018 год – 14,6). Для сравнения, показатель числа больных, находящихся в ремиссии от 1 года до 2-х лет, на 100 больных наркоманией среднегодового контингента в Российской Федерации за 2018 год составляет 12,4, по УрФО – 17,7; находящихся в ремиссии свыше 2-х лет – по РФ за 2018 год – 11,6, по УрФО – 13,5 на 100 больных наркоманией среднегодового контингента. </w:t>
      </w:r>
    </w:p>
    <w:p w:rsidR="00F47AB1" w:rsidRPr="004D252F" w:rsidRDefault="00966676" w:rsidP="00F47AB1">
      <w:pPr>
        <w:spacing w:line="276" w:lineRule="auto"/>
        <w:ind w:firstLine="709"/>
        <w:jc w:val="both"/>
        <w:rPr>
          <w:sz w:val="28"/>
          <w:szCs w:val="28"/>
        </w:rPr>
      </w:pPr>
      <w:r w:rsidRPr="004D252F">
        <w:rPr>
          <w:sz w:val="28"/>
          <w:szCs w:val="28"/>
        </w:rPr>
        <w:t xml:space="preserve">В </w:t>
      </w:r>
      <w:r w:rsidR="00F47AB1" w:rsidRPr="004D252F">
        <w:rPr>
          <w:sz w:val="28"/>
          <w:szCs w:val="28"/>
        </w:rPr>
        <w:t>2019 г</w:t>
      </w:r>
      <w:r w:rsidRPr="004D252F">
        <w:rPr>
          <w:sz w:val="28"/>
          <w:szCs w:val="28"/>
        </w:rPr>
        <w:t>оду</w:t>
      </w:r>
      <w:r w:rsidR="00F47AB1" w:rsidRPr="004D252F">
        <w:rPr>
          <w:sz w:val="28"/>
          <w:szCs w:val="28"/>
        </w:rPr>
        <w:t xml:space="preserve"> в </w:t>
      </w:r>
      <w:r w:rsidRPr="004D252F">
        <w:rPr>
          <w:sz w:val="28"/>
          <w:szCs w:val="28"/>
        </w:rPr>
        <w:t>Югре</w:t>
      </w:r>
      <w:r w:rsidR="00F47AB1" w:rsidRPr="004D252F">
        <w:rPr>
          <w:sz w:val="28"/>
          <w:szCs w:val="28"/>
        </w:rPr>
        <w:t xml:space="preserve"> на наркологических и психиатрических койках пролечено 843 человека с различными наркологическими расстройствами (в 2018 году – 820), связанными с употреблением наркотиков.</w:t>
      </w:r>
    </w:p>
    <w:p w:rsidR="00F47AB1" w:rsidRPr="004D252F" w:rsidRDefault="00F47AB1" w:rsidP="00F47AB1">
      <w:pPr>
        <w:spacing w:line="276" w:lineRule="auto"/>
        <w:ind w:firstLine="709"/>
        <w:jc w:val="both"/>
        <w:rPr>
          <w:sz w:val="28"/>
          <w:szCs w:val="28"/>
        </w:rPr>
      </w:pPr>
      <w:r w:rsidRPr="004D252F">
        <w:rPr>
          <w:sz w:val="28"/>
          <w:szCs w:val="28"/>
        </w:rPr>
        <w:t xml:space="preserve">Из 755 пролеченных пациентов с синдромом зависимости от наркотиков и перенесших психозы вследствие употребления наркотиков, в программы </w:t>
      </w:r>
      <w:r w:rsidRPr="004D252F">
        <w:rPr>
          <w:b/>
          <w:i/>
          <w:sz w:val="28"/>
          <w:szCs w:val="28"/>
        </w:rPr>
        <w:t>стационарной реабилитации</w:t>
      </w:r>
      <w:r w:rsidRPr="004D252F">
        <w:rPr>
          <w:sz w:val="28"/>
          <w:szCs w:val="28"/>
        </w:rPr>
        <w:t xml:space="preserve"> в 2019 году включены 196 пациентов (26,0% от числа пролеченных,  в 2018 году – 24,5%), при этом 131 пациент (66,8% из числа включённых, в 2018 году – 75,3%, </w:t>
      </w:r>
      <w:r w:rsidR="00931866" w:rsidRPr="004D252F">
        <w:rPr>
          <w:sz w:val="28"/>
          <w:szCs w:val="28"/>
        </w:rPr>
        <w:br/>
      </w:r>
      <w:r w:rsidRPr="004D252F">
        <w:rPr>
          <w:sz w:val="28"/>
          <w:szCs w:val="28"/>
        </w:rPr>
        <w:t xml:space="preserve">в 2017 году – 69,2%) успешно окончили курс стационарной реабилитации. Средняя длительность стационарной реабилитации составила </w:t>
      </w:r>
      <w:r w:rsidR="00931866" w:rsidRPr="004D252F">
        <w:rPr>
          <w:sz w:val="28"/>
          <w:szCs w:val="28"/>
        </w:rPr>
        <w:br/>
      </w:r>
      <w:r w:rsidRPr="004D252F">
        <w:rPr>
          <w:sz w:val="28"/>
          <w:szCs w:val="28"/>
        </w:rPr>
        <w:t>120,4 койко-дня.</w:t>
      </w:r>
    </w:p>
    <w:p w:rsidR="00F47AB1" w:rsidRPr="004D252F" w:rsidRDefault="00F47AB1" w:rsidP="00F47AB1">
      <w:pPr>
        <w:spacing w:line="276" w:lineRule="auto"/>
        <w:ind w:firstLine="709"/>
        <w:jc w:val="both"/>
        <w:rPr>
          <w:color w:val="000000" w:themeColor="text1"/>
          <w:sz w:val="28"/>
          <w:szCs w:val="28"/>
        </w:rPr>
      </w:pPr>
      <w:r w:rsidRPr="004D252F">
        <w:rPr>
          <w:sz w:val="28"/>
          <w:szCs w:val="28"/>
        </w:rPr>
        <w:t xml:space="preserve">Кроме того, в 2019 году 3,2% больных наркотической зависимостью (абс. 78) из числа зарегистрированных больных с наркоманией были включены в программы </w:t>
      </w:r>
      <w:r w:rsidRPr="004D252F">
        <w:rPr>
          <w:b/>
          <w:i/>
          <w:sz w:val="28"/>
          <w:szCs w:val="28"/>
        </w:rPr>
        <w:t>амбулаторной реабилитации</w:t>
      </w:r>
      <w:r w:rsidRPr="004D252F">
        <w:rPr>
          <w:sz w:val="28"/>
          <w:szCs w:val="28"/>
        </w:rPr>
        <w:t xml:space="preserve"> (в 2018 году – также 3,2%, в 2017 году – 3,5%), 61,5% из них успешно завершили реабилитационные программы (абс. 48 чел.), (в 2018 </w:t>
      </w:r>
      <w:r w:rsidR="00931866" w:rsidRPr="004D252F">
        <w:rPr>
          <w:sz w:val="28"/>
          <w:szCs w:val="28"/>
        </w:rPr>
        <w:t>–</w:t>
      </w:r>
      <w:r w:rsidRPr="004D252F">
        <w:rPr>
          <w:sz w:val="28"/>
          <w:szCs w:val="28"/>
        </w:rPr>
        <w:t xml:space="preserve"> </w:t>
      </w:r>
      <w:r w:rsidRPr="004D252F">
        <w:rPr>
          <w:color w:val="000000" w:themeColor="text1"/>
          <w:sz w:val="28"/>
          <w:szCs w:val="28"/>
        </w:rPr>
        <w:t xml:space="preserve">73,5%, </w:t>
      </w:r>
      <w:r w:rsidR="00931866" w:rsidRPr="004D252F">
        <w:rPr>
          <w:color w:val="000000" w:themeColor="text1"/>
          <w:sz w:val="28"/>
          <w:szCs w:val="28"/>
        </w:rPr>
        <w:br/>
      </w:r>
      <w:r w:rsidRPr="004D252F">
        <w:rPr>
          <w:color w:val="000000" w:themeColor="text1"/>
          <w:sz w:val="28"/>
          <w:szCs w:val="28"/>
        </w:rPr>
        <w:t>в 2017 году – 69,2%).</w:t>
      </w:r>
    </w:p>
    <w:p w:rsidR="00F47AB1" w:rsidRPr="004D252F" w:rsidRDefault="00F47AB1" w:rsidP="00F47AB1">
      <w:pPr>
        <w:spacing w:line="276" w:lineRule="auto"/>
        <w:ind w:firstLine="709"/>
        <w:jc w:val="both"/>
        <w:rPr>
          <w:color w:val="000000" w:themeColor="text1"/>
          <w:sz w:val="28"/>
          <w:szCs w:val="28"/>
        </w:rPr>
      </w:pPr>
      <w:r w:rsidRPr="004D252F">
        <w:rPr>
          <w:color w:val="000000" w:themeColor="text1"/>
          <w:sz w:val="28"/>
          <w:szCs w:val="28"/>
        </w:rPr>
        <w:t xml:space="preserve">Отмечая положительные результаты деятельности </w:t>
      </w:r>
      <w:r w:rsidRPr="004D252F">
        <w:rPr>
          <w:rFonts w:eastAsia="Calibri"/>
          <w:color w:val="000000" w:themeColor="text1"/>
          <w:sz w:val="28"/>
          <w:szCs w:val="28"/>
          <w:lang w:eastAsia="en-US"/>
        </w:rPr>
        <w:t xml:space="preserve">по </w:t>
      </w:r>
      <w:r w:rsidRPr="004D252F">
        <w:rPr>
          <w:rFonts w:eastAsia="Calibri"/>
          <w:bCs/>
          <w:color w:val="000000" w:themeColor="text1"/>
          <w:sz w:val="28"/>
          <w:szCs w:val="28"/>
          <w:lang w:eastAsia="en-US"/>
        </w:rPr>
        <w:t xml:space="preserve">комплексной реабилитации, </w:t>
      </w:r>
      <w:r w:rsidR="00966676" w:rsidRPr="004D252F">
        <w:rPr>
          <w:rFonts w:eastAsia="Calibri"/>
          <w:bCs/>
          <w:color w:val="000000" w:themeColor="text1"/>
          <w:sz w:val="28"/>
          <w:szCs w:val="28"/>
          <w:lang w:eastAsia="en-US"/>
        </w:rPr>
        <w:t xml:space="preserve">в части </w:t>
      </w:r>
      <w:r w:rsidRPr="004D252F">
        <w:rPr>
          <w:color w:val="000000" w:themeColor="text1"/>
          <w:sz w:val="28"/>
          <w:szCs w:val="28"/>
        </w:rPr>
        <w:t>увеличени</w:t>
      </w:r>
      <w:r w:rsidR="00966676" w:rsidRPr="004D252F">
        <w:rPr>
          <w:color w:val="000000" w:themeColor="text1"/>
          <w:sz w:val="28"/>
          <w:szCs w:val="28"/>
        </w:rPr>
        <w:t>я</w:t>
      </w:r>
      <w:r w:rsidRPr="004D252F">
        <w:rPr>
          <w:color w:val="000000" w:themeColor="text1"/>
          <w:sz w:val="28"/>
          <w:szCs w:val="28"/>
        </w:rPr>
        <w:t xml:space="preserve"> </w:t>
      </w:r>
      <w:r w:rsidR="00966676" w:rsidRPr="004D252F">
        <w:rPr>
          <w:color w:val="000000" w:themeColor="text1"/>
          <w:sz w:val="28"/>
          <w:szCs w:val="28"/>
        </w:rPr>
        <w:t>доли</w:t>
      </w:r>
      <w:r w:rsidRPr="004D252F">
        <w:rPr>
          <w:color w:val="000000" w:themeColor="text1"/>
          <w:sz w:val="28"/>
          <w:szCs w:val="28"/>
        </w:rPr>
        <w:t xml:space="preserve">  </w:t>
      </w:r>
      <w:r w:rsidRPr="004D252F">
        <w:rPr>
          <w:sz w:val="28"/>
          <w:szCs w:val="28"/>
        </w:rPr>
        <w:t xml:space="preserve">больных наркотической зависимостью </w:t>
      </w:r>
      <w:r w:rsidR="00966676" w:rsidRPr="004D252F">
        <w:rPr>
          <w:sz w:val="28"/>
          <w:szCs w:val="28"/>
        </w:rPr>
        <w:t xml:space="preserve">включенных </w:t>
      </w:r>
      <w:r w:rsidRPr="004D252F">
        <w:rPr>
          <w:color w:val="000000" w:themeColor="text1"/>
          <w:sz w:val="28"/>
          <w:szCs w:val="28"/>
        </w:rPr>
        <w:t xml:space="preserve">в программы реабилитации, </w:t>
      </w:r>
      <w:r w:rsidR="00966676" w:rsidRPr="004D252F">
        <w:rPr>
          <w:color w:val="000000" w:themeColor="text1"/>
          <w:sz w:val="28"/>
          <w:szCs w:val="28"/>
        </w:rPr>
        <w:t>необходимо признать, что</w:t>
      </w:r>
      <w:r w:rsidRPr="004D252F">
        <w:rPr>
          <w:color w:val="000000" w:themeColor="text1"/>
          <w:sz w:val="28"/>
          <w:szCs w:val="28"/>
        </w:rPr>
        <w:t xml:space="preserve"> в 2019 году наблюдается незначительное сокращение процента успешно завершивших и стационарную и амбулаторную реабилитацию. </w:t>
      </w:r>
    </w:p>
    <w:p w:rsidR="00F47AB1" w:rsidRPr="004D252F" w:rsidRDefault="00F47AB1" w:rsidP="00F47AB1">
      <w:pPr>
        <w:jc w:val="both"/>
        <w:rPr>
          <w:color w:val="000000" w:themeColor="text1"/>
          <w:sz w:val="28"/>
          <w:szCs w:val="28"/>
        </w:rPr>
      </w:pPr>
      <w:r w:rsidRPr="004D252F">
        <w:rPr>
          <w:noProof/>
        </w:rPr>
        <w:lastRenderedPageBreak/>
        <w:drawing>
          <wp:inline distT="0" distB="0" distL="0" distR="0" wp14:anchorId="1CF3C024" wp14:editId="4E1EDBA0">
            <wp:extent cx="5876014" cy="2878372"/>
            <wp:effectExtent l="0" t="0" r="10795" b="1778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F47AB1" w:rsidRPr="004D252F" w:rsidRDefault="00F47AB1" w:rsidP="00F47AB1">
      <w:pPr>
        <w:spacing w:line="276" w:lineRule="auto"/>
        <w:jc w:val="both"/>
        <w:rPr>
          <w:b/>
          <w:color w:val="000000" w:themeColor="text1"/>
          <w:sz w:val="28"/>
          <w:szCs w:val="28"/>
        </w:rPr>
      </w:pPr>
      <w:r w:rsidRPr="004D252F">
        <w:rPr>
          <w:b/>
          <w:color w:val="000000" w:themeColor="text1"/>
          <w:sz w:val="28"/>
          <w:szCs w:val="28"/>
        </w:rPr>
        <w:t xml:space="preserve">Рис. </w:t>
      </w:r>
      <w:r w:rsidR="002F05A7">
        <w:rPr>
          <w:b/>
          <w:color w:val="000000" w:themeColor="text1"/>
          <w:sz w:val="28"/>
          <w:szCs w:val="28"/>
        </w:rPr>
        <w:t>57</w:t>
      </w:r>
      <w:r w:rsidR="007B0762" w:rsidRPr="004D252F">
        <w:rPr>
          <w:b/>
          <w:color w:val="000000" w:themeColor="text1"/>
          <w:sz w:val="28"/>
          <w:szCs w:val="28"/>
        </w:rPr>
        <w:t>.</w:t>
      </w:r>
      <w:r w:rsidRPr="004D252F">
        <w:rPr>
          <w:b/>
          <w:color w:val="000000" w:themeColor="text1"/>
          <w:sz w:val="28"/>
          <w:szCs w:val="28"/>
        </w:rPr>
        <w:t xml:space="preserve"> Эффективность стационарной и амбулаторной реабилитации в </w:t>
      </w:r>
      <w:r w:rsidR="003322A5" w:rsidRPr="004D252F">
        <w:rPr>
          <w:b/>
          <w:color w:val="000000" w:themeColor="text1"/>
          <w:sz w:val="28"/>
          <w:szCs w:val="28"/>
        </w:rPr>
        <w:t>автономном округе</w:t>
      </w:r>
      <w:r w:rsidRPr="004D252F">
        <w:rPr>
          <w:b/>
          <w:color w:val="000000" w:themeColor="text1"/>
          <w:sz w:val="28"/>
          <w:szCs w:val="28"/>
        </w:rPr>
        <w:t xml:space="preserve"> в динамике 2017-2019 годов</w:t>
      </w:r>
      <w:r w:rsidR="003841DF" w:rsidRPr="004D252F">
        <w:rPr>
          <w:b/>
          <w:color w:val="000000" w:themeColor="text1"/>
          <w:sz w:val="28"/>
          <w:szCs w:val="28"/>
        </w:rPr>
        <w:t>.</w:t>
      </w:r>
    </w:p>
    <w:p w:rsidR="008010A0" w:rsidRPr="004D252F" w:rsidRDefault="008010A0" w:rsidP="00F47AB1">
      <w:pPr>
        <w:autoSpaceDE w:val="0"/>
        <w:autoSpaceDN w:val="0"/>
        <w:adjustRightInd w:val="0"/>
        <w:spacing w:line="276" w:lineRule="auto"/>
        <w:ind w:firstLine="567"/>
        <w:jc w:val="both"/>
        <w:rPr>
          <w:rFonts w:eastAsia="Calibri"/>
          <w:b/>
          <w:i/>
          <w:color w:val="000000" w:themeColor="text1"/>
          <w:sz w:val="28"/>
          <w:szCs w:val="28"/>
        </w:rPr>
      </w:pPr>
    </w:p>
    <w:p w:rsidR="008010A0" w:rsidRPr="004D252F" w:rsidRDefault="008010A0" w:rsidP="00F47AB1">
      <w:pPr>
        <w:autoSpaceDE w:val="0"/>
        <w:autoSpaceDN w:val="0"/>
        <w:adjustRightInd w:val="0"/>
        <w:spacing w:line="276" w:lineRule="auto"/>
        <w:ind w:firstLine="567"/>
        <w:jc w:val="both"/>
        <w:rPr>
          <w:rFonts w:eastAsia="Calibri"/>
          <w:b/>
          <w:i/>
          <w:color w:val="000000" w:themeColor="text1"/>
          <w:sz w:val="28"/>
          <w:szCs w:val="28"/>
        </w:rPr>
      </w:pPr>
    </w:p>
    <w:p w:rsidR="00F47AB1" w:rsidRPr="004D252F" w:rsidRDefault="00F47AB1" w:rsidP="00F47AB1">
      <w:pPr>
        <w:autoSpaceDE w:val="0"/>
        <w:autoSpaceDN w:val="0"/>
        <w:adjustRightInd w:val="0"/>
        <w:spacing w:line="276" w:lineRule="auto"/>
        <w:ind w:firstLine="567"/>
        <w:jc w:val="both"/>
        <w:rPr>
          <w:rFonts w:eastAsia="Calibri"/>
          <w:b/>
          <w:i/>
          <w:color w:val="000000" w:themeColor="text1"/>
          <w:sz w:val="28"/>
          <w:szCs w:val="28"/>
        </w:rPr>
      </w:pPr>
      <w:r w:rsidRPr="004D252F">
        <w:rPr>
          <w:rFonts w:eastAsia="Calibri"/>
          <w:b/>
          <w:i/>
          <w:color w:val="000000" w:themeColor="text1"/>
          <w:sz w:val="28"/>
          <w:szCs w:val="28"/>
        </w:rPr>
        <w:t>Оценка состояния и доступности оказываемым наркозависимым лицам социальных услуг.</w:t>
      </w:r>
    </w:p>
    <w:p w:rsidR="00F47AB1" w:rsidRPr="004D252F" w:rsidRDefault="00F47AB1" w:rsidP="00F47AB1">
      <w:pPr>
        <w:tabs>
          <w:tab w:val="left" w:pos="6645"/>
        </w:tabs>
        <w:spacing w:line="276" w:lineRule="auto"/>
        <w:ind w:firstLine="709"/>
        <w:jc w:val="both"/>
        <w:rPr>
          <w:rFonts w:eastAsia="Calibri"/>
          <w:color w:val="000000" w:themeColor="text1"/>
          <w:sz w:val="28"/>
          <w:szCs w:val="28"/>
          <w:lang w:eastAsia="en-US"/>
        </w:rPr>
      </w:pPr>
      <w:r w:rsidRPr="004D252F">
        <w:rPr>
          <w:rFonts w:eastAsia="Calibri"/>
          <w:color w:val="000000" w:themeColor="text1"/>
          <w:sz w:val="28"/>
          <w:szCs w:val="28"/>
          <w:lang w:eastAsia="en-US"/>
        </w:rPr>
        <w:t>Наркологическая служба автономного округа взаимодействует со следующими организациями в сфере реабилитации и ресоциализации зависимых:</w:t>
      </w:r>
    </w:p>
    <w:p w:rsidR="00F47AB1" w:rsidRPr="004D252F" w:rsidRDefault="00F47AB1" w:rsidP="00F47AB1">
      <w:pPr>
        <w:tabs>
          <w:tab w:val="left" w:pos="6645"/>
        </w:tabs>
        <w:spacing w:line="276" w:lineRule="auto"/>
        <w:ind w:firstLine="709"/>
        <w:jc w:val="both"/>
        <w:rPr>
          <w:rFonts w:eastAsia="Calibri"/>
          <w:color w:val="000000" w:themeColor="text1"/>
          <w:sz w:val="28"/>
          <w:szCs w:val="28"/>
          <w:lang w:eastAsia="en-US"/>
        </w:rPr>
      </w:pPr>
      <w:r w:rsidRPr="004D252F">
        <w:rPr>
          <w:rFonts w:eastAsia="Calibri"/>
          <w:color w:val="000000" w:themeColor="text1"/>
          <w:sz w:val="28"/>
          <w:szCs w:val="28"/>
          <w:lang w:eastAsia="en-US"/>
        </w:rPr>
        <w:t xml:space="preserve">1) четыре государственные организации социального обслуживания: бюджетное учреждение автономного округа «Нижневартовский центр социальной адаптации» (полустационарное обслуживание на 35 мест), </w:t>
      </w:r>
      <w:r w:rsidR="003322A5" w:rsidRPr="004D252F">
        <w:rPr>
          <w:rFonts w:eastAsia="Calibri"/>
          <w:color w:val="000000" w:themeColor="text1"/>
          <w:sz w:val="28"/>
          <w:szCs w:val="28"/>
          <w:lang w:eastAsia="en-US"/>
        </w:rPr>
        <w:br/>
      </w:r>
      <w:r w:rsidRPr="004D252F">
        <w:rPr>
          <w:rFonts w:eastAsia="Calibri"/>
          <w:color w:val="000000" w:themeColor="text1"/>
          <w:sz w:val="28"/>
          <w:szCs w:val="28"/>
          <w:lang w:eastAsia="en-US"/>
        </w:rPr>
        <w:t>г. Нижневартовск; бюджетное учреждение автономного округа «Пыть-Яхский комплексный центр социального обслуживания населения» (центр реабилитации несовершеннолетних наркопотребителей, полустационарное обслуживание на 18 мест), г. Пыть-Ях; бюджетное учреждение автономного округа «Мегионский комплексный центр социального обслуживания населения» (отделение социальной адаптации несовершеннолетних и молодежи, полустационарное обслуживание на 10 мест), г. Мегион; бюджетное учреждение автономного округа</w:t>
      </w:r>
      <w:r w:rsidRPr="004D252F" w:rsidDel="00CA6480">
        <w:rPr>
          <w:rFonts w:eastAsia="Calibri"/>
          <w:color w:val="000000" w:themeColor="text1"/>
          <w:sz w:val="28"/>
          <w:szCs w:val="28"/>
          <w:lang w:eastAsia="en-US"/>
        </w:rPr>
        <w:t xml:space="preserve"> </w:t>
      </w:r>
      <w:r w:rsidRPr="004D252F">
        <w:rPr>
          <w:rFonts w:eastAsia="Calibri"/>
          <w:color w:val="000000" w:themeColor="text1"/>
          <w:sz w:val="28"/>
          <w:szCs w:val="28"/>
          <w:lang w:eastAsia="en-US"/>
        </w:rPr>
        <w:t>«Лангепасский комплексный центр социального обслуживания населения»  (сектор социальной адаптации лиц, страдающих патологическими зависимостями, полустационарное обслуживание на 24 места), г. Лангепас;</w:t>
      </w:r>
    </w:p>
    <w:p w:rsidR="00F47AB1" w:rsidRPr="004D252F" w:rsidRDefault="00F47AB1" w:rsidP="00F47AB1">
      <w:pPr>
        <w:spacing w:line="276" w:lineRule="auto"/>
        <w:ind w:firstLine="851"/>
        <w:jc w:val="both"/>
        <w:rPr>
          <w:sz w:val="28"/>
          <w:szCs w:val="28"/>
        </w:rPr>
      </w:pPr>
      <w:r w:rsidRPr="004D252F">
        <w:rPr>
          <w:rFonts w:eastAsia="Calibri"/>
          <w:color w:val="000000" w:themeColor="text1"/>
          <w:sz w:val="28"/>
          <w:szCs w:val="28"/>
          <w:lang w:eastAsia="en-US"/>
        </w:rPr>
        <w:t xml:space="preserve">2) </w:t>
      </w:r>
      <w:r w:rsidR="008010A0" w:rsidRPr="004D252F">
        <w:rPr>
          <w:rFonts w:eastAsia="Calibri"/>
          <w:color w:val="000000" w:themeColor="text1"/>
          <w:sz w:val="28"/>
          <w:szCs w:val="28"/>
          <w:lang w:eastAsia="en-US"/>
        </w:rPr>
        <w:t xml:space="preserve">3 </w:t>
      </w:r>
      <w:r w:rsidRPr="004D252F">
        <w:rPr>
          <w:rFonts w:eastAsia="Calibri"/>
          <w:color w:val="000000" w:themeColor="text1"/>
          <w:sz w:val="28"/>
          <w:szCs w:val="28"/>
          <w:lang w:eastAsia="en-US"/>
        </w:rPr>
        <w:t xml:space="preserve">социально ориентированные некоммерческие организации, прошедшие добровольную сертификацию и состоящие в реестре негосударственных организаций, осуществляющих комплексную реабилитацию и ресоциализацию лиц, потребляющих наркотические </w:t>
      </w:r>
      <w:r w:rsidRPr="004D252F">
        <w:rPr>
          <w:rFonts w:eastAsia="Calibri"/>
          <w:color w:val="000000" w:themeColor="text1"/>
          <w:sz w:val="28"/>
          <w:szCs w:val="28"/>
          <w:lang w:eastAsia="en-US"/>
        </w:rPr>
        <w:lastRenderedPageBreak/>
        <w:t xml:space="preserve">средства или психотропные вещества без назначения врача:  региональная общественная организация по профилактике и реабилитации лиц, страдающих заболеваниями наркоманией и алкоголизмом «Чистый путь» (реабилитационный центр «Гармония», полустационарное социальное обслуживание на 110 мест), г. Сургут; общественная организация автономного округа «Центр социальной реабилитации «Борей» (полустационарное социальное обслуживание на 13 мест), </w:t>
      </w:r>
      <w:r w:rsidRPr="004D252F">
        <w:rPr>
          <w:color w:val="000000" w:themeColor="text1"/>
          <w:sz w:val="28"/>
          <w:szCs w:val="28"/>
        </w:rPr>
        <w:t xml:space="preserve">регистрация - Ханты-Мансийский район, место оказания услуг г. Нефтеюганск; </w:t>
      </w:r>
      <w:r w:rsidRPr="004D252F">
        <w:rPr>
          <w:sz w:val="28"/>
          <w:szCs w:val="28"/>
        </w:rPr>
        <w:t>автономная некоммерческая организация «Центр социальной реабилитации «Феникс», г. Нижневартовск (на 35 койко-мест).</w:t>
      </w:r>
    </w:p>
    <w:p w:rsidR="00F47AB1" w:rsidRPr="004D252F" w:rsidRDefault="00F47AB1" w:rsidP="00F47AB1">
      <w:pPr>
        <w:tabs>
          <w:tab w:val="left" w:pos="6645"/>
        </w:tabs>
        <w:spacing w:line="276" w:lineRule="auto"/>
        <w:ind w:firstLine="709"/>
        <w:jc w:val="both"/>
        <w:rPr>
          <w:rFonts w:eastAsia="Calibri"/>
          <w:color w:val="000000" w:themeColor="text1"/>
          <w:sz w:val="28"/>
          <w:szCs w:val="28"/>
          <w:lang w:eastAsia="en-US"/>
        </w:rPr>
      </w:pPr>
      <w:r w:rsidRPr="004D252F">
        <w:rPr>
          <w:color w:val="000000" w:themeColor="text1"/>
          <w:sz w:val="28"/>
          <w:szCs w:val="28"/>
        </w:rPr>
        <w:t>Специализированными медицинскими организациями, оказывающими наркологическую помощь, заключены соглашения о сотрудничестве с епархиями Русской Православной Церкви расположенными на территории автономного округа, проводятся совместные профилактические мероприятия, направленные на реабилитацию и ресоциализацию лиц, страдающих наркологическими расстройствами.</w:t>
      </w:r>
    </w:p>
    <w:p w:rsidR="00F47AB1" w:rsidRPr="004D252F" w:rsidRDefault="00F47AB1" w:rsidP="00F47AB1">
      <w:pPr>
        <w:spacing w:line="276" w:lineRule="auto"/>
        <w:ind w:right="-143" w:firstLine="720"/>
        <w:jc w:val="both"/>
        <w:rPr>
          <w:bCs/>
          <w:sz w:val="28"/>
          <w:szCs w:val="28"/>
        </w:rPr>
      </w:pPr>
      <w:r w:rsidRPr="004D252F">
        <w:rPr>
          <w:bCs/>
          <w:color w:val="000000" w:themeColor="text1"/>
          <w:sz w:val="28"/>
          <w:szCs w:val="28"/>
        </w:rPr>
        <w:t>Организована профилактическая работа с семьями, имеющими в своем составе лиц с алкогольной, наркотической зависимостью, проводимая в рамках подомовых обходов, социальных патронажей семей, рейдов службы «Экстренная детская помощь».</w:t>
      </w:r>
      <w:r w:rsidRPr="004D252F">
        <w:rPr>
          <w:bCs/>
          <w:color w:val="FF0000"/>
          <w:sz w:val="28"/>
          <w:szCs w:val="28"/>
        </w:rPr>
        <w:t xml:space="preserve"> </w:t>
      </w:r>
      <w:r w:rsidRPr="004D252F">
        <w:rPr>
          <w:bCs/>
          <w:sz w:val="28"/>
          <w:szCs w:val="28"/>
        </w:rPr>
        <w:t>За 2019 год службой «Экстренная детская помощь» осуществлен 1731 выезд, проведены обследования 2441 семьи с детьми. Выявлено 70 несовершеннолетних, находящихся в социально опасном положении (за аналогичный период 2018 года осуществлены 1779 выездов, проведены обследования 2994 семей с детьми, выявлены 129 несовершеннолетних, находящихся в социально опасном положении).</w:t>
      </w:r>
    </w:p>
    <w:p w:rsidR="00F47AB1" w:rsidRPr="004D252F" w:rsidRDefault="00F47AB1" w:rsidP="00F47AB1">
      <w:pPr>
        <w:spacing w:line="276" w:lineRule="auto"/>
        <w:ind w:right="-143" w:firstLine="720"/>
        <w:jc w:val="both"/>
        <w:rPr>
          <w:bCs/>
          <w:sz w:val="28"/>
          <w:szCs w:val="28"/>
        </w:rPr>
      </w:pPr>
      <w:r w:rsidRPr="004D252F">
        <w:rPr>
          <w:bCs/>
          <w:sz w:val="28"/>
          <w:szCs w:val="28"/>
        </w:rPr>
        <w:t xml:space="preserve">Также ведется системная профилактическая работа с социальным окружением наркозависимых по восстановлению внутрисемейных отношений, гармонизации отношений, эмоциональной поддержке. </w:t>
      </w:r>
      <w:r w:rsidR="00966676" w:rsidRPr="004D252F">
        <w:rPr>
          <w:bCs/>
          <w:sz w:val="28"/>
          <w:szCs w:val="28"/>
        </w:rPr>
        <w:t>В</w:t>
      </w:r>
      <w:r w:rsidRPr="004D252F">
        <w:rPr>
          <w:bCs/>
          <w:sz w:val="28"/>
          <w:szCs w:val="28"/>
        </w:rPr>
        <w:t xml:space="preserve"> 2019 году специалистами учреждений социального обслуживания выявлены 288 семей, имеющих в своем составе лиц с наркотической зависимостью (2018 год – 287 семей, в 2017 году – 433 семьи), 272 из них получили социальные услуги в учреждениях социального обслуживания (2018 год – 281 человек, в 2017 году – 430 человек).</w:t>
      </w:r>
    </w:p>
    <w:p w:rsidR="00F47AB1" w:rsidRPr="004D252F" w:rsidRDefault="00F47AB1" w:rsidP="00F47AB1">
      <w:pPr>
        <w:suppressAutoHyphens/>
        <w:autoSpaceDE w:val="0"/>
        <w:autoSpaceDN w:val="0"/>
        <w:adjustRightInd w:val="0"/>
        <w:spacing w:line="276" w:lineRule="auto"/>
        <w:ind w:firstLine="709"/>
        <w:jc w:val="both"/>
        <w:rPr>
          <w:i/>
          <w:sz w:val="28"/>
          <w:szCs w:val="28"/>
          <w:lang w:eastAsia="ar-SA"/>
        </w:rPr>
      </w:pPr>
      <w:r w:rsidRPr="004D252F">
        <w:rPr>
          <w:color w:val="000000"/>
          <w:sz w:val="28"/>
          <w:szCs w:val="28"/>
        </w:rPr>
        <w:t>Для повышения доступности социальных услуг, предоставляемых негосударственными учреждениями, постановлением Правительства автономного округа от 22 марта 2013 года № 91-п</w:t>
      </w:r>
      <w:r w:rsidR="00CB4046" w:rsidRPr="004D252F">
        <w:rPr>
          <w:rStyle w:val="a5"/>
          <w:color w:val="000000"/>
          <w:sz w:val="28"/>
          <w:szCs w:val="28"/>
        </w:rPr>
        <w:footnoteReference w:customMarkFollows="1" w:id="5"/>
        <w:t>5</w:t>
      </w:r>
      <w:r w:rsidRPr="004D252F">
        <w:rPr>
          <w:color w:val="000000"/>
          <w:sz w:val="28"/>
          <w:szCs w:val="28"/>
        </w:rPr>
        <w:t xml:space="preserve">, начиная с 2014 года, </w:t>
      </w:r>
      <w:r w:rsidRPr="004D252F">
        <w:rPr>
          <w:color w:val="000000"/>
          <w:sz w:val="28"/>
          <w:szCs w:val="28"/>
        </w:rPr>
        <w:lastRenderedPageBreak/>
        <w:t xml:space="preserve">предусмотрено ежегодное предоставление </w:t>
      </w:r>
      <w:r w:rsidRPr="004D252F">
        <w:rPr>
          <w:b/>
          <w:color w:val="000000"/>
          <w:sz w:val="28"/>
          <w:szCs w:val="28"/>
        </w:rPr>
        <w:t>40 сертификатов</w:t>
      </w:r>
      <w:r w:rsidRPr="004D252F">
        <w:rPr>
          <w:rStyle w:val="a5"/>
          <w:color w:val="000000"/>
          <w:sz w:val="28"/>
          <w:szCs w:val="28"/>
        </w:rPr>
        <w:footnoteReference w:id="6"/>
      </w:r>
      <w:r w:rsidRPr="004D252F">
        <w:rPr>
          <w:b/>
          <w:color w:val="000000"/>
          <w:sz w:val="28"/>
          <w:szCs w:val="28"/>
        </w:rPr>
        <w:t xml:space="preserve"> </w:t>
      </w:r>
      <w:r w:rsidRPr="004D252F">
        <w:rPr>
          <w:color w:val="000000"/>
          <w:sz w:val="28"/>
          <w:szCs w:val="28"/>
        </w:rPr>
        <w:t>на оплату услуг по социальной реабилитации и ресоциализации гражданам, страдающим наркологическими заболеваниями.</w:t>
      </w:r>
      <w:r w:rsidRPr="004D252F">
        <w:rPr>
          <w:color w:val="FF0000"/>
          <w:sz w:val="28"/>
          <w:szCs w:val="28"/>
        </w:rPr>
        <w:t xml:space="preserve"> </w:t>
      </w:r>
    </w:p>
    <w:p w:rsidR="00F47AB1" w:rsidRPr="004D252F" w:rsidRDefault="00F47AB1" w:rsidP="00F47AB1">
      <w:pPr>
        <w:suppressAutoHyphens/>
        <w:autoSpaceDE w:val="0"/>
        <w:autoSpaceDN w:val="0"/>
        <w:adjustRightInd w:val="0"/>
        <w:spacing w:line="276" w:lineRule="auto"/>
        <w:ind w:firstLine="709"/>
        <w:jc w:val="both"/>
        <w:rPr>
          <w:sz w:val="28"/>
          <w:szCs w:val="28"/>
        </w:rPr>
      </w:pPr>
      <w:r w:rsidRPr="004D252F">
        <w:rPr>
          <w:sz w:val="28"/>
          <w:szCs w:val="28"/>
          <w:lang w:eastAsia="ar-SA"/>
        </w:rPr>
        <w:t>О</w:t>
      </w:r>
      <w:r w:rsidRPr="004D252F">
        <w:rPr>
          <w:sz w:val="28"/>
          <w:szCs w:val="28"/>
        </w:rPr>
        <w:t xml:space="preserve">бъем финансовых средств, выделенных в 2019 году на финансовое обеспечение сертификатов и фактическое финансирование сертификатов на реабилитацию и ресоциализацию наркопотребителей </w:t>
      </w:r>
      <w:r w:rsidR="00966676" w:rsidRPr="004D252F">
        <w:rPr>
          <w:sz w:val="28"/>
          <w:szCs w:val="28"/>
        </w:rPr>
        <w:t>составило</w:t>
      </w:r>
      <w:r w:rsidRPr="004D252F">
        <w:rPr>
          <w:sz w:val="28"/>
          <w:szCs w:val="28"/>
        </w:rPr>
        <w:t xml:space="preserve"> </w:t>
      </w:r>
      <w:r w:rsidR="00816C77" w:rsidRPr="004D252F">
        <w:rPr>
          <w:sz w:val="28"/>
          <w:szCs w:val="28"/>
        </w:rPr>
        <w:t>2365</w:t>
      </w:r>
      <w:r w:rsidRPr="004D252F">
        <w:rPr>
          <w:sz w:val="28"/>
          <w:szCs w:val="28"/>
        </w:rPr>
        <w:t>,</w:t>
      </w:r>
      <w:r w:rsidR="00816C77" w:rsidRPr="004D252F">
        <w:rPr>
          <w:sz w:val="28"/>
          <w:szCs w:val="28"/>
        </w:rPr>
        <w:t xml:space="preserve">7 </w:t>
      </w:r>
      <w:r w:rsidRPr="004D252F">
        <w:rPr>
          <w:sz w:val="28"/>
          <w:szCs w:val="28"/>
        </w:rPr>
        <w:t>тыс. руб</w:t>
      </w:r>
      <w:r w:rsidR="00966676" w:rsidRPr="004D252F">
        <w:rPr>
          <w:sz w:val="28"/>
          <w:szCs w:val="28"/>
        </w:rPr>
        <w:t>лей.</w:t>
      </w:r>
      <w:r w:rsidRPr="004D252F">
        <w:rPr>
          <w:sz w:val="28"/>
          <w:szCs w:val="28"/>
        </w:rPr>
        <w:t xml:space="preserve"> </w:t>
      </w:r>
      <w:r w:rsidR="00966676" w:rsidRPr="004D252F">
        <w:rPr>
          <w:sz w:val="28"/>
          <w:szCs w:val="28"/>
        </w:rPr>
        <w:t>Финансовое обеспечениеодного</w:t>
      </w:r>
      <w:r w:rsidRPr="004D252F">
        <w:rPr>
          <w:sz w:val="28"/>
          <w:szCs w:val="28"/>
        </w:rPr>
        <w:t xml:space="preserve"> сертификата на реабилитацию и ресоциализацию наркопотребителей </w:t>
      </w:r>
      <w:r w:rsidR="00966676" w:rsidRPr="004D252F">
        <w:rPr>
          <w:sz w:val="28"/>
          <w:szCs w:val="28"/>
        </w:rPr>
        <w:t xml:space="preserve">в 2019 году составило </w:t>
      </w:r>
      <w:r w:rsidRPr="004D252F">
        <w:rPr>
          <w:sz w:val="28"/>
          <w:szCs w:val="28"/>
        </w:rPr>
        <w:t>59,1 тыс. руб</w:t>
      </w:r>
      <w:r w:rsidR="00966676" w:rsidRPr="004D252F">
        <w:rPr>
          <w:sz w:val="28"/>
          <w:szCs w:val="28"/>
        </w:rPr>
        <w:t>лей</w:t>
      </w:r>
      <w:r w:rsidRPr="004D252F">
        <w:rPr>
          <w:sz w:val="28"/>
          <w:szCs w:val="28"/>
        </w:rPr>
        <w:t xml:space="preserve">. В 2019 году было выдано 40 сертификатов на реабилитацию и ресоциализацию наркопотребителей, все выданные сертификаты реализованы.  </w:t>
      </w:r>
    </w:p>
    <w:p w:rsidR="00F47AB1" w:rsidRPr="004D252F" w:rsidRDefault="00F47AB1" w:rsidP="00F47AB1">
      <w:pPr>
        <w:spacing w:line="276" w:lineRule="auto"/>
        <w:ind w:right="-143" w:firstLine="709"/>
        <w:jc w:val="both"/>
        <w:rPr>
          <w:b/>
          <w:i/>
          <w:color w:val="000000"/>
          <w:sz w:val="28"/>
          <w:szCs w:val="28"/>
        </w:rPr>
      </w:pPr>
      <w:r w:rsidRPr="004D252F">
        <w:rPr>
          <w:b/>
          <w:i/>
          <w:color w:val="000000"/>
          <w:sz w:val="28"/>
          <w:szCs w:val="28"/>
        </w:rPr>
        <w:t>Анализ и оценка работы по мотивации наркопотребителей к прохождению социальной реабилитации</w:t>
      </w:r>
    </w:p>
    <w:p w:rsidR="00F47AB1" w:rsidRPr="004D252F" w:rsidRDefault="00F47AB1" w:rsidP="00F47AB1">
      <w:pPr>
        <w:tabs>
          <w:tab w:val="left" w:pos="720"/>
          <w:tab w:val="left" w:pos="1440"/>
        </w:tabs>
        <w:spacing w:line="276" w:lineRule="auto"/>
        <w:ind w:firstLine="709"/>
        <w:contextualSpacing/>
        <w:jc w:val="both"/>
        <w:rPr>
          <w:sz w:val="28"/>
          <w:szCs w:val="28"/>
        </w:rPr>
      </w:pPr>
      <w:r w:rsidRPr="004D252F">
        <w:rPr>
          <w:bCs/>
          <w:color w:val="000000"/>
          <w:sz w:val="28"/>
          <w:szCs w:val="28"/>
        </w:rPr>
        <w:t>Учреждениями социального обслуживания, подведомственными Деп</w:t>
      </w:r>
      <w:r w:rsidR="00E43C52" w:rsidRPr="004D252F">
        <w:rPr>
          <w:bCs/>
          <w:color w:val="000000"/>
          <w:sz w:val="28"/>
          <w:szCs w:val="28"/>
        </w:rPr>
        <w:t xml:space="preserve">артаменту </w:t>
      </w:r>
      <w:r w:rsidRPr="004D252F">
        <w:rPr>
          <w:bCs/>
          <w:color w:val="000000"/>
          <w:sz w:val="28"/>
          <w:szCs w:val="28"/>
        </w:rPr>
        <w:t>соц</w:t>
      </w:r>
      <w:r w:rsidR="00E43C52" w:rsidRPr="004D252F">
        <w:rPr>
          <w:bCs/>
          <w:color w:val="000000"/>
          <w:sz w:val="28"/>
          <w:szCs w:val="28"/>
        </w:rPr>
        <w:t xml:space="preserve">иального </w:t>
      </w:r>
      <w:r w:rsidRPr="004D252F">
        <w:rPr>
          <w:bCs/>
          <w:color w:val="000000"/>
          <w:sz w:val="28"/>
          <w:szCs w:val="28"/>
        </w:rPr>
        <w:t xml:space="preserve">развития Югры, </w:t>
      </w:r>
      <w:r w:rsidR="008010A0" w:rsidRPr="004D252F">
        <w:rPr>
          <w:bCs/>
          <w:color w:val="000000"/>
          <w:sz w:val="28"/>
          <w:szCs w:val="28"/>
        </w:rPr>
        <w:t xml:space="preserve">реализуется </w:t>
      </w:r>
      <w:r w:rsidRPr="004D252F">
        <w:rPr>
          <w:bCs/>
          <w:color w:val="000000"/>
          <w:sz w:val="28"/>
          <w:szCs w:val="28"/>
        </w:rPr>
        <w:t xml:space="preserve">комплекс </w:t>
      </w:r>
      <w:r w:rsidR="008010A0" w:rsidRPr="004D252F">
        <w:rPr>
          <w:bCs/>
          <w:color w:val="000000"/>
          <w:sz w:val="28"/>
          <w:szCs w:val="28"/>
        </w:rPr>
        <w:t>мероприятий</w:t>
      </w:r>
      <w:r w:rsidRPr="004D252F">
        <w:rPr>
          <w:bCs/>
          <w:color w:val="000000"/>
          <w:sz w:val="28"/>
          <w:szCs w:val="28"/>
        </w:rPr>
        <w:t xml:space="preserve">, </w:t>
      </w:r>
      <w:r w:rsidR="008010A0" w:rsidRPr="004D252F">
        <w:rPr>
          <w:bCs/>
          <w:color w:val="000000"/>
          <w:sz w:val="28"/>
          <w:szCs w:val="28"/>
        </w:rPr>
        <w:t xml:space="preserve">направленных </w:t>
      </w:r>
      <w:r w:rsidRPr="004D252F">
        <w:rPr>
          <w:bCs/>
          <w:color w:val="000000"/>
          <w:sz w:val="28"/>
          <w:szCs w:val="28"/>
        </w:rPr>
        <w:t xml:space="preserve">на повышение мотивации наркопотребителей к прохождению социальной реабилитации. В группе риска традиционно оказываются несовершеннолетние, поэтому акцент делается на работу с семьей. </w:t>
      </w:r>
      <w:r w:rsidRPr="004D252F">
        <w:rPr>
          <w:sz w:val="28"/>
          <w:szCs w:val="28"/>
        </w:rPr>
        <w:t xml:space="preserve">Основные направления работы с семьей: психологическая помощь – нормализация семейного климата и решение проблем внутрисемейных отношений; обучение родительской компетенции – формирование стратегии конструктивного поведения родителей наркозависимого ребенка с целью профилактики рецидива наркомании и социальной адаптации. </w:t>
      </w:r>
    </w:p>
    <w:p w:rsidR="00F47AB1" w:rsidRPr="004D252F" w:rsidRDefault="00F47AB1" w:rsidP="00F47AB1">
      <w:pPr>
        <w:tabs>
          <w:tab w:val="left" w:pos="720"/>
          <w:tab w:val="left" w:pos="1440"/>
        </w:tabs>
        <w:spacing w:line="276" w:lineRule="auto"/>
        <w:ind w:firstLine="709"/>
        <w:contextualSpacing/>
        <w:jc w:val="both"/>
        <w:rPr>
          <w:sz w:val="28"/>
          <w:szCs w:val="28"/>
        </w:rPr>
      </w:pPr>
      <w:r w:rsidRPr="004D252F">
        <w:rPr>
          <w:sz w:val="28"/>
          <w:szCs w:val="28"/>
        </w:rPr>
        <w:t>В работе с семьей несовершеннолетних хорошо зарекомендовали себя:</w:t>
      </w:r>
    </w:p>
    <w:p w:rsidR="00F47AB1" w:rsidRPr="004D252F" w:rsidRDefault="00F47AB1" w:rsidP="00F47AB1">
      <w:pPr>
        <w:tabs>
          <w:tab w:val="left" w:pos="720"/>
          <w:tab w:val="left" w:pos="1440"/>
        </w:tabs>
        <w:spacing w:line="276" w:lineRule="auto"/>
        <w:contextualSpacing/>
        <w:jc w:val="both"/>
        <w:rPr>
          <w:sz w:val="28"/>
          <w:szCs w:val="28"/>
        </w:rPr>
      </w:pPr>
      <w:r w:rsidRPr="004D252F">
        <w:rPr>
          <w:sz w:val="28"/>
          <w:szCs w:val="28"/>
        </w:rPr>
        <w:tab/>
        <w:t xml:space="preserve">психологические тренинги, направленные на обучение родственников: определению состояния интоксикации </w:t>
      </w:r>
      <w:r w:rsidR="008010A0" w:rsidRPr="004D252F">
        <w:rPr>
          <w:sz w:val="28"/>
          <w:szCs w:val="28"/>
        </w:rPr>
        <w:t xml:space="preserve">психоактивными веществами (далее – ПАВ) </w:t>
      </w:r>
      <w:r w:rsidRPr="004D252F">
        <w:rPr>
          <w:sz w:val="28"/>
          <w:szCs w:val="28"/>
        </w:rPr>
        <w:t>по внешним признакам; признакам шантажного поведения наркозависимого; способам передачи ответственности наркозависимому за собственные действия; основам построения взаимоотношений с наркозависимым; эффективным методам решения спорных и конфликтных ситуаций и т.д.;</w:t>
      </w:r>
    </w:p>
    <w:p w:rsidR="00F47AB1" w:rsidRPr="004D252F" w:rsidRDefault="00F47AB1" w:rsidP="00F47AB1">
      <w:pPr>
        <w:tabs>
          <w:tab w:val="left" w:pos="720"/>
          <w:tab w:val="left" w:pos="1440"/>
        </w:tabs>
        <w:spacing w:line="276" w:lineRule="auto"/>
        <w:ind w:firstLine="709"/>
        <w:contextualSpacing/>
        <w:jc w:val="both"/>
        <w:rPr>
          <w:sz w:val="28"/>
          <w:szCs w:val="28"/>
        </w:rPr>
      </w:pPr>
      <w:r w:rsidRPr="004D252F">
        <w:rPr>
          <w:sz w:val="28"/>
          <w:szCs w:val="28"/>
        </w:rPr>
        <w:t>социальный патронат семей с целью отслеживания условий воспитания и содержания несовершеннолетнего, оценки эффективности реализации индивидуальных программ реабилитации;</w:t>
      </w:r>
    </w:p>
    <w:p w:rsidR="00F47AB1" w:rsidRPr="004D252F" w:rsidRDefault="00F47AB1" w:rsidP="00F47AB1">
      <w:pPr>
        <w:tabs>
          <w:tab w:val="left" w:pos="720"/>
          <w:tab w:val="left" w:pos="1440"/>
        </w:tabs>
        <w:spacing w:line="276" w:lineRule="auto"/>
        <w:ind w:firstLine="709"/>
        <w:contextualSpacing/>
        <w:jc w:val="both"/>
        <w:rPr>
          <w:sz w:val="28"/>
          <w:szCs w:val="28"/>
        </w:rPr>
      </w:pPr>
      <w:r w:rsidRPr="004D252F">
        <w:rPr>
          <w:sz w:val="28"/>
          <w:szCs w:val="28"/>
        </w:rPr>
        <w:lastRenderedPageBreak/>
        <w:t>предоставление информации об организациях, осуществляющих социальную реабилитацию и ресоциализацию лиц, страдающих наркологическими заболеваниями.</w:t>
      </w:r>
    </w:p>
    <w:p w:rsidR="00F47AB1" w:rsidRPr="004D252F" w:rsidRDefault="00F47AB1" w:rsidP="00F47AB1">
      <w:pPr>
        <w:spacing w:line="276" w:lineRule="auto"/>
        <w:ind w:right="-143" w:firstLine="709"/>
        <w:jc w:val="both"/>
        <w:rPr>
          <w:bCs/>
          <w:sz w:val="28"/>
          <w:szCs w:val="28"/>
        </w:rPr>
      </w:pPr>
      <w:r w:rsidRPr="004D252F">
        <w:rPr>
          <w:bCs/>
          <w:color w:val="000000"/>
          <w:sz w:val="28"/>
          <w:szCs w:val="28"/>
        </w:rPr>
        <w:t>Для повышения выявления и мотивации</w:t>
      </w:r>
      <w:r w:rsidRPr="004D252F">
        <w:rPr>
          <w:bCs/>
          <w:sz w:val="28"/>
          <w:szCs w:val="28"/>
        </w:rPr>
        <w:t xml:space="preserve"> наркопотребителей к прохождению социальной реабилитации учреждениями социального обслуживания используются следующие механизмы информирования: </w:t>
      </w:r>
    </w:p>
    <w:p w:rsidR="00F47AB1" w:rsidRPr="004D252F" w:rsidRDefault="00F47AB1" w:rsidP="00F47AB1">
      <w:pPr>
        <w:spacing w:line="276" w:lineRule="auto"/>
        <w:ind w:firstLine="709"/>
        <w:jc w:val="both"/>
        <w:rPr>
          <w:sz w:val="28"/>
          <w:szCs w:val="28"/>
        </w:rPr>
      </w:pPr>
      <w:r w:rsidRPr="004D252F">
        <w:rPr>
          <w:bCs/>
          <w:sz w:val="28"/>
          <w:szCs w:val="28"/>
        </w:rPr>
        <w:t xml:space="preserve">максимальное использование интернет-ресурсов; </w:t>
      </w:r>
      <w:r w:rsidRPr="004D252F">
        <w:rPr>
          <w:sz w:val="28"/>
          <w:szCs w:val="28"/>
        </w:rPr>
        <w:t xml:space="preserve">размещение информации на официальных сайтах учреждений, в социальных сетях: </w:t>
      </w:r>
      <w:r w:rsidRPr="004D252F">
        <w:rPr>
          <w:sz w:val="28"/>
          <w:szCs w:val="28"/>
          <w:lang w:val="en-US"/>
        </w:rPr>
        <w:t>VK</w:t>
      </w:r>
      <w:r w:rsidRPr="004D252F">
        <w:rPr>
          <w:sz w:val="28"/>
          <w:szCs w:val="28"/>
        </w:rPr>
        <w:t xml:space="preserve">, Одноклассники, </w:t>
      </w:r>
      <w:r w:rsidRPr="004D252F">
        <w:rPr>
          <w:sz w:val="28"/>
          <w:szCs w:val="28"/>
          <w:lang w:val="en-US"/>
        </w:rPr>
        <w:t>Instagram</w:t>
      </w:r>
      <w:r w:rsidRPr="004D252F">
        <w:rPr>
          <w:sz w:val="28"/>
          <w:szCs w:val="28"/>
        </w:rPr>
        <w:t>, на стендах социально значимых объектов, сайтах администраций муниципальных образований, сайтах казенного учреждения «Центр СПИД». Распространяются памятки и буклеты: памятки «Внимательный родитель – здоровый ребенок», «Защитите вашего ребенка от наркотиков»; буклет для родителей «Сохранение жизни и здоровья несовершеннолетних»; «Умей сказать «НЕТ!», «Если у близкого человека зависимость», «Признаки вовлеченности в незаконный оборот наркотиков», «Профилактика употребления подростками насвая и снюса»; «Путь в никуда», «Преимущества жизни без никотина», «Употребление ПАВ и их последствия» и др.</w:t>
      </w:r>
    </w:p>
    <w:p w:rsidR="00F47AB1" w:rsidRPr="004D252F" w:rsidRDefault="00F47AB1" w:rsidP="00F47AB1">
      <w:pPr>
        <w:spacing w:line="276" w:lineRule="auto"/>
        <w:ind w:right="-143" w:firstLine="720"/>
        <w:jc w:val="both"/>
        <w:rPr>
          <w:bCs/>
          <w:sz w:val="28"/>
          <w:szCs w:val="28"/>
        </w:rPr>
      </w:pPr>
      <w:r w:rsidRPr="004D252F">
        <w:rPr>
          <w:bCs/>
          <w:sz w:val="28"/>
          <w:szCs w:val="28"/>
        </w:rPr>
        <w:t>В целях пропаганды здорового образа жизни специалистами учреждений социального обслуживания населения в 2019 году проведены 417 профилактических мероприятий, в которых приняло участие более 8</w:t>
      </w:r>
      <w:r w:rsidR="008010A0" w:rsidRPr="004D252F">
        <w:rPr>
          <w:bCs/>
          <w:sz w:val="28"/>
          <w:szCs w:val="28"/>
        </w:rPr>
        <w:t xml:space="preserve"> тыс.</w:t>
      </w:r>
      <w:r w:rsidRPr="004D252F">
        <w:rPr>
          <w:bCs/>
          <w:sz w:val="28"/>
          <w:szCs w:val="28"/>
        </w:rPr>
        <w:t xml:space="preserve"> несовершеннолетних и взрослого населения автономного округа (в 2018 году – 1812 мероприятий, охвачено более 3 тыс. несовершеннолетних). По </w:t>
      </w:r>
      <w:r w:rsidR="00E43C52" w:rsidRPr="004D252F">
        <w:rPr>
          <w:bCs/>
          <w:sz w:val="28"/>
          <w:szCs w:val="28"/>
        </w:rPr>
        <w:t xml:space="preserve">поручению </w:t>
      </w:r>
      <w:r w:rsidRPr="004D252F">
        <w:rPr>
          <w:bCs/>
          <w:sz w:val="28"/>
          <w:szCs w:val="28"/>
        </w:rPr>
        <w:t>Антинаркотической комиссии</w:t>
      </w:r>
      <w:r w:rsidR="00E43C52" w:rsidRPr="004D252F">
        <w:rPr>
          <w:bCs/>
          <w:sz w:val="28"/>
          <w:szCs w:val="28"/>
        </w:rPr>
        <w:t xml:space="preserve"> Югры</w:t>
      </w:r>
      <w:r w:rsidRPr="004D252F">
        <w:rPr>
          <w:bCs/>
          <w:sz w:val="28"/>
          <w:szCs w:val="28"/>
        </w:rPr>
        <w:t xml:space="preserve"> разработана и реализована программа социальной адаптации подростков, попавших в трудные жизненные ситуации «Жизненный путь», для студентов 1-2 курсов Лангепасского политехнического колледжа. Проведен интерактивный практикум «Моя жизнь как ценность» в рамках проекта «100 вопросов специалисту» для родителей</w:t>
      </w:r>
      <w:r w:rsidR="00E43C52" w:rsidRPr="004D252F">
        <w:rPr>
          <w:bCs/>
          <w:sz w:val="28"/>
          <w:szCs w:val="28"/>
        </w:rPr>
        <w:t>.</w:t>
      </w:r>
      <w:r w:rsidRPr="004D252F">
        <w:rPr>
          <w:bCs/>
          <w:sz w:val="28"/>
          <w:szCs w:val="28"/>
        </w:rPr>
        <w:t xml:space="preserve"> </w:t>
      </w:r>
      <w:r w:rsidR="00E43C52" w:rsidRPr="004D252F">
        <w:rPr>
          <w:bCs/>
          <w:sz w:val="28"/>
          <w:szCs w:val="28"/>
        </w:rPr>
        <w:t>П</w:t>
      </w:r>
      <w:r w:rsidRPr="004D252F">
        <w:rPr>
          <w:bCs/>
          <w:sz w:val="28"/>
          <w:szCs w:val="28"/>
        </w:rPr>
        <w:t xml:space="preserve">роведение тематических интерактивных бесед для учащихся 7-8-х классов по профилактике немедицинского употребления ПАВ и др. </w:t>
      </w:r>
      <w:r w:rsidRPr="004D252F">
        <w:rPr>
          <w:sz w:val="28"/>
          <w:szCs w:val="28"/>
          <w:lang w:bidi="ru-RU"/>
        </w:rPr>
        <w:t>Специалист</w:t>
      </w:r>
      <w:r w:rsidR="00E43C52" w:rsidRPr="004D252F">
        <w:rPr>
          <w:sz w:val="28"/>
          <w:szCs w:val="28"/>
          <w:lang w:bidi="ru-RU"/>
        </w:rPr>
        <w:t>ами</w:t>
      </w:r>
      <w:r w:rsidRPr="004D252F">
        <w:rPr>
          <w:sz w:val="28"/>
          <w:szCs w:val="28"/>
          <w:lang w:bidi="ru-RU"/>
        </w:rPr>
        <w:t xml:space="preserve"> учреждений в рамках </w:t>
      </w:r>
      <w:r w:rsidRPr="004D252F">
        <w:rPr>
          <w:sz w:val="28"/>
          <w:szCs w:val="28"/>
        </w:rPr>
        <w:t>межведомственной комплексной оперативно-профилактической операции «Дети России» проведены психологические консультации, просветительские беседы, сеансы синемалогии, игровые тренинги, беседы, лекции, круглые столы, заседания клуба «Азбука закона» и другие мероприятия, направленные на профилактику наркомании.</w:t>
      </w:r>
    </w:p>
    <w:p w:rsidR="00F47AB1" w:rsidRPr="004D252F" w:rsidRDefault="00F47AB1" w:rsidP="00F47AB1">
      <w:pPr>
        <w:spacing w:line="276" w:lineRule="auto"/>
        <w:ind w:right="-143" w:firstLine="720"/>
        <w:jc w:val="both"/>
        <w:rPr>
          <w:bCs/>
          <w:sz w:val="28"/>
          <w:szCs w:val="28"/>
        </w:rPr>
      </w:pPr>
      <w:r w:rsidRPr="004D252F">
        <w:rPr>
          <w:sz w:val="28"/>
          <w:szCs w:val="28"/>
        </w:rPr>
        <w:t xml:space="preserve">В марте 2019 года в целях выявления и мотивирования несовершеннолетних лиц, осуществляющих незаконное потребление наркотических средств или психотропных веществ, к участию в программах </w:t>
      </w:r>
      <w:r w:rsidRPr="004D252F">
        <w:rPr>
          <w:sz w:val="28"/>
          <w:szCs w:val="28"/>
        </w:rPr>
        <w:lastRenderedPageBreak/>
        <w:t>комплексной реабилитации и ресоциализации заключен</w:t>
      </w:r>
      <w:r w:rsidR="006E010F" w:rsidRPr="004D252F">
        <w:rPr>
          <w:sz w:val="28"/>
          <w:szCs w:val="28"/>
        </w:rPr>
        <w:t>о</w:t>
      </w:r>
      <w:r w:rsidRPr="004D252F">
        <w:rPr>
          <w:sz w:val="28"/>
          <w:szCs w:val="28"/>
        </w:rPr>
        <w:t xml:space="preserve"> </w:t>
      </w:r>
      <w:r w:rsidR="006E010F" w:rsidRPr="004D252F">
        <w:rPr>
          <w:sz w:val="28"/>
          <w:szCs w:val="28"/>
        </w:rPr>
        <w:t xml:space="preserve">трёхстороннее соглашение </w:t>
      </w:r>
      <w:r w:rsidRPr="004D252F">
        <w:rPr>
          <w:sz w:val="28"/>
          <w:szCs w:val="28"/>
        </w:rPr>
        <w:t xml:space="preserve">между </w:t>
      </w:r>
      <w:r w:rsidR="006E010F" w:rsidRPr="004D252F">
        <w:rPr>
          <w:sz w:val="28"/>
          <w:szCs w:val="28"/>
        </w:rPr>
        <w:t xml:space="preserve">бюджетными учреждениями: </w:t>
      </w:r>
      <w:r w:rsidRPr="004D252F">
        <w:rPr>
          <w:sz w:val="28"/>
          <w:szCs w:val="28"/>
        </w:rPr>
        <w:t>«Советская психоневрологическая больница», «Югорский комплексный центр социального обслуживания населения» и «Пыть-Яхский комплексный центр социального обслуживания населения». Основными направлениями взаимодействия в рамках соглашения стали совместные действия по системному сопровождению несовершеннолетних и их семей на этапах выявления, мотивирования, реабилитации, постреабилитации.</w:t>
      </w:r>
    </w:p>
    <w:p w:rsidR="00456201" w:rsidRPr="004D252F" w:rsidRDefault="00456201" w:rsidP="00D547B2">
      <w:pPr>
        <w:spacing w:line="276" w:lineRule="auto"/>
        <w:jc w:val="both"/>
        <w:rPr>
          <w:color w:val="000000" w:themeColor="text1"/>
          <w:sz w:val="28"/>
          <w:szCs w:val="28"/>
          <w:lang w:eastAsia="en-US"/>
        </w:rPr>
      </w:pPr>
    </w:p>
    <w:p w:rsidR="004841EC" w:rsidRPr="004D252F" w:rsidRDefault="004841EC" w:rsidP="004841EC">
      <w:pPr>
        <w:spacing w:line="276" w:lineRule="auto"/>
        <w:ind w:firstLine="567"/>
        <w:jc w:val="both"/>
        <w:rPr>
          <w:rFonts w:eastAsia="Calibri"/>
          <w:b/>
          <w:color w:val="FF0000"/>
          <w:sz w:val="28"/>
          <w:szCs w:val="28"/>
        </w:rPr>
      </w:pPr>
      <w:r w:rsidRPr="004D252F">
        <w:rPr>
          <w:b/>
          <w:sz w:val="28"/>
          <w:szCs w:val="28"/>
        </w:rPr>
        <w:t>4. Анализ, оценка и динамика результатов деятельности в сфере профилактики немедицинского потребления наркотиков.</w:t>
      </w:r>
      <w:r w:rsidRPr="004D252F">
        <w:rPr>
          <w:rFonts w:eastAsia="Calibri"/>
          <w:b/>
          <w:color w:val="FF0000"/>
          <w:sz w:val="28"/>
          <w:szCs w:val="28"/>
        </w:rPr>
        <w:t xml:space="preserve"> </w:t>
      </w:r>
    </w:p>
    <w:p w:rsidR="004841EC" w:rsidRPr="004D252F" w:rsidRDefault="004841EC" w:rsidP="004841EC">
      <w:pPr>
        <w:spacing w:line="276" w:lineRule="auto"/>
        <w:jc w:val="both"/>
        <w:rPr>
          <w:rFonts w:eastAsia="Calibri"/>
          <w:b/>
          <w:color w:val="FF0000"/>
          <w:sz w:val="28"/>
          <w:szCs w:val="28"/>
        </w:rPr>
      </w:pPr>
    </w:p>
    <w:p w:rsidR="004841EC" w:rsidRPr="004D252F" w:rsidRDefault="004841EC" w:rsidP="004841EC">
      <w:pPr>
        <w:spacing w:line="276" w:lineRule="auto"/>
        <w:ind w:firstLine="540"/>
        <w:jc w:val="both"/>
        <w:rPr>
          <w:rFonts w:eastAsia="Calibri"/>
          <w:color w:val="000000" w:themeColor="text1"/>
          <w:sz w:val="28"/>
          <w:szCs w:val="28"/>
          <w:lang w:eastAsia="en-US"/>
        </w:rPr>
      </w:pPr>
      <w:r w:rsidRPr="004D252F">
        <w:rPr>
          <w:rFonts w:eastAsia="Calibri"/>
          <w:color w:val="000000" w:themeColor="text1"/>
          <w:sz w:val="28"/>
          <w:szCs w:val="28"/>
          <w:lang w:eastAsia="en-US"/>
        </w:rPr>
        <w:t xml:space="preserve">В 2019 году в Ханты-Мансийском автономном округе – Югре ведется системная профилактическая антинаркотическая работа всеми субъектами профилактики. </w:t>
      </w:r>
    </w:p>
    <w:p w:rsidR="00E43C52" w:rsidRPr="004D252F" w:rsidRDefault="004841EC" w:rsidP="004841EC">
      <w:pPr>
        <w:pStyle w:val="afff"/>
        <w:suppressAutoHyphens/>
        <w:spacing w:line="276" w:lineRule="auto"/>
        <w:ind w:firstLine="708"/>
        <w:jc w:val="both"/>
        <w:rPr>
          <w:rFonts w:ascii="Times New Roman" w:hAnsi="Times New Roman" w:cs="Times New Roman"/>
          <w:color w:val="000000" w:themeColor="text1"/>
          <w:sz w:val="28"/>
          <w:szCs w:val="28"/>
        </w:rPr>
      </w:pPr>
      <w:r w:rsidRPr="004D252F">
        <w:rPr>
          <w:rFonts w:ascii="Times New Roman" w:hAnsi="Times New Roman" w:cs="Times New Roman"/>
          <w:color w:val="000000" w:themeColor="text1"/>
          <w:sz w:val="28"/>
          <w:szCs w:val="28"/>
        </w:rPr>
        <w:t xml:space="preserve">Округ располагает солидной материально-технической базой социальной сферы, </w:t>
      </w:r>
      <w:r w:rsidRPr="004D252F">
        <w:rPr>
          <w:rFonts w:ascii="Times New Roman" w:hAnsi="Times New Roman" w:cs="Times New Roman"/>
          <w:b/>
          <w:i/>
          <w:color w:val="000000" w:themeColor="text1"/>
          <w:sz w:val="28"/>
          <w:szCs w:val="28"/>
        </w:rPr>
        <w:t xml:space="preserve">обеспечивающей доступность </w:t>
      </w:r>
      <w:r w:rsidR="00E43C52" w:rsidRPr="004D252F">
        <w:rPr>
          <w:rFonts w:ascii="Times New Roman" w:hAnsi="Times New Roman" w:cs="Times New Roman"/>
          <w:b/>
          <w:i/>
          <w:color w:val="000000" w:themeColor="text1"/>
          <w:sz w:val="28"/>
          <w:szCs w:val="28"/>
        </w:rPr>
        <w:t xml:space="preserve">организации различных форм </w:t>
      </w:r>
      <w:r w:rsidRPr="004D252F">
        <w:rPr>
          <w:rFonts w:ascii="Times New Roman" w:hAnsi="Times New Roman" w:cs="Times New Roman"/>
          <w:b/>
          <w:i/>
          <w:color w:val="000000" w:themeColor="text1"/>
          <w:sz w:val="28"/>
          <w:szCs w:val="28"/>
        </w:rPr>
        <w:t xml:space="preserve">досуга </w:t>
      </w:r>
      <w:r w:rsidRPr="004D252F">
        <w:rPr>
          <w:rFonts w:ascii="Times New Roman" w:hAnsi="Times New Roman" w:cs="Times New Roman"/>
          <w:color w:val="000000" w:themeColor="text1"/>
          <w:sz w:val="28"/>
          <w:szCs w:val="28"/>
        </w:rPr>
        <w:t>жител</w:t>
      </w:r>
      <w:r w:rsidR="00E43C52" w:rsidRPr="004D252F">
        <w:rPr>
          <w:rFonts w:ascii="Times New Roman" w:hAnsi="Times New Roman" w:cs="Times New Roman"/>
          <w:color w:val="000000" w:themeColor="text1"/>
          <w:sz w:val="28"/>
          <w:szCs w:val="28"/>
        </w:rPr>
        <w:t>ям</w:t>
      </w:r>
      <w:r w:rsidRPr="004D252F">
        <w:rPr>
          <w:rFonts w:ascii="Times New Roman" w:hAnsi="Times New Roman" w:cs="Times New Roman"/>
          <w:color w:val="000000" w:themeColor="text1"/>
          <w:sz w:val="28"/>
          <w:szCs w:val="28"/>
        </w:rPr>
        <w:t xml:space="preserve"> округа. </w:t>
      </w:r>
    </w:p>
    <w:p w:rsidR="00E43C52" w:rsidRPr="004D252F" w:rsidRDefault="004841EC" w:rsidP="004841EC">
      <w:pPr>
        <w:pStyle w:val="afff"/>
        <w:suppressAutoHyphens/>
        <w:spacing w:line="276" w:lineRule="auto"/>
        <w:ind w:firstLine="708"/>
        <w:jc w:val="both"/>
        <w:rPr>
          <w:rFonts w:ascii="Times New Roman" w:hAnsi="Times New Roman" w:cs="Times New Roman"/>
          <w:sz w:val="28"/>
          <w:szCs w:val="28"/>
        </w:rPr>
      </w:pPr>
      <w:r w:rsidRPr="004D252F">
        <w:rPr>
          <w:rFonts w:ascii="Times New Roman" w:hAnsi="Times New Roman" w:cs="Times New Roman"/>
          <w:color w:val="000000" w:themeColor="text1"/>
          <w:sz w:val="28"/>
          <w:szCs w:val="28"/>
        </w:rPr>
        <w:t>Значительное ч</w:t>
      </w:r>
      <w:r w:rsidRPr="004D252F">
        <w:rPr>
          <w:rFonts w:ascii="Times New Roman" w:eastAsia="Calibri" w:hAnsi="Times New Roman" w:cs="Times New Roman"/>
          <w:color w:val="000000" w:themeColor="text1"/>
          <w:sz w:val="28"/>
          <w:szCs w:val="28"/>
          <w:lang w:eastAsia="en-US"/>
        </w:rPr>
        <w:t xml:space="preserve">исло спортивных сооружений: 1081  плоскостное сооружение, 914 спортивных залов, 129 плавательных бассейна, </w:t>
      </w:r>
      <w:r w:rsidRPr="004D252F">
        <w:rPr>
          <w:rFonts w:ascii="Times New Roman" w:hAnsi="Times New Roman" w:cs="Times New Roman"/>
          <w:sz w:val="28"/>
          <w:szCs w:val="28"/>
        </w:rPr>
        <w:t xml:space="preserve">функционирует 3 353 спортивных сооружения с единовременной пропускной способностью 84 686 чел./час. Из общего количества спортивных сооружений 486 расположены в сельской местности. Количество занимающихся физической культурой и спортом в возрасте от 3 до 18 лет составило 311 669 человек. </w:t>
      </w:r>
    </w:p>
    <w:p w:rsidR="00F54F1E" w:rsidRPr="004D252F" w:rsidRDefault="004841EC" w:rsidP="004841EC">
      <w:pPr>
        <w:pStyle w:val="afff"/>
        <w:suppressAutoHyphens/>
        <w:spacing w:line="276" w:lineRule="auto"/>
        <w:ind w:firstLine="708"/>
        <w:jc w:val="both"/>
        <w:rPr>
          <w:rFonts w:ascii="Times New Roman" w:eastAsia="Calibri" w:hAnsi="Times New Roman" w:cs="Times New Roman"/>
          <w:color w:val="000000" w:themeColor="text1"/>
          <w:sz w:val="28"/>
          <w:szCs w:val="28"/>
          <w:lang w:eastAsia="en-US"/>
        </w:rPr>
      </w:pPr>
      <w:r w:rsidRPr="004D252F">
        <w:rPr>
          <w:rFonts w:ascii="Times New Roman" w:hAnsi="Times New Roman" w:cs="Times New Roman"/>
          <w:color w:val="000000" w:themeColor="text1"/>
          <w:sz w:val="28"/>
          <w:szCs w:val="28"/>
        </w:rPr>
        <w:t xml:space="preserve">Для организации культурного досуга жителей округа открыты двери 130 клубных учреждений культуры, </w:t>
      </w:r>
      <w:r w:rsidRPr="004D252F">
        <w:rPr>
          <w:rFonts w:ascii="Times New Roman" w:eastAsia="Calibri" w:hAnsi="Times New Roman" w:cs="Times New Roman"/>
          <w:bCs/>
          <w:color w:val="000000" w:themeColor="text1"/>
          <w:sz w:val="28"/>
          <w:szCs w:val="28"/>
          <w:lang w:eastAsia="en-US"/>
        </w:rPr>
        <w:t xml:space="preserve">217 </w:t>
      </w:r>
      <w:r w:rsidRPr="004D252F">
        <w:rPr>
          <w:rFonts w:ascii="Times New Roman" w:hAnsi="Times New Roman" w:cs="Times New Roman"/>
          <w:bCs/>
          <w:color w:val="000000" w:themeColor="text1"/>
          <w:sz w:val="28"/>
          <w:szCs w:val="28"/>
        </w:rPr>
        <w:t xml:space="preserve">библиотеки, 9 театров, </w:t>
      </w:r>
      <w:r w:rsidRPr="004D252F">
        <w:rPr>
          <w:rFonts w:ascii="Times New Roman" w:eastAsia="Calibri" w:hAnsi="Times New Roman" w:cs="Times New Roman"/>
          <w:sz w:val="28"/>
          <w:szCs w:val="28"/>
          <w:lang w:eastAsia="en-US"/>
        </w:rPr>
        <w:t>38 музеев</w:t>
      </w:r>
      <w:r w:rsidRPr="004D252F">
        <w:rPr>
          <w:rFonts w:ascii="Times New Roman" w:eastAsia="Calibri" w:hAnsi="Times New Roman" w:cs="Times New Roman"/>
          <w:color w:val="000000" w:themeColor="text1"/>
          <w:sz w:val="28"/>
          <w:szCs w:val="28"/>
          <w:lang w:eastAsia="en-US"/>
        </w:rPr>
        <w:t xml:space="preserve">. </w:t>
      </w:r>
    </w:p>
    <w:p w:rsidR="00F54F1E" w:rsidRPr="004D252F" w:rsidRDefault="004841EC" w:rsidP="004841EC">
      <w:pPr>
        <w:pStyle w:val="afff"/>
        <w:suppressAutoHyphens/>
        <w:spacing w:line="276" w:lineRule="auto"/>
        <w:ind w:firstLine="708"/>
        <w:jc w:val="both"/>
        <w:rPr>
          <w:rFonts w:ascii="Times New Roman" w:eastAsia="Calibri" w:hAnsi="Times New Roman" w:cs="Times New Roman"/>
          <w:color w:val="000000" w:themeColor="text1"/>
          <w:sz w:val="28"/>
          <w:szCs w:val="28"/>
          <w:lang w:eastAsia="en-US"/>
        </w:rPr>
      </w:pPr>
      <w:r w:rsidRPr="004D252F">
        <w:rPr>
          <w:rFonts w:ascii="Times New Roman" w:eastAsia="Calibri" w:hAnsi="Times New Roman" w:cs="Times New Roman"/>
          <w:color w:val="000000" w:themeColor="text1"/>
          <w:sz w:val="28"/>
          <w:szCs w:val="28"/>
          <w:lang w:eastAsia="en-US"/>
        </w:rPr>
        <w:t xml:space="preserve">В 166 центрах психолого-педагогической, медицинской и социальной помощи; в 17 центрах психолого-педагогической реабилитации и коррекции несовершеннолетних, злоупотребляющих наркотиками можно получить квалифицированную консультацию и поддержку в сложной жизненной ситуации. </w:t>
      </w:r>
    </w:p>
    <w:p w:rsidR="004841EC" w:rsidRPr="004D252F" w:rsidRDefault="004841EC" w:rsidP="004841EC">
      <w:pPr>
        <w:pStyle w:val="afff"/>
        <w:suppressAutoHyphens/>
        <w:spacing w:line="276" w:lineRule="auto"/>
        <w:ind w:firstLine="708"/>
        <w:jc w:val="both"/>
        <w:rPr>
          <w:rFonts w:ascii="Times New Roman" w:eastAsiaTheme="minorEastAsia" w:hAnsi="Times New Roman" w:cs="Times New Roman"/>
          <w:sz w:val="28"/>
          <w:szCs w:val="28"/>
        </w:rPr>
      </w:pPr>
      <w:r w:rsidRPr="004D252F">
        <w:rPr>
          <w:rFonts w:ascii="Times New Roman" w:eastAsia="Calibri" w:hAnsi="Times New Roman" w:cs="Times New Roman"/>
          <w:color w:val="000000" w:themeColor="text1"/>
          <w:sz w:val="28"/>
          <w:szCs w:val="28"/>
          <w:lang w:eastAsia="en-US"/>
        </w:rPr>
        <w:t xml:space="preserve">Постоянно функционируют 16 молодежных центров (с охватом 147390 человек); 92 зарегистрированных общественных молодёжных и студенческих организаций и объединений (с охватом 25078 человека); 50 организации дополнительного образования детей культурно-художественного направления (23 404 обучающихся); </w:t>
      </w:r>
      <w:r w:rsidRPr="004D252F">
        <w:rPr>
          <w:rFonts w:ascii="Times New Roman" w:hAnsi="Times New Roman" w:cs="Times New Roman"/>
          <w:sz w:val="28"/>
          <w:szCs w:val="28"/>
        </w:rPr>
        <w:t>на базе досуговых учреждений культуры действуют 913 клубных формирований для детей до 14 лет, количество участников</w:t>
      </w:r>
      <w:r w:rsidR="00F54F1E" w:rsidRPr="004D252F">
        <w:rPr>
          <w:rFonts w:ascii="Times New Roman" w:hAnsi="Times New Roman" w:cs="Times New Roman"/>
          <w:sz w:val="28"/>
          <w:szCs w:val="28"/>
        </w:rPr>
        <w:t xml:space="preserve"> –</w:t>
      </w:r>
      <w:r w:rsidRPr="004D252F">
        <w:rPr>
          <w:rFonts w:ascii="Times New Roman" w:hAnsi="Times New Roman" w:cs="Times New Roman"/>
          <w:sz w:val="28"/>
          <w:szCs w:val="28"/>
        </w:rPr>
        <w:t xml:space="preserve"> 15 323 чел.; </w:t>
      </w:r>
      <w:r w:rsidRPr="004D252F">
        <w:rPr>
          <w:rFonts w:ascii="Times New Roman" w:eastAsiaTheme="minorEastAsia" w:hAnsi="Times New Roman" w:cs="Times New Roman"/>
          <w:sz w:val="28"/>
          <w:szCs w:val="28"/>
        </w:rPr>
        <w:t xml:space="preserve">49 детских школ искусств и 3 профессиональные </w:t>
      </w:r>
      <w:r w:rsidRPr="004D252F">
        <w:rPr>
          <w:rFonts w:ascii="Times New Roman" w:eastAsiaTheme="minorEastAsia" w:hAnsi="Times New Roman" w:cs="Times New Roman"/>
          <w:sz w:val="28"/>
          <w:szCs w:val="28"/>
        </w:rPr>
        <w:lastRenderedPageBreak/>
        <w:t xml:space="preserve">образовательные организации («Сургутский колледж русской культуры им. А.С.Знаменского», «Сургутский музыкальный колледж», «Колледж-интернат Центр искусств для одаренных детей Севера»); </w:t>
      </w:r>
      <w:r w:rsidRPr="004D252F">
        <w:rPr>
          <w:rFonts w:ascii="Times New Roman" w:hAnsi="Times New Roman" w:cs="Times New Roman"/>
          <w:sz w:val="28"/>
          <w:szCs w:val="28"/>
        </w:rPr>
        <w:t xml:space="preserve">для молодежи от 15-24 лет действует 254 клубных формирования с количеством участников </w:t>
      </w:r>
      <w:r w:rsidR="00F54F1E" w:rsidRPr="004D252F">
        <w:rPr>
          <w:rFonts w:ascii="Times New Roman" w:hAnsi="Times New Roman" w:cs="Times New Roman"/>
          <w:sz w:val="28"/>
          <w:szCs w:val="28"/>
        </w:rPr>
        <w:t>–</w:t>
      </w:r>
      <w:r w:rsidRPr="004D252F">
        <w:rPr>
          <w:rFonts w:ascii="Times New Roman" w:hAnsi="Times New Roman" w:cs="Times New Roman"/>
          <w:sz w:val="28"/>
          <w:szCs w:val="28"/>
        </w:rPr>
        <w:t xml:space="preserve"> 3 283 чел.; </w:t>
      </w:r>
      <w:r w:rsidRPr="004D252F">
        <w:rPr>
          <w:rFonts w:ascii="Times New Roman" w:eastAsia="Calibri" w:hAnsi="Times New Roman" w:cs="Times New Roman"/>
          <w:color w:val="000000" w:themeColor="text1"/>
          <w:sz w:val="28"/>
          <w:szCs w:val="28"/>
          <w:lang w:eastAsia="en-US"/>
        </w:rPr>
        <w:t xml:space="preserve">12 учреждений дополнительного образования физкультурной направленности с числом занимающихся 7822 человека; 60 детско-юношеских спортивных школ (56 074 человек); 16 подростковых клубов спортивной направленности (с охватом 4 279 подростков). </w:t>
      </w:r>
    </w:p>
    <w:p w:rsidR="004841EC" w:rsidRPr="004D252F" w:rsidRDefault="004841EC" w:rsidP="004841EC">
      <w:pPr>
        <w:spacing w:line="276" w:lineRule="auto"/>
        <w:ind w:firstLine="709"/>
        <w:jc w:val="both"/>
        <w:rPr>
          <w:sz w:val="28"/>
          <w:szCs w:val="28"/>
        </w:rPr>
      </w:pPr>
      <w:r w:rsidRPr="004D252F">
        <w:rPr>
          <w:sz w:val="28"/>
          <w:szCs w:val="28"/>
        </w:rPr>
        <w:t>В 2019 году инфраструктура отдыха и оздоровления детей составила 623 организации (в 2018 – 597 лагерей). В 2019 году доля детей, охваченных отдыхом и оздоровлением в лагерях, организованных негосударственными (немуниципальными) поставщиками, от общей численности детей автономного округа, отдохнувших в организациях отдыха детей и их оздоровления, с учетом выездного отдыха, состав</w:t>
      </w:r>
      <w:r w:rsidR="00F54F1E" w:rsidRPr="004D252F">
        <w:rPr>
          <w:sz w:val="28"/>
          <w:szCs w:val="28"/>
        </w:rPr>
        <w:t>ила</w:t>
      </w:r>
      <w:r w:rsidRPr="004D252F">
        <w:rPr>
          <w:sz w:val="28"/>
          <w:szCs w:val="28"/>
        </w:rPr>
        <w:t xml:space="preserve"> 23,0%, что больше планового показателя на 1% (плановый показатель – 22%).</w:t>
      </w:r>
    </w:p>
    <w:p w:rsidR="004841EC" w:rsidRPr="004D252F" w:rsidRDefault="004841EC" w:rsidP="004841EC">
      <w:pPr>
        <w:spacing w:line="276" w:lineRule="auto"/>
        <w:ind w:firstLine="709"/>
        <w:jc w:val="both"/>
        <w:rPr>
          <w:sz w:val="28"/>
          <w:szCs w:val="28"/>
        </w:rPr>
      </w:pPr>
      <w:r w:rsidRPr="004D252F">
        <w:rPr>
          <w:sz w:val="28"/>
          <w:szCs w:val="28"/>
        </w:rPr>
        <w:t>В период детской оздоровительной кампании 2019 года увеличился охват отдыхом и оздоровлением детей, составив 145 635 детей в организациях отдыха детей и их оздоровления автономного округа и в организациях отдыха детей, находящихся в климатически-благоприятных регионах России (2018</w:t>
      </w:r>
      <w:r w:rsidR="00F54F1E" w:rsidRPr="004D252F">
        <w:rPr>
          <w:sz w:val="28"/>
          <w:szCs w:val="28"/>
        </w:rPr>
        <w:t xml:space="preserve"> год</w:t>
      </w:r>
      <w:r w:rsidRPr="004D252F">
        <w:rPr>
          <w:sz w:val="28"/>
          <w:szCs w:val="28"/>
        </w:rPr>
        <w:t xml:space="preserve"> </w:t>
      </w:r>
      <w:r w:rsidR="00F54F1E" w:rsidRPr="004D252F">
        <w:rPr>
          <w:sz w:val="28"/>
          <w:szCs w:val="28"/>
        </w:rPr>
        <w:t>–</w:t>
      </w:r>
      <w:r w:rsidRPr="004D252F">
        <w:rPr>
          <w:sz w:val="28"/>
          <w:szCs w:val="28"/>
        </w:rPr>
        <w:t xml:space="preserve"> 145 600 детей), из них: на 3% или на 2 983 ребенка (2019</w:t>
      </w:r>
      <w:r w:rsidR="00F54F1E" w:rsidRPr="004D252F">
        <w:rPr>
          <w:sz w:val="28"/>
          <w:szCs w:val="28"/>
        </w:rPr>
        <w:t xml:space="preserve"> год</w:t>
      </w:r>
      <w:r w:rsidRPr="004D252F">
        <w:rPr>
          <w:sz w:val="28"/>
          <w:szCs w:val="28"/>
        </w:rPr>
        <w:t xml:space="preserve"> </w:t>
      </w:r>
      <w:r w:rsidR="00F54F1E" w:rsidRPr="004D252F">
        <w:rPr>
          <w:sz w:val="28"/>
          <w:szCs w:val="28"/>
        </w:rPr>
        <w:t>–</w:t>
      </w:r>
      <w:r w:rsidRPr="004D252F">
        <w:rPr>
          <w:sz w:val="28"/>
          <w:szCs w:val="28"/>
        </w:rPr>
        <w:t xml:space="preserve"> 104 293 ребенка) в организациях отдыха и оздоровления, находящихся на территории автономного округа по сравнению с 2018 годом (в 2018 </w:t>
      </w:r>
      <w:r w:rsidR="003322A5" w:rsidRPr="004D252F">
        <w:rPr>
          <w:sz w:val="28"/>
          <w:szCs w:val="28"/>
        </w:rPr>
        <w:t>–</w:t>
      </w:r>
      <w:r w:rsidRPr="004D252F">
        <w:rPr>
          <w:sz w:val="28"/>
          <w:szCs w:val="28"/>
        </w:rPr>
        <w:t xml:space="preserve"> 101 310 детей); на 4% или на 1 710 детей (2019 </w:t>
      </w:r>
      <w:r w:rsidR="003322A5" w:rsidRPr="004D252F">
        <w:rPr>
          <w:sz w:val="28"/>
          <w:szCs w:val="28"/>
        </w:rPr>
        <w:t>–</w:t>
      </w:r>
      <w:r w:rsidRPr="004D252F">
        <w:rPr>
          <w:sz w:val="28"/>
          <w:szCs w:val="28"/>
        </w:rPr>
        <w:t xml:space="preserve"> 40 491 ребенок) в организациях отдыха и оздоровления, находящихся в климатически-благоприятных регионах Российской Федерации (2018 </w:t>
      </w:r>
      <w:r w:rsidR="00F54F1E" w:rsidRPr="004D252F">
        <w:rPr>
          <w:sz w:val="28"/>
          <w:szCs w:val="28"/>
        </w:rPr>
        <w:t>–</w:t>
      </w:r>
      <w:r w:rsidRPr="004D252F">
        <w:rPr>
          <w:sz w:val="28"/>
          <w:szCs w:val="28"/>
        </w:rPr>
        <w:t xml:space="preserve"> </w:t>
      </w:r>
      <w:r w:rsidRPr="004D252F">
        <w:rPr>
          <w:bCs/>
          <w:sz w:val="28"/>
          <w:szCs w:val="28"/>
        </w:rPr>
        <w:t>38 781 ребенок)</w:t>
      </w:r>
      <w:r w:rsidRPr="004D252F">
        <w:rPr>
          <w:sz w:val="28"/>
          <w:szCs w:val="28"/>
        </w:rPr>
        <w:t>.</w:t>
      </w:r>
    </w:p>
    <w:p w:rsidR="004841EC" w:rsidRPr="004D252F" w:rsidRDefault="004841EC" w:rsidP="004841EC">
      <w:pPr>
        <w:spacing w:line="276" w:lineRule="auto"/>
        <w:ind w:firstLine="709"/>
        <w:contextualSpacing/>
        <w:jc w:val="both"/>
        <w:rPr>
          <w:rFonts w:eastAsia="Calibri"/>
          <w:sz w:val="28"/>
          <w:szCs w:val="28"/>
          <w:lang w:eastAsia="en-US"/>
        </w:rPr>
      </w:pPr>
      <w:r w:rsidRPr="004D252F">
        <w:rPr>
          <w:rFonts w:eastAsia="Calibri"/>
          <w:sz w:val="28"/>
          <w:szCs w:val="28"/>
          <w:lang w:eastAsia="en-US"/>
        </w:rPr>
        <w:t xml:space="preserve">Приоритетным направлением детской оздоровительной кампании </w:t>
      </w:r>
      <w:r w:rsidRPr="004D252F">
        <w:rPr>
          <w:rFonts w:eastAsia="Calibri"/>
          <w:sz w:val="28"/>
          <w:szCs w:val="28"/>
          <w:lang w:eastAsia="en-US"/>
        </w:rPr>
        <w:br/>
        <w:t xml:space="preserve">в 2019 году стало развитие и совершенствование системы </w:t>
      </w:r>
      <w:r w:rsidRPr="004D252F">
        <w:rPr>
          <w:rFonts w:eastAsia="Calibri"/>
          <w:sz w:val="28"/>
          <w:szCs w:val="28"/>
          <w:lang w:eastAsia="en-US"/>
        </w:rPr>
        <w:br/>
        <w:t>военно-патриотического, нравственного воспитания детей, формирования устойчивой гражданской позиции</w:t>
      </w:r>
      <w:r w:rsidRPr="004D252F">
        <w:rPr>
          <w:sz w:val="28"/>
          <w:szCs w:val="28"/>
        </w:rPr>
        <w:t xml:space="preserve">. </w:t>
      </w:r>
      <w:r w:rsidRPr="004D252F">
        <w:rPr>
          <w:rFonts w:eastAsia="Calibri"/>
          <w:sz w:val="28"/>
          <w:szCs w:val="28"/>
          <w:lang w:eastAsia="en-US"/>
        </w:rPr>
        <w:t xml:space="preserve">В  2019 году организованы и проведены 40 тематических профильных смен в рамках Всероссийского военно-патриотического общественного движения «Юнармия» с охватом 2 946 детей (в 2018 году – 36 смен с охватом 2 524 ребенка) </w:t>
      </w:r>
      <w:r w:rsidRPr="004D252F">
        <w:rPr>
          <w:rFonts w:eastAsia="Calibri"/>
          <w:sz w:val="28"/>
          <w:szCs w:val="28"/>
          <w:lang w:eastAsia="en-US"/>
        </w:rPr>
        <w:br/>
        <w:t>в 20 муниципальных образованиях автономного округа.</w:t>
      </w:r>
    </w:p>
    <w:p w:rsidR="004841EC" w:rsidRPr="004D252F" w:rsidRDefault="004841EC" w:rsidP="004841EC">
      <w:pPr>
        <w:spacing w:line="276" w:lineRule="auto"/>
        <w:ind w:firstLine="708"/>
        <w:jc w:val="both"/>
        <w:rPr>
          <w:rFonts w:eastAsia="Calibri"/>
          <w:sz w:val="28"/>
          <w:szCs w:val="28"/>
          <w:lang w:eastAsia="en-US"/>
        </w:rPr>
      </w:pPr>
      <w:r w:rsidRPr="004D252F">
        <w:rPr>
          <w:rFonts w:eastAsia="Calibri"/>
          <w:color w:val="000000" w:themeColor="text1"/>
          <w:sz w:val="28"/>
          <w:szCs w:val="28"/>
          <w:lang w:eastAsia="en-US"/>
        </w:rPr>
        <w:t xml:space="preserve">После некоторого снижения количества профилактических мероприятий антинаркотической направленности, организованных учреждениями социальной сферы (культуры, спорта и образования) в </w:t>
      </w:r>
      <w:r w:rsidR="00F54F1E" w:rsidRPr="004D252F">
        <w:rPr>
          <w:rFonts w:eastAsia="Calibri"/>
          <w:color w:val="000000" w:themeColor="text1"/>
          <w:sz w:val="28"/>
          <w:szCs w:val="28"/>
          <w:lang w:eastAsia="en-US"/>
        </w:rPr>
        <w:t xml:space="preserve">2018 </w:t>
      </w:r>
      <w:r w:rsidRPr="004D252F">
        <w:rPr>
          <w:rFonts w:eastAsia="Calibri"/>
          <w:color w:val="000000" w:themeColor="text1"/>
          <w:sz w:val="28"/>
          <w:szCs w:val="28"/>
          <w:lang w:eastAsia="en-US"/>
        </w:rPr>
        <w:t xml:space="preserve">году, в 2019 году </w:t>
      </w:r>
      <w:r w:rsidR="00F54F1E" w:rsidRPr="004D252F">
        <w:rPr>
          <w:rFonts w:eastAsia="Calibri"/>
          <w:color w:val="000000" w:themeColor="text1"/>
          <w:sz w:val="28"/>
          <w:szCs w:val="28"/>
          <w:lang w:eastAsia="en-US"/>
        </w:rPr>
        <w:t>обеспечено увеличение их количества</w:t>
      </w:r>
      <w:r w:rsidRPr="004D252F">
        <w:rPr>
          <w:rFonts w:eastAsia="Calibri"/>
          <w:color w:val="000000" w:themeColor="text1"/>
          <w:sz w:val="28"/>
          <w:szCs w:val="28"/>
          <w:lang w:eastAsia="en-US"/>
        </w:rPr>
        <w:t>: в течение 2019 года в Югре проведено 22 510 профилактических антинаркотических мероприятий</w:t>
      </w:r>
      <w:r w:rsidRPr="004D252F">
        <w:rPr>
          <w:color w:val="000000" w:themeColor="text1"/>
          <w:sz w:val="28"/>
          <w:szCs w:val="28"/>
        </w:rPr>
        <w:t xml:space="preserve">  (в 2018 году </w:t>
      </w:r>
      <w:r w:rsidR="003322A5" w:rsidRPr="004D252F">
        <w:rPr>
          <w:color w:val="000000" w:themeColor="text1"/>
          <w:sz w:val="28"/>
          <w:szCs w:val="28"/>
        </w:rPr>
        <w:t>–</w:t>
      </w:r>
      <w:r w:rsidRPr="004D252F">
        <w:rPr>
          <w:color w:val="000000" w:themeColor="text1"/>
          <w:sz w:val="28"/>
          <w:szCs w:val="28"/>
        </w:rPr>
        <w:t xml:space="preserve"> </w:t>
      </w:r>
      <w:r w:rsidRPr="004D252F">
        <w:rPr>
          <w:rFonts w:eastAsia="Calibri"/>
          <w:color w:val="000000" w:themeColor="text1"/>
          <w:sz w:val="28"/>
          <w:szCs w:val="28"/>
          <w:lang w:eastAsia="en-US"/>
        </w:rPr>
        <w:t>20</w:t>
      </w:r>
      <w:r w:rsidR="00F54F1E" w:rsidRPr="004D252F">
        <w:rPr>
          <w:rFonts w:eastAsia="Calibri"/>
          <w:color w:val="000000" w:themeColor="text1"/>
          <w:sz w:val="28"/>
          <w:szCs w:val="28"/>
          <w:lang w:eastAsia="en-US"/>
        </w:rPr>
        <w:t xml:space="preserve"> </w:t>
      </w:r>
      <w:r w:rsidRPr="004D252F">
        <w:rPr>
          <w:rFonts w:eastAsia="Calibri"/>
          <w:color w:val="000000" w:themeColor="text1"/>
          <w:sz w:val="28"/>
          <w:szCs w:val="28"/>
          <w:lang w:eastAsia="en-US"/>
        </w:rPr>
        <w:t xml:space="preserve">050, </w:t>
      </w:r>
      <w:r w:rsidRPr="004D252F">
        <w:rPr>
          <w:color w:val="000000" w:themeColor="text1"/>
          <w:sz w:val="28"/>
          <w:szCs w:val="28"/>
        </w:rPr>
        <w:t xml:space="preserve">в 2017 году </w:t>
      </w:r>
      <w:r w:rsidRPr="004D252F">
        <w:rPr>
          <w:rFonts w:eastAsia="Calibri"/>
          <w:color w:val="000000" w:themeColor="text1"/>
          <w:sz w:val="28"/>
          <w:szCs w:val="28"/>
          <w:lang w:eastAsia="en-US"/>
        </w:rPr>
        <w:t>–</w:t>
      </w:r>
      <w:r w:rsidRPr="004D252F">
        <w:rPr>
          <w:color w:val="000000" w:themeColor="text1"/>
          <w:sz w:val="28"/>
          <w:szCs w:val="28"/>
        </w:rPr>
        <w:t xml:space="preserve"> 27</w:t>
      </w:r>
      <w:r w:rsidR="00F54F1E" w:rsidRPr="004D252F">
        <w:rPr>
          <w:color w:val="000000" w:themeColor="text1"/>
          <w:sz w:val="28"/>
          <w:szCs w:val="28"/>
        </w:rPr>
        <w:t xml:space="preserve"> </w:t>
      </w:r>
      <w:r w:rsidRPr="004D252F">
        <w:rPr>
          <w:color w:val="000000" w:themeColor="text1"/>
          <w:sz w:val="28"/>
          <w:szCs w:val="28"/>
        </w:rPr>
        <w:t>029</w:t>
      </w:r>
      <w:r w:rsidRPr="004D252F">
        <w:rPr>
          <w:rFonts w:eastAsia="Calibri"/>
          <w:color w:val="000000" w:themeColor="text1"/>
          <w:sz w:val="28"/>
          <w:szCs w:val="28"/>
          <w:lang w:eastAsia="en-US"/>
        </w:rPr>
        <w:t xml:space="preserve">) (табл. 12). Тот </w:t>
      </w:r>
      <w:r w:rsidRPr="004D252F">
        <w:rPr>
          <w:rFonts w:eastAsia="Calibri"/>
          <w:color w:val="000000" w:themeColor="text1"/>
          <w:sz w:val="28"/>
          <w:szCs w:val="28"/>
          <w:lang w:eastAsia="en-US"/>
        </w:rPr>
        <w:lastRenderedPageBreak/>
        <w:t xml:space="preserve">факт, что число проведенных  2019 году мероприятий еще не достигло уровня 2017 года связано качественными сдвигами: переориентацией на использование не только традиционных, так и </w:t>
      </w:r>
      <w:r w:rsidRPr="004D252F">
        <w:rPr>
          <w:rFonts w:eastAsia="Calibri"/>
          <w:b/>
          <w:i/>
          <w:color w:val="000000" w:themeColor="text1"/>
          <w:sz w:val="28"/>
          <w:szCs w:val="28"/>
          <w:lang w:eastAsia="en-US"/>
        </w:rPr>
        <w:t>инновационных форм</w:t>
      </w:r>
      <w:r w:rsidRPr="004D252F">
        <w:rPr>
          <w:rFonts w:eastAsia="Calibri"/>
          <w:color w:val="000000" w:themeColor="text1"/>
          <w:sz w:val="28"/>
          <w:szCs w:val="28"/>
          <w:lang w:eastAsia="en-US"/>
        </w:rPr>
        <w:t>. Наибольшее количество мероприятий в автономном округе проводятся на безвозмездной основе и доступны для всех социальных групп</w:t>
      </w:r>
      <w:r w:rsidRPr="004D252F">
        <w:rPr>
          <w:rFonts w:eastAsia="Calibri"/>
          <w:sz w:val="28"/>
          <w:szCs w:val="28"/>
          <w:lang w:eastAsia="en-US"/>
        </w:rPr>
        <w:t>.</w:t>
      </w:r>
    </w:p>
    <w:p w:rsidR="004841EC" w:rsidRPr="004D252F" w:rsidRDefault="004841EC" w:rsidP="004841EC">
      <w:pPr>
        <w:spacing w:line="276" w:lineRule="auto"/>
        <w:ind w:firstLine="708"/>
        <w:jc w:val="both"/>
        <w:rPr>
          <w:rFonts w:eastAsia="Calibri"/>
          <w:color w:val="000000" w:themeColor="text1"/>
          <w:sz w:val="28"/>
          <w:szCs w:val="28"/>
          <w:lang w:eastAsia="en-US"/>
        </w:rPr>
      </w:pPr>
      <w:r w:rsidRPr="004D252F">
        <w:rPr>
          <w:rFonts w:eastAsia="Calibri"/>
          <w:color w:val="000000" w:themeColor="text1"/>
          <w:sz w:val="28"/>
          <w:szCs w:val="28"/>
          <w:lang w:eastAsia="en-US"/>
        </w:rPr>
        <w:t xml:space="preserve">Схожая динамика наблюдается в числе лиц, вовлеченных в профилактические мероприятия антинаркотической направленности:  после сокращения в 2018 году массовости проводимых мероприятий, в 2019 году начался их рост. В 2019 году число лиц, составило 826 826 человек (в 2018 году </w:t>
      </w:r>
      <w:r w:rsidR="003322A5" w:rsidRPr="004D252F">
        <w:rPr>
          <w:rFonts w:eastAsia="Calibri"/>
          <w:color w:val="000000" w:themeColor="text1"/>
          <w:sz w:val="28"/>
          <w:szCs w:val="28"/>
          <w:lang w:eastAsia="en-US"/>
        </w:rPr>
        <w:t>–</w:t>
      </w:r>
      <w:r w:rsidRPr="004D252F">
        <w:rPr>
          <w:rFonts w:eastAsia="Calibri"/>
          <w:color w:val="000000" w:themeColor="text1"/>
          <w:sz w:val="28"/>
          <w:szCs w:val="28"/>
          <w:lang w:eastAsia="en-US"/>
        </w:rPr>
        <w:t xml:space="preserve"> 701 269 человек, в 2017 году – </w:t>
      </w:r>
      <w:r w:rsidRPr="004D252F">
        <w:rPr>
          <w:color w:val="000000" w:themeColor="text1"/>
          <w:sz w:val="28"/>
          <w:szCs w:val="28"/>
        </w:rPr>
        <w:t>848 445 человек</w:t>
      </w:r>
      <w:r w:rsidR="00867858" w:rsidRPr="004D252F">
        <w:rPr>
          <w:rFonts w:eastAsia="Calibri"/>
          <w:color w:val="000000" w:themeColor="text1"/>
          <w:sz w:val="28"/>
          <w:szCs w:val="28"/>
          <w:lang w:eastAsia="en-US"/>
        </w:rPr>
        <w:t>) (табл. 5</w:t>
      </w:r>
      <w:r w:rsidRPr="004D252F">
        <w:rPr>
          <w:rFonts w:eastAsia="Calibri"/>
          <w:color w:val="000000" w:themeColor="text1"/>
          <w:sz w:val="28"/>
          <w:szCs w:val="28"/>
          <w:lang w:eastAsia="en-US"/>
        </w:rPr>
        <w:t>).</w:t>
      </w:r>
    </w:p>
    <w:p w:rsidR="004841EC" w:rsidRPr="004D252F" w:rsidRDefault="004841EC" w:rsidP="004841EC">
      <w:pPr>
        <w:spacing w:line="276" w:lineRule="auto"/>
        <w:jc w:val="both"/>
        <w:rPr>
          <w:color w:val="FF0000"/>
          <w:sz w:val="28"/>
          <w:szCs w:val="28"/>
        </w:rPr>
      </w:pPr>
      <w:r w:rsidRPr="004D252F">
        <w:rPr>
          <w:rFonts w:eastAsia="Calibri"/>
          <w:color w:val="000000" w:themeColor="text1"/>
          <w:sz w:val="28"/>
          <w:szCs w:val="28"/>
          <w:lang w:eastAsia="en-US"/>
        </w:rPr>
        <w:tab/>
        <w:t xml:space="preserve">Наибольшую активность традиционно демонстрирует Департамент </w:t>
      </w:r>
      <w:r w:rsidRPr="004D252F">
        <w:rPr>
          <w:color w:val="000000" w:themeColor="text1"/>
          <w:sz w:val="28"/>
          <w:szCs w:val="28"/>
        </w:rPr>
        <w:t>образования и молодежной политики</w:t>
      </w:r>
      <w:r w:rsidRPr="004D252F">
        <w:rPr>
          <w:rFonts w:eastAsia="Calibri"/>
          <w:color w:val="000000" w:themeColor="text1"/>
          <w:sz w:val="28"/>
          <w:szCs w:val="28"/>
          <w:lang w:eastAsia="en-US"/>
        </w:rPr>
        <w:t xml:space="preserve"> Ханты-Мансийского автономного округа – Югры, являясь лидером по числу проводимых антинаркотических мероприятий – 15 269. Мероприятия культурной направленности позволяют привлечь наибольшую долю участников – 402430</w:t>
      </w:r>
      <w:r w:rsidRPr="004D252F">
        <w:rPr>
          <w:rFonts w:eastAsia="Calibri"/>
          <w:bCs/>
          <w:color w:val="000000" w:themeColor="text1"/>
          <w:sz w:val="28"/>
          <w:szCs w:val="28"/>
          <w:lang w:eastAsia="en-US"/>
        </w:rPr>
        <w:t xml:space="preserve"> человек (приложение 36 Мониторинга)</w:t>
      </w:r>
      <w:r w:rsidRPr="004D252F">
        <w:rPr>
          <w:color w:val="000000" w:themeColor="text1"/>
          <w:sz w:val="28"/>
          <w:szCs w:val="28"/>
        </w:rPr>
        <w:t xml:space="preserve">. </w:t>
      </w:r>
    </w:p>
    <w:p w:rsidR="003322A5" w:rsidRPr="004D252F" w:rsidRDefault="003322A5" w:rsidP="004841EC">
      <w:pPr>
        <w:ind w:firstLine="567"/>
        <w:jc w:val="both"/>
        <w:rPr>
          <w:bCs/>
          <w:color w:val="000000" w:themeColor="text1"/>
          <w:sz w:val="28"/>
          <w:szCs w:val="28"/>
        </w:rPr>
      </w:pPr>
    </w:p>
    <w:p w:rsidR="003322A5" w:rsidRPr="004D252F" w:rsidRDefault="003322A5" w:rsidP="004841EC">
      <w:pPr>
        <w:ind w:firstLine="567"/>
        <w:jc w:val="both"/>
        <w:rPr>
          <w:bCs/>
          <w:color w:val="000000" w:themeColor="text1"/>
          <w:sz w:val="28"/>
          <w:szCs w:val="28"/>
        </w:rPr>
      </w:pPr>
    </w:p>
    <w:p w:rsidR="004841EC" w:rsidRPr="004D252F" w:rsidRDefault="00867858" w:rsidP="004841EC">
      <w:pPr>
        <w:ind w:firstLine="567"/>
        <w:jc w:val="both"/>
        <w:rPr>
          <w:b/>
          <w:bCs/>
          <w:color w:val="000000" w:themeColor="text1"/>
          <w:sz w:val="28"/>
          <w:szCs w:val="28"/>
          <w:vertAlign w:val="superscript"/>
        </w:rPr>
      </w:pPr>
      <w:r w:rsidRPr="004D252F">
        <w:rPr>
          <w:b/>
          <w:bCs/>
          <w:color w:val="000000" w:themeColor="text1"/>
          <w:sz w:val="28"/>
          <w:szCs w:val="28"/>
        </w:rPr>
        <w:t xml:space="preserve">Таблица </w:t>
      </w:r>
      <w:r w:rsidR="000341E9">
        <w:rPr>
          <w:b/>
          <w:bCs/>
          <w:color w:val="000000" w:themeColor="text1"/>
          <w:sz w:val="28"/>
          <w:szCs w:val="28"/>
        </w:rPr>
        <w:t>6</w:t>
      </w:r>
      <w:r w:rsidR="003322A5" w:rsidRPr="004D252F">
        <w:rPr>
          <w:b/>
          <w:bCs/>
          <w:color w:val="000000" w:themeColor="text1"/>
          <w:sz w:val="28"/>
          <w:szCs w:val="28"/>
        </w:rPr>
        <w:t xml:space="preserve">: </w:t>
      </w:r>
      <w:r w:rsidR="004841EC" w:rsidRPr="004D252F">
        <w:rPr>
          <w:b/>
          <w:bCs/>
          <w:color w:val="000000" w:themeColor="text1"/>
          <w:sz w:val="28"/>
          <w:szCs w:val="28"/>
        </w:rPr>
        <w:t xml:space="preserve">Сведения о профилактических антинаркотических мероприятиях в </w:t>
      </w:r>
      <w:r w:rsidR="004841EC" w:rsidRPr="004D252F">
        <w:rPr>
          <w:b/>
          <w:color w:val="000000" w:themeColor="text1"/>
          <w:sz w:val="28"/>
          <w:szCs w:val="28"/>
        </w:rPr>
        <w:t>Ханты-Мансийском автономном округе-Югре (</w:t>
      </w:r>
      <w:r w:rsidR="004841EC" w:rsidRPr="004D252F">
        <w:rPr>
          <w:b/>
          <w:bCs/>
          <w:color w:val="000000" w:themeColor="text1"/>
          <w:sz w:val="28"/>
          <w:szCs w:val="28"/>
        </w:rPr>
        <w:t>2019 -2017 гг.)</w:t>
      </w:r>
    </w:p>
    <w:tbl>
      <w:tblPr>
        <w:tblStyle w:val="aff5"/>
        <w:tblW w:w="0" w:type="auto"/>
        <w:tblLook w:val="04A0" w:firstRow="1" w:lastRow="0" w:firstColumn="1" w:lastColumn="0" w:noHBand="0" w:noVBand="1"/>
      </w:tblPr>
      <w:tblGrid>
        <w:gridCol w:w="2972"/>
        <w:gridCol w:w="992"/>
        <w:gridCol w:w="993"/>
        <w:gridCol w:w="992"/>
        <w:gridCol w:w="1064"/>
        <w:gridCol w:w="1153"/>
        <w:gridCol w:w="1173"/>
      </w:tblGrid>
      <w:tr w:rsidR="004841EC" w:rsidRPr="004D252F" w:rsidTr="007E380F">
        <w:tc>
          <w:tcPr>
            <w:tcW w:w="2972" w:type="dxa"/>
          </w:tcPr>
          <w:p w:rsidR="004841EC" w:rsidRPr="004D252F" w:rsidRDefault="004841EC" w:rsidP="007E380F">
            <w:pPr>
              <w:jc w:val="both"/>
              <w:rPr>
                <w:color w:val="000000" w:themeColor="text1"/>
                <w:sz w:val="28"/>
                <w:szCs w:val="28"/>
                <w:lang w:eastAsia="en-US"/>
              </w:rPr>
            </w:pPr>
            <w:r w:rsidRPr="004D252F">
              <w:rPr>
                <w:i/>
                <w:color w:val="000000" w:themeColor="text1"/>
                <w:sz w:val="24"/>
                <w:szCs w:val="24"/>
              </w:rPr>
              <w:t>Орган власти</w:t>
            </w:r>
          </w:p>
        </w:tc>
        <w:tc>
          <w:tcPr>
            <w:tcW w:w="2977" w:type="dxa"/>
            <w:gridSpan w:val="3"/>
          </w:tcPr>
          <w:p w:rsidR="004841EC" w:rsidRPr="004D252F" w:rsidRDefault="004841EC" w:rsidP="007E380F">
            <w:pPr>
              <w:jc w:val="both"/>
              <w:rPr>
                <w:color w:val="000000" w:themeColor="text1"/>
                <w:sz w:val="28"/>
                <w:szCs w:val="28"/>
                <w:lang w:eastAsia="en-US"/>
              </w:rPr>
            </w:pPr>
            <w:r w:rsidRPr="004D252F">
              <w:rPr>
                <w:i/>
                <w:color w:val="000000" w:themeColor="text1"/>
                <w:sz w:val="24"/>
                <w:szCs w:val="24"/>
              </w:rPr>
              <w:t>Количество профилактических антинаркотических мероприятий</w:t>
            </w:r>
          </w:p>
        </w:tc>
        <w:tc>
          <w:tcPr>
            <w:tcW w:w="3390" w:type="dxa"/>
            <w:gridSpan w:val="3"/>
          </w:tcPr>
          <w:p w:rsidR="004841EC" w:rsidRPr="004D252F" w:rsidRDefault="004841EC" w:rsidP="007E380F">
            <w:pPr>
              <w:jc w:val="both"/>
              <w:rPr>
                <w:color w:val="000000" w:themeColor="text1"/>
                <w:sz w:val="28"/>
                <w:szCs w:val="28"/>
                <w:lang w:eastAsia="en-US"/>
              </w:rPr>
            </w:pPr>
            <w:r w:rsidRPr="004D252F">
              <w:rPr>
                <w:i/>
                <w:color w:val="000000" w:themeColor="text1"/>
                <w:sz w:val="24"/>
                <w:szCs w:val="24"/>
              </w:rPr>
              <w:t>Число лиц, вовлеченных в профилактические антинаркотические мероприятия</w:t>
            </w:r>
          </w:p>
        </w:tc>
      </w:tr>
      <w:tr w:rsidR="004841EC" w:rsidRPr="004D252F" w:rsidTr="007E380F">
        <w:tc>
          <w:tcPr>
            <w:tcW w:w="2972" w:type="dxa"/>
          </w:tcPr>
          <w:p w:rsidR="004841EC" w:rsidRPr="004D252F" w:rsidRDefault="004841EC" w:rsidP="007E380F">
            <w:pPr>
              <w:jc w:val="both"/>
              <w:rPr>
                <w:color w:val="000000" w:themeColor="text1"/>
                <w:sz w:val="28"/>
                <w:szCs w:val="28"/>
                <w:lang w:eastAsia="en-US"/>
              </w:rPr>
            </w:pPr>
          </w:p>
        </w:tc>
        <w:tc>
          <w:tcPr>
            <w:tcW w:w="992" w:type="dxa"/>
            <w:vAlign w:val="bottom"/>
          </w:tcPr>
          <w:p w:rsidR="004841EC" w:rsidRPr="004D252F" w:rsidRDefault="004841EC" w:rsidP="007E380F">
            <w:pPr>
              <w:jc w:val="both"/>
              <w:rPr>
                <w:b/>
                <w:color w:val="000000" w:themeColor="text1"/>
                <w:sz w:val="24"/>
                <w:szCs w:val="24"/>
                <w:lang w:eastAsia="en-US"/>
              </w:rPr>
            </w:pPr>
            <w:r w:rsidRPr="004D252F">
              <w:rPr>
                <w:b/>
                <w:color w:val="000000" w:themeColor="text1"/>
                <w:sz w:val="24"/>
                <w:szCs w:val="24"/>
              </w:rPr>
              <w:t>2017</w:t>
            </w:r>
          </w:p>
        </w:tc>
        <w:tc>
          <w:tcPr>
            <w:tcW w:w="993" w:type="dxa"/>
          </w:tcPr>
          <w:p w:rsidR="004841EC" w:rsidRPr="004D252F" w:rsidRDefault="004841EC" w:rsidP="007E380F">
            <w:pPr>
              <w:jc w:val="both"/>
              <w:rPr>
                <w:b/>
                <w:color w:val="000000" w:themeColor="text1"/>
                <w:sz w:val="24"/>
                <w:szCs w:val="24"/>
                <w:lang w:eastAsia="en-US"/>
              </w:rPr>
            </w:pPr>
            <w:r w:rsidRPr="004D252F">
              <w:rPr>
                <w:b/>
                <w:color w:val="000000" w:themeColor="text1"/>
                <w:sz w:val="24"/>
                <w:szCs w:val="24"/>
              </w:rPr>
              <w:t>2018</w:t>
            </w:r>
          </w:p>
        </w:tc>
        <w:tc>
          <w:tcPr>
            <w:tcW w:w="992" w:type="dxa"/>
          </w:tcPr>
          <w:p w:rsidR="004841EC" w:rsidRPr="004D252F" w:rsidRDefault="004841EC" w:rsidP="007E380F">
            <w:pPr>
              <w:jc w:val="both"/>
              <w:rPr>
                <w:b/>
                <w:color w:val="000000" w:themeColor="text1"/>
                <w:sz w:val="24"/>
                <w:szCs w:val="24"/>
                <w:lang w:eastAsia="en-US"/>
              </w:rPr>
            </w:pPr>
            <w:r w:rsidRPr="004D252F">
              <w:rPr>
                <w:b/>
                <w:color w:val="000000" w:themeColor="text1"/>
                <w:sz w:val="24"/>
                <w:szCs w:val="24"/>
                <w:lang w:eastAsia="en-US"/>
              </w:rPr>
              <w:t>2019</w:t>
            </w:r>
          </w:p>
        </w:tc>
        <w:tc>
          <w:tcPr>
            <w:tcW w:w="1064" w:type="dxa"/>
            <w:vAlign w:val="bottom"/>
          </w:tcPr>
          <w:p w:rsidR="004841EC" w:rsidRPr="004D252F" w:rsidRDefault="004841EC" w:rsidP="007E380F">
            <w:pPr>
              <w:jc w:val="both"/>
              <w:rPr>
                <w:b/>
                <w:color w:val="000000" w:themeColor="text1"/>
                <w:sz w:val="24"/>
                <w:szCs w:val="24"/>
                <w:lang w:eastAsia="en-US"/>
              </w:rPr>
            </w:pPr>
            <w:r w:rsidRPr="004D252F">
              <w:rPr>
                <w:b/>
                <w:color w:val="000000" w:themeColor="text1"/>
                <w:sz w:val="24"/>
                <w:szCs w:val="24"/>
              </w:rPr>
              <w:t>2017</w:t>
            </w:r>
          </w:p>
        </w:tc>
        <w:tc>
          <w:tcPr>
            <w:tcW w:w="1153" w:type="dxa"/>
          </w:tcPr>
          <w:p w:rsidR="004841EC" w:rsidRPr="004D252F" w:rsidRDefault="004841EC" w:rsidP="007E380F">
            <w:pPr>
              <w:jc w:val="both"/>
              <w:rPr>
                <w:b/>
                <w:color w:val="000000" w:themeColor="text1"/>
                <w:sz w:val="24"/>
                <w:szCs w:val="24"/>
                <w:lang w:eastAsia="en-US"/>
              </w:rPr>
            </w:pPr>
            <w:r w:rsidRPr="004D252F">
              <w:rPr>
                <w:b/>
                <w:color w:val="000000" w:themeColor="text1"/>
                <w:sz w:val="24"/>
                <w:szCs w:val="24"/>
              </w:rPr>
              <w:t>2018</w:t>
            </w:r>
          </w:p>
        </w:tc>
        <w:tc>
          <w:tcPr>
            <w:tcW w:w="1173" w:type="dxa"/>
          </w:tcPr>
          <w:p w:rsidR="004841EC" w:rsidRPr="004D252F" w:rsidRDefault="004841EC" w:rsidP="007E380F">
            <w:pPr>
              <w:jc w:val="both"/>
              <w:rPr>
                <w:b/>
                <w:color w:val="000000" w:themeColor="text1"/>
                <w:sz w:val="24"/>
                <w:szCs w:val="24"/>
                <w:lang w:eastAsia="en-US"/>
              </w:rPr>
            </w:pPr>
            <w:r w:rsidRPr="004D252F">
              <w:rPr>
                <w:b/>
                <w:color w:val="000000" w:themeColor="text1"/>
                <w:sz w:val="24"/>
                <w:szCs w:val="24"/>
                <w:lang w:eastAsia="en-US"/>
              </w:rPr>
              <w:t>2019</w:t>
            </w:r>
          </w:p>
        </w:tc>
      </w:tr>
      <w:tr w:rsidR="004841EC" w:rsidRPr="004D252F" w:rsidTr="00B27866">
        <w:tc>
          <w:tcPr>
            <w:tcW w:w="2972" w:type="dxa"/>
          </w:tcPr>
          <w:p w:rsidR="004841EC" w:rsidRPr="004D252F" w:rsidRDefault="004841EC" w:rsidP="007E380F">
            <w:pPr>
              <w:jc w:val="both"/>
              <w:rPr>
                <w:color w:val="000000" w:themeColor="text1"/>
                <w:sz w:val="24"/>
                <w:szCs w:val="24"/>
                <w:lang w:eastAsia="en-US"/>
              </w:rPr>
            </w:pPr>
            <w:r w:rsidRPr="004D252F">
              <w:rPr>
                <w:color w:val="000000" w:themeColor="text1"/>
                <w:sz w:val="24"/>
                <w:szCs w:val="24"/>
              </w:rPr>
              <w:t>Департамент физической культуры и спорта</w:t>
            </w:r>
            <w:r w:rsidRPr="004D252F">
              <w:rPr>
                <w:color w:val="000000" w:themeColor="text1"/>
                <w:sz w:val="24"/>
                <w:szCs w:val="24"/>
                <w:lang w:eastAsia="en-US"/>
              </w:rPr>
              <w:t xml:space="preserve"> Ханты-Мансийского автономного округа – Югры</w:t>
            </w:r>
          </w:p>
        </w:tc>
        <w:tc>
          <w:tcPr>
            <w:tcW w:w="992" w:type="dxa"/>
          </w:tcPr>
          <w:p w:rsidR="004841EC" w:rsidRPr="004D252F" w:rsidRDefault="004841EC" w:rsidP="00B27866">
            <w:pPr>
              <w:jc w:val="center"/>
              <w:rPr>
                <w:color w:val="000000" w:themeColor="text1"/>
                <w:sz w:val="24"/>
                <w:szCs w:val="24"/>
                <w:lang w:eastAsia="en-US"/>
              </w:rPr>
            </w:pPr>
            <w:r w:rsidRPr="004D252F">
              <w:rPr>
                <w:color w:val="000000" w:themeColor="text1"/>
                <w:sz w:val="24"/>
                <w:szCs w:val="24"/>
                <w:lang w:eastAsia="en-US"/>
              </w:rPr>
              <w:t>1 851</w:t>
            </w:r>
          </w:p>
        </w:tc>
        <w:tc>
          <w:tcPr>
            <w:tcW w:w="993" w:type="dxa"/>
          </w:tcPr>
          <w:p w:rsidR="004841EC" w:rsidRPr="004D252F" w:rsidRDefault="004841EC" w:rsidP="00B27866">
            <w:pPr>
              <w:jc w:val="center"/>
              <w:rPr>
                <w:color w:val="000000" w:themeColor="text1"/>
                <w:sz w:val="24"/>
                <w:szCs w:val="24"/>
                <w:lang w:eastAsia="en-US"/>
              </w:rPr>
            </w:pPr>
            <w:r w:rsidRPr="004D252F">
              <w:rPr>
                <w:color w:val="000000" w:themeColor="text1"/>
                <w:sz w:val="24"/>
                <w:szCs w:val="24"/>
                <w:lang w:eastAsia="en-US"/>
              </w:rPr>
              <w:t>1 105</w:t>
            </w:r>
          </w:p>
        </w:tc>
        <w:tc>
          <w:tcPr>
            <w:tcW w:w="992" w:type="dxa"/>
          </w:tcPr>
          <w:p w:rsidR="004841EC" w:rsidRPr="004D252F" w:rsidRDefault="004841EC" w:rsidP="00B27866">
            <w:pPr>
              <w:jc w:val="center"/>
              <w:rPr>
                <w:color w:val="000000" w:themeColor="text1"/>
                <w:sz w:val="24"/>
                <w:szCs w:val="24"/>
                <w:lang w:eastAsia="en-US"/>
              </w:rPr>
            </w:pPr>
            <w:r w:rsidRPr="004D252F">
              <w:rPr>
                <w:color w:val="000000" w:themeColor="text1"/>
                <w:sz w:val="24"/>
                <w:szCs w:val="24"/>
              </w:rPr>
              <w:t>1 155</w:t>
            </w:r>
          </w:p>
        </w:tc>
        <w:tc>
          <w:tcPr>
            <w:tcW w:w="1064" w:type="dxa"/>
          </w:tcPr>
          <w:p w:rsidR="004841EC" w:rsidRPr="004D252F" w:rsidRDefault="004841EC" w:rsidP="00B27866">
            <w:pPr>
              <w:jc w:val="center"/>
              <w:rPr>
                <w:color w:val="000000" w:themeColor="text1"/>
                <w:sz w:val="24"/>
                <w:szCs w:val="24"/>
                <w:lang w:eastAsia="en-US"/>
              </w:rPr>
            </w:pPr>
            <w:r w:rsidRPr="004D252F">
              <w:rPr>
                <w:color w:val="000000" w:themeColor="text1"/>
                <w:sz w:val="24"/>
                <w:szCs w:val="24"/>
                <w:lang w:eastAsia="en-US"/>
              </w:rPr>
              <w:t>90 465</w:t>
            </w:r>
          </w:p>
        </w:tc>
        <w:tc>
          <w:tcPr>
            <w:tcW w:w="1153" w:type="dxa"/>
          </w:tcPr>
          <w:p w:rsidR="004841EC" w:rsidRPr="004D252F" w:rsidRDefault="004841EC" w:rsidP="00B27866">
            <w:pPr>
              <w:jc w:val="center"/>
              <w:rPr>
                <w:color w:val="000000" w:themeColor="text1"/>
                <w:sz w:val="24"/>
                <w:szCs w:val="24"/>
                <w:lang w:eastAsia="en-US"/>
              </w:rPr>
            </w:pPr>
            <w:r w:rsidRPr="004D252F">
              <w:rPr>
                <w:color w:val="000000" w:themeColor="text1"/>
                <w:sz w:val="24"/>
                <w:szCs w:val="24"/>
                <w:lang w:eastAsia="en-US"/>
              </w:rPr>
              <w:t>70 324</w:t>
            </w:r>
          </w:p>
        </w:tc>
        <w:tc>
          <w:tcPr>
            <w:tcW w:w="1173" w:type="dxa"/>
          </w:tcPr>
          <w:p w:rsidR="004841EC" w:rsidRPr="004D252F" w:rsidRDefault="004841EC" w:rsidP="00B27866">
            <w:pPr>
              <w:jc w:val="center"/>
              <w:rPr>
                <w:color w:val="000000" w:themeColor="text1"/>
                <w:sz w:val="24"/>
                <w:szCs w:val="24"/>
                <w:lang w:eastAsia="en-US"/>
              </w:rPr>
            </w:pPr>
            <w:r w:rsidRPr="004D252F">
              <w:rPr>
                <w:color w:val="000000" w:themeColor="text1"/>
                <w:sz w:val="24"/>
                <w:szCs w:val="24"/>
              </w:rPr>
              <w:t>72 332</w:t>
            </w:r>
          </w:p>
        </w:tc>
      </w:tr>
      <w:tr w:rsidR="004841EC" w:rsidRPr="004D252F" w:rsidTr="00F54F1E">
        <w:tc>
          <w:tcPr>
            <w:tcW w:w="2972" w:type="dxa"/>
            <w:vAlign w:val="center"/>
          </w:tcPr>
          <w:p w:rsidR="004841EC" w:rsidRPr="004D252F" w:rsidRDefault="004841EC" w:rsidP="007E380F">
            <w:pPr>
              <w:jc w:val="both"/>
              <w:rPr>
                <w:color w:val="000000" w:themeColor="text1"/>
                <w:sz w:val="24"/>
                <w:szCs w:val="24"/>
                <w:lang w:eastAsia="en-US"/>
              </w:rPr>
            </w:pPr>
            <w:r w:rsidRPr="004D252F">
              <w:rPr>
                <w:color w:val="000000" w:themeColor="text1"/>
                <w:sz w:val="24"/>
                <w:szCs w:val="24"/>
                <w:lang w:eastAsia="en-US"/>
              </w:rPr>
              <w:t>Департамент культуры Ханты-Мансийского автономного округа – Югры</w:t>
            </w:r>
          </w:p>
        </w:tc>
        <w:tc>
          <w:tcPr>
            <w:tcW w:w="992" w:type="dxa"/>
          </w:tcPr>
          <w:p w:rsidR="004841EC" w:rsidRPr="004D252F" w:rsidRDefault="004841EC" w:rsidP="00B27866">
            <w:pPr>
              <w:jc w:val="center"/>
              <w:rPr>
                <w:color w:val="000000" w:themeColor="text1"/>
                <w:sz w:val="24"/>
                <w:szCs w:val="24"/>
                <w:lang w:eastAsia="en-US"/>
              </w:rPr>
            </w:pPr>
            <w:r w:rsidRPr="004D252F">
              <w:rPr>
                <w:bCs/>
                <w:color w:val="000000" w:themeColor="text1"/>
                <w:sz w:val="24"/>
                <w:szCs w:val="24"/>
                <w:lang w:eastAsia="en-US"/>
              </w:rPr>
              <w:t>6 658</w:t>
            </w:r>
          </w:p>
        </w:tc>
        <w:tc>
          <w:tcPr>
            <w:tcW w:w="993" w:type="dxa"/>
          </w:tcPr>
          <w:p w:rsidR="004841EC" w:rsidRPr="004D252F" w:rsidRDefault="004841EC" w:rsidP="00B27866">
            <w:pPr>
              <w:jc w:val="center"/>
              <w:rPr>
                <w:color w:val="000000" w:themeColor="text1"/>
                <w:sz w:val="24"/>
                <w:szCs w:val="24"/>
                <w:lang w:eastAsia="en-US"/>
              </w:rPr>
            </w:pPr>
            <w:r w:rsidRPr="004D252F">
              <w:rPr>
                <w:color w:val="000000" w:themeColor="text1"/>
                <w:sz w:val="24"/>
                <w:szCs w:val="24"/>
                <w:lang w:eastAsia="en-US"/>
              </w:rPr>
              <w:t>4 606</w:t>
            </w:r>
          </w:p>
        </w:tc>
        <w:tc>
          <w:tcPr>
            <w:tcW w:w="992" w:type="dxa"/>
          </w:tcPr>
          <w:p w:rsidR="004841EC" w:rsidRPr="004D252F" w:rsidRDefault="004841EC" w:rsidP="00B27866">
            <w:pPr>
              <w:jc w:val="center"/>
              <w:rPr>
                <w:color w:val="000000" w:themeColor="text1"/>
                <w:sz w:val="24"/>
                <w:szCs w:val="24"/>
                <w:lang w:eastAsia="en-US"/>
              </w:rPr>
            </w:pPr>
            <w:r w:rsidRPr="004D252F">
              <w:rPr>
                <w:color w:val="000000" w:themeColor="text1"/>
                <w:sz w:val="24"/>
                <w:szCs w:val="24"/>
              </w:rPr>
              <w:t>6 086</w:t>
            </w:r>
          </w:p>
        </w:tc>
        <w:tc>
          <w:tcPr>
            <w:tcW w:w="1064" w:type="dxa"/>
          </w:tcPr>
          <w:p w:rsidR="004841EC" w:rsidRPr="004D252F" w:rsidRDefault="004841EC" w:rsidP="00B27866">
            <w:pPr>
              <w:jc w:val="center"/>
              <w:rPr>
                <w:color w:val="000000" w:themeColor="text1"/>
                <w:sz w:val="24"/>
                <w:szCs w:val="24"/>
                <w:lang w:eastAsia="en-US"/>
              </w:rPr>
            </w:pPr>
            <w:r w:rsidRPr="004D252F">
              <w:rPr>
                <w:bCs/>
                <w:color w:val="000000" w:themeColor="text1"/>
                <w:sz w:val="24"/>
                <w:szCs w:val="24"/>
                <w:lang w:eastAsia="en-US"/>
              </w:rPr>
              <w:t>473662</w:t>
            </w:r>
          </w:p>
        </w:tc>
        <w:tc>
          <w:tcPr>
            <w:tcW w:w="1153" w:type="dxa"/>
          </w:tcPr>
          <w:p w:rsidR="004841EC" w:rsidRPr="004D252F" w:rsidRDefault="004841EC" w:rsidP="00B27866">
            <w:pPr>
              <w:jc w:val="center"/>
              <w:rPr>
                <w:color w:val="000000" w:themeColor="text1"/>
                <w:sz w:val="24"/>
                <w:szCs w:val="24"/>
                <w:lang w:eastAsia="en-US"/>
              </w:rPr>
            </w:pPr>
            <w:r w:rsidRPr="004D252F">
              <w:rPr>
                <w:color w:val="000000" w:themeColor="text1"/>
                <w:sz w:val="24"/>
                <w:szCs w:val="24"/>
                <w:lang w:eastAsia="en-US"/>
              </w:rPr>
              <w:t>341 516</w:t>
            </w:r>
          </w:p>
        </w:tc>
        <w:tc>
          <w:tcPr>
            <w:tcW w:w="1173" w:type="dxa"/>
          </w:tcPr>
          <w:p w:rsidR="004841EC" w:rsidRPr="004D252F" w:rsidRDefault="004841EC" w:rsidP="00B27866">
            <w:pPr>
              <w:jc w:val="center"/>
              <w:rPr>
                <w:color w:val="000000" w:themeColor="text1"/>
                <w:sz w:val="24"/>
                <w:szCs w:val="24"/>
                <w:lang w:eastAsia="en-US"/>
              </w:rPr>
            </w:pPr>
            <w:r w:rsidRPr="004D252F">
              <w:rPr>
                <w:color w:val="000000" w:themeColor="text1"/>
                <w:sz w:val="24"/>
                <w:szCs w:val="24"/>
              </w:rPr>
              <w:t>402 430</w:t>
            </w:r>
          </w:p>
        </w:tc>
      </w:tr>
      <w:tr w:rsidR="004841EC" w:rsidRPr="004D252F" w:rsidTr="00F54F1E">
        <w:tc>
          <w:tcPr>
            <w:tcW w:w="2972" w:type="dxa"/>
          </w:tcPr>
          <w:p w:rsidR="004841EC" w:rsidRPr="004D252F" w:rsidRDefault="004841EC" w:rsidP="007E380F">
            <w:pPr>
              <w:jc w:val="both"/>
              <w:rPr>
                <w:color w:val="000000" w:themeColor="text1"/>
                <w:sz w:val="24"/>
                <w:szCs w:val="24"/>
                <w:lang w:eastAsia="en-US"/>
              </w:rPr>
            </w:pPr>
            <w:r w:rsidRPr="004D252F">
              <w:rPr>
                <w:color w:val="000000" w:themeColor="text1"/>
                <w:sz w:val="24"/>
                <w:szCs w:val="24"/>
              </w:rPr>
              <w:t>Департамент образования и молодежной политики</w:t>
            </w:r>
            <w:r w:rsidRPr="004D252F">
              <w:rPr>
                <w:color w:val="000000" w:themeColor="text1"/>
                <w:sz w:val="24"/>
                <w:szCs w:val="24"/>
                <w:lang w:eastAsia="en-US"/>
              </w:rPr>
              <w:t xml:space="preserve"> Ханты-Мансийского автономного округа – Югры</w:t>
            </w:r>
          </w:p>
        </w:tc>
        <w:tc>
          <w:tcPr>
            <w:tcW w:w="992" w:type="dxa"/>
          </w:tcPr>
          <w:p w:rsidR="004841EC" w:rsidRPr="004D252F" w:rsidRDefault="004841EC" w:rsidP="00B27866">
            <w:pPr>
              <w:jc w:val="center"/>
              <w:rPr>
                <w:color w:val="000000" w:themeColor="text1"/>
                <w:sz w:val="24"/>
                <w:szCs w:val="24"/>
                <w:lang w:eastAsia="en-US"/>
              </w:rPr>
            </w:pPr>
            <w:r w:rsidRPr="004D252F">
              <w:rPr>
                <w:color w:val="000000" w:themeColor="text1"/>
                <w:sz w:val="24"/>
                <w:szCs w:val="24"/>
                <w:lang w:eastAsia="en-US"/>
              </w:rPr>
              <w:t>18520</w:t>
            </w:r>
          </w:p>
        </w:tc>
        <w:tc>
          <w:tcPr>
            <w:tcW w:w="993" w:type="dxa"/>
          </w:tcPr>
          <w:p w:rsidR="004841EC" w:rsidRPr="004D252F" w:rsidRDefault="004841EC" w:rsidP="00B27866">
            <w:pPr>
              <w:jc w:val="center"/>
              <w:rPr>
                <w:color w:val="000000" w:themeColor="text1"/>
                <w:sz w:val="24"/>
                <w:szCs w:val="24"/>
              </w:rPr>
            </w:pPr>
            <w:r w:rsidRPr="004D252F">
              <w:rPr>
                <w:color w:val="000000" w:themeColor="text1"/>
                <w:sz w:val="24"/>
                <w:szCs w:val="24"/>
                <w:lang w:eastAsia="en-US"/>
              </w:rPr>
              <w:t>14 339</w:t>
            </w:r>
          </w:p>
          <w:p w:rsidR="004841EC" w:rsidRPr="004D252F" w:rsidRDefault="004841EC" w:rsidP="00B27866">
            <w:pPr>
              <w:jc w:val="center"/>
              <w:rPr>
                <w:color w:val="000000" w:themeColor="text1"/>
                <w:sz w:val="24"/>
                <w:szCs w:val="24"/>
                <w:lang w:eastAsia="en-US"/>
              </w:rPr>
            </w:pPr>
          </w:p>
        </w:tc>
        <w:tc>
          <w:tcPr>
            <w:tcW w:w="992" w:type="dxa"/>
          </w:tcPr>
          <w:p w:rsidR="004841EC" w:rsidRPr="004D252F" w:rsidRDefault="004841EC" w:rsidP="00B27866">
            <w:pPr>
              <w:jc w:val="center"/>
              <w:rPr>
                <w:color w:val="000000" w:themeColor="text1"/>
                <w:sz w:val="24"/>
                <w:szCs w:val="24"/>
                <w:lang w:eastAsia="en-US"/>
              </w:rPr>
            </w:pPr>
            <w:r w:rsidRPr="004D252F">
              <w:rPr>
                <w:color w:val="000000" w:themeColor="text1"/>
                <w:sz w:val="24"/>
                <w:szCs w:val="24"/>
                <w:lang w:eastAsia="en-US"/>
              </w:rPr>
              <w:t>15269</w:t>
            </w:r>
          </w:p>
        </w:tc>
        <w:tc>
          <w:tcPr>
            <w:tcW w:w="1064" w:type="dxa"/>
          </w:tcPr>
          <w:p w:rsidR="004841EC" w:rsidRPr="004D252F" w:rsidRDefault="004841EC" w:rsidP="00B27866">
            <w:pPr>
              <w:jc w:val="center"/>
              <w:rPr>
                <w:color w:val="000000" w:themeColor="text1"/>
                <w:sz w:val="24"/>
                <w:szCs w:val="24"/>
              </w:rPr>
            </w:pPr>
            <w:r w:rsidRPr="004D252F">
              <w:rPr>
                <w:color w:val="000000" w:themeColor="text1"/>
                <w:sz w:val="24"/>
                <w:szCs w:val="24"/>
                <w:lang w:eastAsia="en-US"/>
              </w:rPr>
              <w:t>284318</w:t>
            </w:r>
          </w:p>
          <w:p w:rsidR="004841EC" w:rsidRPr="004D252F" w:rsidRDefault="004841EC" w:rsidP="00B27866">
            <w:pPr>
              <w:jc w:val="center"/>
              <w:rPr>
                <w:color w:val="000000" w:themeColor="text1"/>
                <w:sz w:val="24"/>
                <w:szCs w:val="24"/>
                <w:lang w:eastAsia="en-US"/>
              </w:rPr>
            </w:pPr>
          </w:p>
        </w:tc>
        <w:tc>
          <w:tcPr>
            <w:tcW w:w="1153" w:type="dxa"/>
          </w:tcPr>
          <w:p w:rsidR="004841EC" w:rsidRPr="004D252F" w:rsidRDefault="004841EC" w:rsidP="00B27866">
            <w:pPr>
              <w:jc w:val="center"/>
              <w:rPr>
                <w:color w:val="000000" w:themeColor="text1"/>
                <w:sz w:val="24"/>
                <w:szCs w:val="24"/>
                <w:lang w:eastAsia="en-US"/>
              </w:rPr>
            </w:pPr>
            <w:r w:rsidRPr="004D252F">
              <w:rPr>
                <w:color w:val="000000" w:themeColor="text1"/>
                <w:sz w:val="24"/>
                <w:szCs w:val="24"/>
                <w:lang w:eastAsia="en-US"/>
              </w:rPr>
              <w:t>289 429</w:t>
            </w:r>
          </w:p>
        </w:tc>
        <w:tc>
          <w:tcPr>
            <w:tcW w:w="1173" w:type="dxa"/>
          </w:tcPr>
          <w:p w:rsidR="004841EC" w:rsidRPr="004D252F" w:rsidRDefault="004841EC" w:rsidP="00B27866">
            <w:pPr>
              <w:jc w:val="center"/>
              <w:rPr>
                <w:color w:val="000000" w:themeColor="text1"/>
                <w:sz w:val="24"/>
                <w:szCs w:val="24"/>
                <w:lang w:eastAsia="en-US"/>
              </w:rPr>
            </w:pPr>
            <w:r w:rsidRPr="004D252F">
              <w:rPr>
                <w:color w:val="000000" w:themeColor="text1"/>
                <w:sz w:val="24"/>
                <w:szCs w:val="24"/>
                <w:lang w:eastAsia="en-US"/>
              </w:rPr>
              <w:t>352 064</w:t>
            </w:r>
          </w:p>
        </w:tc>
      </w:tr>
      <w:tr w:rsidR="004841EC" w:rsidRPr="004D252F" w:rsidTr="007E380F">
        <w:tc>
          <w:tcPr>
            <w:tcW w:w="2972" w:type="dxa"/>
          </w:tcPr>
          <w:p w:rsidR="004841EC" w:rsidRPr="004D252F" w:rsidRDefault="004841EC" w:rsidP="007E380F">
            <w:pPr>
              <w:jc w:val="both"/>
              <w:rPr>
                <w:color w:val="000000" w:themeColor="text1"/>
                <w:sz w:val="24"/>
                <w:szCs w:val="24"/>
                <w:lang w:eastAsia="en-US"/>
              </w:rPr>
            </w:pPr>
            <w:r w:rsidRPr="004D252F">
              <w:rPr>
                <w:color w:val="000000" w:themeColor="text1"/>
                <w:sz w:val="24"/>
                <w:szCs w:val="24"/>
                <w:lang w:eastAsia="en-US"/>
              </w:rPr>
              <w:t>Итого:</w:t>
            </w:r>
          </w:p>
        </w:tc>
        <w:tc>
          <w:tcPr>
            <w:tcW w:w="992" w:type="dxa"/>
            <w:vAlign w:val="bottom"/>
          </w:tcPr>
          <w:p w:rsidR="004841EC" w:rsidRPr="004D252F" w:rsidRDefault="004841EC" w:rsidP="007E380F">
            <w:pPr>
              <w:jc w:val="both"/>
              <w:rPr>
                <w:color w:val="000000" w:themeColor="text1"/>
                <w:sz w:val="24"/>
                <w:szCs w:val="24"/>
                <w:lang w:eastAsia="en-US"/>
              </w:rPr>
            </w:pPr>
            <w:r w:rsidRPr="004D252F">
              <w:rPr>
                <w:color w:val="000000" w:themeColor="text1"/>
                <w:sz w:val="24"/>
                <w:szCs w:val="24"/>
              </w:rPr>
              <w:t>27 029</w:t>
            </w:r>
          </w:p>
        </w:tc>
        <w:tc>
          <w:tcPr>
            <w:tcW w:w="993" w:type="dxa"/>
          </w:tcPr>
          <w:p w:rsidR="004841EC" w:rsidRPr="004D252F" w:rsidRDefault="004841EC" w:rsidP="007E380F">
            <w:pPr>
              <w:jc w:val="both"/>
              <w:rPr>
                <w:color w:val="000000" w:themeColor="text1"/>
                <w:sz w:val="24"/>
                <w:szCs w:val="24"/>
                <w:lang w:eastAsia="en-US"/>
              </w:rPr>
            </w:pPr>
            <w:r w:rsidRPr="004D252F">
              <w:rPr>
                <w:color w:val="000000" w:themeColor="text1"/>
                <w:sz w:val="24"/>
                <w:szCs w:val="24"/>
                <w:lang w:eastAsia="en-US"/>
              </w:rPr>
              <w:t>20 050</w:t>
            </w:r>
          </w:p>
        </w:tc>
        <w:tc>
          <w:tcPr>
            <w:tcW w:w="992" w:type="dxa"/>
          </w:tcPr>
          <w:p w:rsidR="004841EC" w:rsidRPr="004D252F" w:rsidRDefault="004841EC" w:rsidP="007E380F">
            <w:pPr>
              <w:jc w:val="both"/>
              <w:rPr>
                <w:color w:val="000000" w:themeColor="text1"/>
                <w:sz w:val="24"/>
                <w:szCs w:val="24"/>
                <w:lang w:eastAsia="en-US"/>
              </w:rPr>
            </w:pPr>
            <w:r w:rsidRPr="004D252F">
              <w:rPr>
                <w:color w:val="000000" w:themeColor="text1"/>
                <w:sz w:val="24"/>
                <w:szCs w:val="24"/>
                <w:lang w:eastAsia="en-US"/>
              </w:rPr>
              <w:t>22510</w:t>
            </w:r>
          </w:p>
        </w:tc>
        <w:tc>
          <w:tcPr>
            <w:tcW w:w="1064" w:type="dxa"/>
            <w:vAlign w:val="center"/>
          </w:tcPr>
          <w:p w:rsidR="004841EC" w:rsidRPr="004D252F" w:rsidRDefault="004841EC" w:rsidP="007E380F">
            <w:pPr>
              <w:jc w:val="both"/>
              <w:rPr>
                <w:color w:val="000000" w:themeColor="text1"/>
                <w:sz w:val="24"/>
                <w:szCs w:val="24"/>
                <w:lang w:eastAsia="en-US"/>
              </w:rPr>
            </w:pPr>
            <w:r w:rsidRPr="004D252F">
              <w:rPr>
                <w:color w:val="000000" w:themeColor="text1"/>
                <w:sz w:val="24"/>
                <w:szCs w:val="24"/>
              </w:rPr>
              <w:t>848 445</w:t>
            </w:r>
          </w:p>
        </w:tc>
        <w:tc>
          <w:tcPr>
            <w:tcW w:w="1153" w:type="dxa"/>
          </w:tcPr>
          <w:p w:rsidR="004841EC" w:rsidRPr="004D252F" w:rsidRDefault="004841EC" w:rsidP="007E380F">
            <w:pPr>
              <w:jc w:val="both"/>
              <w:rPr>
                <w:color w:val="000000" w:themeColor="text1"/>
                <w:sz w:val="24"/>
                <w:szCs w:val="24"/>
                <w:lang w:eastAsia="en-US"/>
              </w:rPr>
            </w:pPr>
            <w:r w:rsidRPr="004D252F">
              <w:rPr>
                <w:color w:val="000000" w:themeColor="text1"/>
                <w:sz w:val="24"/>
                <w:szCs w:val="24"/>
                <w:lang w:eastAsia="en-US"/>
              </w:rPr>
              <w:t>701 269</w:t>
            </w:r>
          </w:p>
        </w:tc>
        <w:tc>
          <w:tcPr>
            <w:tcW w:w="1173" w:type="dxa"/>
          </w:tcPr>
          <w:p w:rsidR="004841EC" w:rsidRPr="004D252F" w:rsidRDefault="004841EC" w:rsidP="007E380F">
            <w:pPr>
              <w:jc w:val="both"/>
              <w:rPr>
                <w:color w:val="000000" w:themeColor="text1"/>
                <w:sz w:val="24"/>
                <w:szCs w:val="24"/>
                <w:lang w:eastAsia="en-US"/>
              </w:rPr>
            </w:pPr>
            <w:r w:rsidRPr="004D252F">
              <w:rPr>
                <w:color w:val="000000" w:themeColor="text1"/>
                <w:sz w:val="24"/>
                <w:szCs w:val="24"/>
                <w:lang w:eastAsia="en-US"/>
              </w:rPr>
              <w:t>826 826</w:t>
            </w:r>
          </w:p>
        </w:tc>
      </w:tr>
    </w:tbl>
    <w:p w:rsidR="004841EC" w:rsidRPr="004D252F" w:rsidRDefault="004841EC" w:rsidP="004841EC">
      <w:pPr>
        <w:jc w:val="both"/>
        <w:rPr>
          <w:rFonts w:eastAsia="Calibri"/>
          <w:color w:val="FF0000"/>
          <w:sz w:val="28"/>
          <w:szCs w:val="28"/>
          <w:lang w:eastAsia="en-US"/>
        </w:rPr>
      </w:pPr>
    </w:p>
    <w:p w:rsidR="004841EC" w:rsidRPr="004D252F" w:rsidRDefault="004841EC" w:rsidP="004841EC">
      <w:pPr>
        <w:spacing w:line="276" w:lineRule="auto"/>
        <w:ind w:firstLine="885"/>
        <w:jc w:val="both"/>
        <w:rPr>
          <w:color w:val="000000" w:themeColor="text1"/>
          <w:sz w:val="28"/>
          <w:szCs w:val="28"/>
        </w:rPr>
      </w:pPr>
      <w:bookmarkStart w:id="4" w:name="_Toc25741110"/>
      <w:r w:rsidRPr="004D252F">
        <w:rPr>
          <w:color w:val="000000" w:themeColor="text1"/>
          <w:sz w:val="28"/>
          <w:szCs w:val="28"/>
        </w:rPr>
        <w:t xml:space="preserve">Оценивая эффективность мер по профилактике и решению  проблем наркомании, </w:t>
      </w:r>
      <w:bookmarkEnd w:id="4"/>
      <w:r w:rsidRPr="004D252F">
        <w:rPr>
          <w:color w:val="000000" w:themeColor="text1"/>
          <w:sz w:val="28"/>
          <w:szCs w:val="28"/>
        </w:rPr>
        <w:t xml:space="preserve">респонденты в 2019 году отметили, что наибольший вклад в антинаркотическую профилактику вносят физкультурные и спортивные </w:t>
      </w:r>
      <w:r w:rsidRPr="004D252F">
        <w:rPr>
          <w:color w:val="000000" w:themeColor="text1"/>
          <w:sz w:val="28"/>
          <w:szCs w:val="28"/>
        </w:rPr>
        <w:lastRenderedPageBreak/>
        <w:t xml:space="preserve">мероприятия – 38,7% оценили их эффективность; «расширение работы с молодежью» (37,6%) и </w:t>
      </w:r>
      <w:r w:rsidR="00CD12DF" w:rsidRPr="004D252F">
        <w:rPr>
          <w:color w:val="000000" w:themeColor="text1"/>
          <w:sz w:val="28"/>
          <w:szCs w:val="28"/>
        </w:rPr>
        <w:t>«</w:t>
      </w:r>
      <w:r w:rsidRPr="004D252F">
        <w:rPr>
          <w:color w:val="000000" w:themeColor="text1"/>
          <w:sz w:val="28"/>
          <w:szCs w:val="28"/>
        </w:rPr>
        <w:t xml:space="preserve">ужесточение мер наказания за наркопреступления» (36,3%). Тройка приоритетов осталась прежней, как и в 2018 году. Учитывая, что весь комплекс проводимых мероприятий получил в оценках респондентов положительные оценки, можно заключить, что жители округа выступают за комплексный подход в организации профилактической работы. </w:t>
      </w:r>
    </w:p>
    <w:p w:rsidR="00867858" w:rsidRPr="004D252F" w:rsidRDefault="00867858" w:rsidP="004841EC">
      <w:pPr>
        <w:spacing w:line="276" w:lineRule="auto"/>
        <w:ind w:firstLine="885"/>
        <w:jc w:val="both"/>
        <w:rPr>
          <w:color w:val="000000" w:themeColor="text1"/>
          <w:sz w:val="28"/>
          <w:szCs w:val="28"/>
        </w:rPr>
      </w:pPr>
    </w:p>
    <w:p w:rsidR="00867858" w:rsidRPr="004D252F" w:rsidRDefault="004841EC" w:rsidP="00867858">
      <w:pPr>
        <w:contextualSpacing/>
        <w:rPr>
          <w:sz w:val="28"/>
          <w:szCs w:val="28"/>
        </w:rPr>
      </w:pPr>
      <w:r w:rsidRPr="004D252F">
        <w:rPr>
          <w:noProof/>
        </w:rPr>
        <w:drawing>
          <wp:inline distT="0" distB="0" distL="0" distR="0" wp14:anchorId="751CE6FA" wp14:editId="70D5EBFE">
            <wp:extent cx="5375910" cy="5877028"/>
            <wp:effectExtent l="0" t="0" r="889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4841EC" w:rsidRPr="004D252F" w:rsidRDefault="00867858" w:rsidP="007B0762">
      <w:pPr>
        <w:spacing w:line="360" w:lineRule="auto"/>
        <w:contextualSpacing/>
        <w:jc w:val="both"/>
        <w:rPr>
          <w:b/>
          <w:sz w:val="28"/>
          <w:szCs w:val="28"/>
        </w:rPr>
      </w:pPr>
      <w:r w:rsidRPr="004D252F">
        <w:rPr>
          <w:b/>
          <w:sz w:val="28"/>
          <w:szCs w:val="28"/>
        </w:rPr>
        <w:t xml:space="preserve">Рис. </w:t>
      </w:r>
      <w:r w:rsidR="002F05A7">
        <w:rPr>
          <w:b/>
          <w:sz w:val="28"/>
          <w:szCs w:val="28"/>
        </w:rPr>
        <w:t>58</w:t>
      </w:r>
      <w:r w:rsidR="007B0762" w:rsidRPr="004D252F">
        <w:rPr>
          <w:b/>
          <w:sz w:val="28"/>
          <w:szCs w:val="28"/>
        </w:rPr>
        <w:t>.</w:t>
      </w:r>
      <w:r w:rsidR="004841EC" w:rsidRPr="004D252F">
        <w:rPr>
          <w:b/>
          <w:sz w:val="28"/>
          <w:szCs w:val="28"/>
        </w:rPr>
        <w:t xml:space="preserve"> Оценка эффективности профилактических мероприятий</w:t>
      </w:r>
      <w:r w:rsidR="003841DF" w:rsidRPr="004D252F">
        <w:rPr>
          <w:b/>
          <w:sz w:val="28"/>
          <w:szCs w:val="28"/>
        </w:rPr>
        <w:t>.</w:t>
      </w:r>
    </w:p>
    <w:p w:rsidR="003322A5" w:rsidRPr="004D252F" w:rsidRDefault="003322A5" w:rsidP="004841EC">
      <w:pPr>
        <w:spacing w:line="276" w:lineRule="auto"/>
        <w:ind w:firstLine="708"/>
        <w:contextualSpacing/>
        <w:jc w:val="both"/>
        <w:rPr>
          <w:sz w:val="28"/>
          <w:szCs w:val="28"/>
        </w:rPr>
      </w:pPr>
    </w:p>
    <w:p w:rsidR="004841EC" w:rsidRPr="004D252F" w:rsidRDefault="004841EC" w:rsidP="004841EC">
      <w:pPr>
        <w:spacing w:line="276" w:lineRule="auto"/>
        <w:ind w:firstLine="708"/>
        <w:contextualSpacing/>
        <w:jc w:val="both"/>
        <w:rPr>
          <w:sz w:val="28"/>
          <w:szCs w:val="28"/>
        </w:rPr>
      </w:pPr>
      <w:r w:rsidRPr="004D252F">
        <w:rPr>
          <w:sz w:val="28"/>
          <w:szCs w:val="28"/>
        </w:rPr>
        <w:t xml:space="preserve">Физкультурные и спортивные мероприятия в качестве профилактических оказались интересны более чем половине респондентов в возрасте 14-17 лет, это самая заинтересованная категория в проведении таких мероприятий. Также ребята в этом возрасте чаще чем другие категории </w:t>
      </w:r>
      <w:r w:rsidRPr="004D252F">
        <w:rPr>
          <w:sz w:val="28"/>
          <w:szCs w:val="28"/>
        </w:rPr>
        <w:lastRenderedPageBreak/>
        <w:t>готовы откликнуться на публикации в Интернете, специализированные сайты (28,3%).</w:t>
      </w:r>
    </w:p>
    <w:p w:rsidR="004841EC" w:rsidRPr="004D252F" w:rsidRDefault="004841EC" w:rsidP="00867858">
      <w:pPr>
        <w:spacing w:line="276" w:lineRule="auto"/>
        <w:ind w:firstLine="708"/>
        <w:contextualSpacing/>
        <w:jc w:val="both"/>
        <w:rPr>
          <w:sz w:val="28"/>
          <w:szCs w:val="28"/>
        </w:rPr>
      </w:pPr>
      <w:r w:rsidRPr="004D252F">
        <w:rPr>
          <w:sz w:val="28"/>
          <w:szCs w:val="28"/>
        </w:rPr>
        <w:t>Вместе с тем, оценивают эффективность предложенных мероприятий респонденты чаще всего не из личного опыта. Как показал опрос, практически половина информантов не участвовали в таких мероприятиях, хотя и слышали о них (46,5%). Чаще всего граждане были участниками лекций и бесед на предприятиях и организациях, в учебном заведении (17,0%), и, судя по рассмотренным ранее результатам, оценивают их качество довольно высоко.</w:t>
      </w:r>
    </w:p>
    <w:p w:rsidR="004841EC" w:rsidRPr="004D252F" w:rsidRDefault="004841EC" w:rsidP="00867858">
      <w:pPr>
        <w:spacing w:line="276" w:lineRule="auto"/>
        <w:ind w:firstLine="709"/>
        <w:jc w:val="both"/>
        <w:rPr>
          <w:sz w:val="28"/>
          <w:szCs w:val="28"/>
        </w:rPr>
      </w:pPr>
      <w:r w:rsidRPr="004D252F">
        <w:rPr>
          <w:b/>
          <w:i/>
          <w:sz w:val="28"/>
          <w:szCs w:val="28"/>
        </w:rPr>
        <w:t>Направления первичной профилактики</w:t>
      </w:r>
      <w:r w:rsidRPr="004D252F">
        <w:rPr>
          <w:sz w:val="28"/>
          <w:szCs w:val="28"/>
        </w:rPr>
        <w:t xml:space="preserve"> (в соответствии с межведомственным планом </w:t>
      </w:r>
      <w:r w:rsidRPr="004D252F">
        <w:rPr>
          <w:bCs/>
          <w:sz w:val="28"/>
          <w:szCs w:val="28"/>
        </w:rPr>
        <w:t>организационных и практических мер по профилактике незаконного потребления наркотических средств и психотропных веществ, формирования здорового образа жизни</w:t>
      </w:r>
      <w:r w:rsidR="00CD12DF" w:rsidRPr="004D252F">
        <w:rPr>
          <w:bCs/>
          <w:sz w:val="28"/>
          <w:szCs w:val="28"/>
        </w:rPr>
        <w:t xml:space="preserve">, </w:t>
      </w:r>
      <w:r w:rsidRPr="004D252F">
        <w:rPr>
          <w:bCs/>
          <w:sz w:val="28"/>
          <w:szCs w:val="28"/>
        </w:rPr>
        <w:t>утвержден</w:t>
      </w:r>
      <w:r w:rsidR="00CD12DF" w:rsidRPr="004D252F">
        <w:rPr>
          <w:bCs/>
          <w:sz w:val="28"/>
          <w:szCs w:val="28"/>
        </w:rPr>
        <w:t>ным</w:t>
      </w:r>
      <w:r w:rsidRPr="004D252F">
        <w:rPr>
          <w:bCs/>
          <w:sz w:val="28"/>
          <w:szCs w:val="28"/>
        </w:rPr>
        <w:t xml:space="preserve"> протоколом заседания Антинаркотической комиссии Ханты-Мансийского автономного округа – Югры от 21.11.2018 № 4)</w:t>
      </w:r>
      <w:r w:rsidRPr="004D252F">
        <w:rPr>
          <w:sz w:val="28"/>
          <w:szCs w:val="28"/>
        </w:rPr>
        <w:t xml:space="preserve">: информирование </w:t>
      </w:r>
      <w:r w:rsidRPr="004D252F">
        <w:rPr>
          <w:bCs/>
          <w:sz w:val="28"/>
          <w:szCs w:val="28"/>
        </w:rPr>
        <w:t>о негативных последствиях употребления наркотических и психотропных веществ</w:t>
      </w:r>
      <w:r w:rsidRPr="004D252F">
        <w:rPr>
          <w:sz w:val="28"/>
          <w:szCs w:val="28"/>
        </w:rPr>
        <w:t>;</w:t>
      </w:r>
      <w:r w:rsidRPr="004D252F">
        <w:rPr>
          <w:bCs/>
          <w:sz w:val="28"/>
          <w:szCs w:val="28"/>
        </w:rPr>
        <w:t xml:space="preserve"> развитие альтернативных форм проведения досуга</w:t>
      </w:r>
      <w:r w:rsidRPr="004D252F">
        <w:rPr>
          <w:sz w:val="28"/>
          <w:szCs w:val="28"/>
        </w:rPr>
        <w:t>; мероприятия, направленные на снижение уровня психологической нагрузки на обучающихся; раннее выявление наркозависимости.</w:t>
      </w:r>
      <w:r w:rsidRPr="004D252F">
        <w:rPr>
          <w:i/>
        </w:rPr>
        <w:t xml:space="preserve"> </w:t>
      </w:r>
    </w:p>
    <w:p w:rsidR="00CD12DF" w:rsidRPr="004D252F" w:rsidRDefault="00CD12DF" w:rsidP="004841EC">
      <w:pPr>
        <w:shd w:val="clear" w:color="auto" w:fill="FFFFFF"/>
        <w:spacing w:line="276" w:lineRule="auto"/>
        <w:ind w:firstLine="708"/>
        <w:jc w:val="both"/>
        <w:rPr>
          <w:sz w:val="28"/>
          <w:szCs w:val="28"/>
        </w:rPr>
      </w:pPr>
      <w:r w:rsidRPr="004D252F">
        <w:rPr>
          <w:b/>
          <w:i/>
          <w:sz w:val="28"/>
          <w:szCs w:val="28"/>
        </w:rPr>
        <w:t>а</w:t>
      </w:r>
      <w:r w:rsidR="004841EC" w:rsidRPr="004D252F">
        <w:rPr>
          <w:b/>
          <w:i/>
          <w:sz w:val="28"/>
          <w:szCs w:val="28"/>
        </w:rPr>
        <w:t xml:space="preserve">) Информирование </w:t>
      </w:r>
      <w:r w:rsidR="004841EC" w:rsidRPr="004D252F">
        <w:rPr>
          <w:b/>
          <w:bCs/>
          <w:i/>
          <w:sz w:val="28"/>
          <w:szCs w:val="28"/>
        </w:rPr>
        <w:t>о негативных последствиях употребления наркотических и психотропных веществ</w:t>
      </w:r>
      <w:r w:rsidR="004841EC" w:rsidRPr="004D252F">
        <w:rPr>
          <w:sz w:val="28"/>
          <w:szCs w:val="28"/>
        </w:rPr>
        <w:t xml:space="preserve">. </w:t>
      </w:r>
    </w:p>
    <w:p w:rsidR="004841EC" w:rsidRPr="004D252F" w:rsidRDefault="00CD12DF" w:rsidP="004841EC">
      <w:pPr>
        <w:shd w:val="clear" w:color="auto" w:fill="FFFFFF"/>
        <w:spacing w:line="276" w:lineRule="auto"/>
        <w:ind w:firstLine="708"/>
        <w:jc w:val="both"/>
        <w:rPr>
          <w:sz w:val="28"/>
          <w:szCs w:val="28"/>
        </w:rPr>
      </w:pPr>
      <w:r w:rsidRPr="004D252F">
        <w:rPr>
          <w:sz w:val="28"/>
          <w:szCs w:val="28"/>
        </w:rPr>
        <w:t>М</w:t>
      </w:r>
      <w:r w:rsidR="004841EC" w:rsidRPr="004D252F">
        <w:rPr>
          <w:sz w:val="28"/>
          <w:szCs w:val="28"/>
        </w:rPr>
        <w:t xml:space="preserve">униципальными учреждениями, курируемыми </w:t>
      </w:r>
      <w:r w:rsidRPr="004D252F">
        <w:rPr>
          <w:sz w:val="28"/>
          <w:szCs w:val="28"/>
        </w:rPr>
        <w:t xml:space="preserve">органами </w:t>
      </w:r>
      <w:r w:rsidR="004841EC" w:rsidRPr="004D252F">
        <w:rPr>
          <w:sz w:val="28"/>
          <w:szCs w:val="28"/>
        </w:rPr>
        <w:t>управлени</w:t>
      </w:r>
      <w:r w:rsidRPr="004D252F">
        <w:rPr>
          <w:sz w:val="28"/>
          <w:szCs w:val="28"/>
        </w:rPr>
        <w:t>я в сфере</w:t>
      </w:r>
      <w:r w:rsidR="004841EC" w:rsidRPr="004D252F">
        <w:rPr>
          <w:sz w:val="28"/>
          <w:szCs w:val="28"/>
        </w:rPr>
        <w:t xml:space="preserve"> физической культуры и спорта, проводилась следующая работа: тематические беседы «Скажи наркотикам – НЕТ!»; правовой квэст «Привычка и здоровье»; профилактические беседы «О вреде курения, наркомании и алкоголизма среди несовершеннолетних»; распространение информационных памяток и буклетов: «Спорт против наркотиков!», «О вреде курительных смесей», «Вредные привычки и борьба с ними»; распространение памяток, направленных на предотвращение употребления психоактивных веществ: «Признаки потребления ПАВ для родителей», «Общие признаки начала употребления психотропных и наркотических веществ подростками»; родительские собрания на тему: «Привлечение к ответственности несовершеннолетних за совершение преступлений в сфере незаконного оборота наркотических и психотропных веществ»; проведение конкурса плакатов, направленных на формирование здорового образа жизни «Спортсмены против наркотиков!»; конкурс рисунков «Спорт против наркотиков»; флеш-мобы: «Мы за здоровый образ жизни!», «Спорт, здоровье, красота!», в рамках реализации проекта «Спорт как профилактика правонарушений граждан»; организованы фотовыставки «Мы </w:t>
      </w:r>
      <w:r w:rsidRPr="004D252F">
        <w:rPr>
          <w:sz w:val="28"/>
          <w:szCs w:val="28"/>
        </w:rPr>
        <w:t>–</w:t>
      </w:r>
      <w:r w:rsidR="004841EC" w:rsidRPr="004D252F">
        <w:rPr>
          <w:sz w:val="28"/>
          <w:szCs w:val="28"/>
        </w:rPr>
        <w:t xml:space="preserve"> за спорт!».</w:t>
      </w:r>
    </w:p>
    <w:p w:rsidR="004841EC" w:rsidRPr="004D252F" w:rsidRDefault="004841EC" w:rsidP="004841EC">
      <w:pPr>
        <w:spacing w:line="276" w:lineRule="auto"/>
        <w:ind w:firstLine="709"/>
        <w:jc w:val="both"/>
        <w:rPr>
          <w:sz w:val="28"/>
          <w:szCs w:val="28"/>
        </w:rPr>
      </w:pPr>
      <w:r w:rsidRPr="004D252F">
        <w:rPr>
          <w:sz w:val="28"/>
          <w:szCs w:val="28"/>
        </w:rPr>
        <w:lastRenderedPageBreak/>
        <w:t xml:space="preserve">Во всех общеобразовательных организациях (319 общеобразовательных организаций) проведены классные часы, занятия, направленные на пропаганду </w:t>
      </w:r>
      <w:r w:rsidR="00CD12DF" w:rsidRPr="004D252F">
        <w:rPr>
          <w:sz w:val="28"/>
          <w:szCs w:val="28"/>
        </w:rPr>
        <w:t>здорового образа жизни</w:t>
      </w:r>
      <w:r w:rsidRPr="004D252F">
        <w:rPr>
          <w:sz w:val="28"/>
          <w:szCs w:val="28"/>
        </w:rPr>
        <w:t>. Участниками 2307 классных часов стали 59553 обучающихся.</w:t>
      </w:r>
    </w:p>
    <w:p w:rsidR="004841EC" w:rsidRPr="004D252F" w:rsidRDefault="004841EC" w:rsidP="004841EC">
      <w:pPr>
        <w:spacing w:line="276" w:lineRule="auto"/>
        <w:ind w:firstLine="709"/>
        <w:jc w:val="both"/>
        <w:rPr>
          <w:sz w:val="28"/>
          <w:szCs w:val="28"/>
        </w:rPr>
      </w:pPr>
      <w:r w:rsidRPr="004D252F">
        <w:rPr>
          <w:bCs/>
          <w:sz w:val="28"/>
          <w:szCs w:val="28"/>
        </w:rPr>
        <w:t>На информационных стендах всех общеобразовательных организаций размещена информация по правовой грамотности несовершеннолетних под рубриками: «Закон на стороне здоровья нации»,</w:t>
      </w:r>
      <w:r w:rsidRPr="004D252F">
        <w:rPr>
          <w:sz w:val="28"/>
          <w:szCs w:val="28"/>
        </w:rPr>
        <w:t xml:space="preserve"> «Здоровье в твоих руках»</w:t>
      </w:r>
      <w:r w:rsidRPr="004D252F">
        <w:rPr>
          <w:bCs/>
          <w:sz w:val="28"/>
          <w:szCs w:val="28"/>
        </w:rPr>
        <w:t xml:space="preserve">, «В здоровом теле здоровый дух». </w:t>
      </w:r>
      <w:r w:rsidRPr="004D252F">
        <w:rPr>
          <w:sz w:val="28"/>
          <w:szCs w:val="28"/>
        </w:rPr>
        <w:t xml:space="preserve">На официальных сайтах школ регулярно обновляются материалы, памятки, методические разработки «Профилактика употребления психоактивных веществ (важные советы родителям подростков)», «Вредным привычкам – стоп!», «Правда о наркотиках», «О здоровом образе жизни», «О Всемирном дне здоровья» и др. </w:t>
      </w:r>
    </w:p>
    <w:p w:rsidR="004841EC" w:rsidRPr="004D252F" w:rsidRDefault="004841EC" w:rsidP="003D5D87">
      <w:pPr>
        <w:spacing w:line="276" w:lineRule="auto"/>
        <w:ind w:firstLine="709"/>
        <w:jc w:val="both"/>
        <w:rPr>
          <w:sz w:val="28"/>
          <w:szCs w:val="28"/>
        </w:rPr>
      </w:pPr>
      <w:r w:rsidRPr="004D252F">
        <w:rPr>
          <w:sz w:val="28"/>
          <w:szCs w:val="28"/>
        </w:rPr>
        <w:t xml:space="preserve">Наибольший профилактический эффект имеют беседы и встречи </w:t>
      </w:r>
      <w:r w:rsidRPr="004D252F">
        <w:rPr>
          <w:sz w:val="28"/>
          <w:szCs w:val="28"/>
        </w:rPr>
        <w:br/>
        <w:t>с приглашенными специалистами различных ведомств: с сотрудниками учреждений здравоохранения, прокуратуры и полиции.  Так, с приглашением сотрудников правоохранительных органов и прокуратуры проведены разъяснительные беседы на темы: «Мы в ответе за свои поступки», «Пристрастие стоимостью в Жизнь», «Я знаю закон», «Непростой разговор», «Ответственность несовершеннолетних за совершение преступлений в сфере незаконного оборота наркотических и психотропных веществ», «Последствия привлечения к уголовной ответственности и судимость», «Моральные аспекты сбыта, оборота наркотических и психотропных веществ», участниками которых стали 52983 подростков.</w:t>
      </w:r>
    </w:p>
    <w:p w:rsidR="003D5D87" w:rsidRPr="004D252F" w:rsidRDefault="003D5D87" w:rsidP="003D5D87">
      <w:pPr>
        <w:pBdr>
          <w:bottom w:val="single" w:sz="4" w:space="31" w:color="FFFFFF"/>
        </w:pBdr>
        <w:spacing w:line="276" w:lineRule="auto"/>
        <w:ind w:firstLine="851"/>
        <w:jc w:val="both"/>
        <w:rPr>
          <w:color w:val="000000"/>
          <w:sz w:val="28"/>
          <w:szCs w:val="28"/>
        </w:rPr>
      </w:pPr>
      <w:r w:rsidRPr="004D252F">
        <w:rPr>
          <w:bCs/>
          <w:color w:val="000000"/>
          <w:spacing w:val="-6"/>
          <w:sz w:val="28"/>
          <w:szCs w:val="28"/>
          <w:lang w:eastAsia="ar-SA"/>
        </w:rPr>
        <w:t xml:space="preserve">С 28 по 29 ноября в городе Ханты-Мансийске проведен Межрегиональный антинаркотический форум. </w:t>
      </w:r>
      <w:r w:rsidRPr="004D252F">
        <w:rPr>
          <w:color w:val="000000"/>
          <w:sz w:val="28"/>
          <w:szCs w:val="28"/>
        </w:rPr>
        <w:t>В соответствии с программой Форума организована работа четырех секций, одна из которых на тему:</w:t>
      </w:r>
      <w:r w:rsidRPr="004D252F">
        <w:rPr>
          <w:sz w:val="28"/>
          <w:szCs w:val="28"/>
        </w:rPr>
        <w:t xml:space="preserve"> «Лучшие практики в сфере государственной молодежной политики и инновационные формы в профилактике наркомании и других социально-негативных явлений».</w:t>
      </w:r>
    </w:p>
    <w:p w:rsidR="003D5D87" w:rsidRPr="004D252F" w:rsidRDefault="003D5D87" w:rsidP="003D5D87">
      <w:pPr>
        <w:pBdr>
          <w:bottom w:val="single" w:sz="4" w:space="31" w:color="FFFFFF"/>
        </w:pBdr>
        <w:spacing w:line="276" w:lineRule="auto"/>
        <w:ind w:firstLine="851"/>
        <w:jc w:val="both"/>
        <w:rPr>
          <w:color w:val="000000"/>
          <w:sz w:val="28"/>
          <w:szCs w:val="28"/>
        </w:rPr>
      </w:pPr>
      <w:r w:rsidRPr="004D252F">
        <w:rPr>
          <w:color w:val="000000"/>
          <w:sz w:val="28"/>
          <w:szCs w:val="28"/>
        </w:rPr>
        <w:t>Участие в Форуме приняло около 400 представителей субъектов профилактики из 27 субъектов Российской Федерации (федеральные эксперты, специалисты в области профилактики наркомании, реабилитации и ресоциализации наркопотребителей, секретари региональных и муниципальных антинаркотических комиссий, руководители общественных объединений и некоммерческих организаций, лидеры добровольческих (волонтерских) антинаркотических движений).</w:t>
      </w:r>
    </w:p>
    <w:p w:rsidR="003D5D87" w:rsidRPr="004D252F" w:rsidRDefault="003D5D87" w:rsidP="003D5D87">
      <w:pPr>
        <w:pBdr>
          <w:bottom w:val="single" w:sz="4" w:space="31" w:color="FFFFFF"/>
        </w:pBdr>
        <w:spacing w:line="276" w:lineRule="auto"/>
        <w:ind w:firstLine="851"/>
        <w:jc w:val="both"/>
        <w:rPr>
          <w:rFonts w:eastAsia="Arial Unicode MS"/>
          <w:sz w:val="28"/>
          <w:szCs w:val="28"/>
        </w:rPr>
      </w:pPr>
      <w:r w:rsidRPr="004D252F">
        <w:rPr>
          <w:sz w:val="28"/>
          <w:szCs w:val="28"/>
        </w:rPr>
        <w:t xml:space="preserve">В течение </w:t>
      </w:r>
      <w:r w:rsidR="00CD12DF" w:rsidRPr="004D252F">
        <w:rPr>
          <w:sz w:val="28"/>
          <w:szCs w:val="28"/>
        </w:rPr>
        <w:t xml:space="preserve">2019 </w:t>
      </w:r>
      <w:r w:rsidRPr="004D252F">
        <w:rPr>
          <w:sz w:val="28"/>
          <w:szCs w:val="28"/>
        </w:rPr>
        <w:t>года У</w:t>
      </w:r>
      <w:r w:rsidR="00CD12DF" w:rsidRPr="004D252F">
        <w:rPr>
          <w:sz w:val="28"/>
          <w:szCs w:val="28"/>
        </w:rPr>
        <w:t xml:space="preserve">правлением </w:t>
      </w:r>
      <w:r w:rsidRPr="004D252F">
        <w:rPr>
          <w:sz w:val="28"/>
          <w:szCs w:val="28"/>
        </w:rPr>
        <w:t>МВД России по Ханты-Мансийскому автономному округу</w:t>
      </w:r>
      <w:r w:rsidR="00CD12DF" w:rsidRPr="004D252F">
        <w:rPr>
          <w:sz w:val="28"/>
          <w:szCs w:val="28"/>
        </w:rPr>
        <w:t xml:space="preserve"> – </w:t>
      </w:r>
      <w:r w:rsidRPr="004D252F">
        <w:rPr>
          <w:sz w:val="28"/>
          <w:szCs w:val="28"/>
        </w:rPr>
        <w:t>Югре организована работа 315 (</w:t>
      </w:r>
      <w:r w:rsidR="00CD12DF" w:rsidRPr="004D252F">
        <w:rPr>
          <w:sz w:val="28"/>
          <w:szCs w:val="28"/>
        </w:rPr>
        <w:t xml:space="preserve">в 2018 году – </w:t>
      </w:r>
      <w:r w:rsidRPr="004D252F">
        <w:rPr>
          <w:sz w:val="28"/>
          <w:szCs w:val="28"/>
        </w:rPr>
        <w:t xml:space="preserve">489) общественных  формирований по профилактике правонарушений </w:t>
      </w:r>
      <w:r w:rsidRPr="004D252F">
        <w:rPr>
          <w:sz w:val="28"/>
          <w:szCs w:val="28"/>
        </w:rPr>
        <w:lastRenderedPageBreak/>
        <w:t xml:space="preserve">со стороны несовершеннолетних: «родительские патрули» – 220  (в 2018 году </w:t>
      </w:r>
      <w:r w:rsidR="00CD12DF" w:rsidRPr="004D252F">
        <w:rPr>
          <w:sz w:val="28"/>
          <w:szCs w:val="28"/>
        </w:rPr>
        <w:t>–</w:t>
      </w:r>
      <w:r w:rsidRPr="004D252F">
        <w:rPr>
          <w:sz w:val="28"/>
          <w:szCs w:val="28"/>
        </w:rPr>
        <w:t xml:space="preserve"> 370), школьные отряды юных друзей полиции – 72 (в 2018 году </w:t>
      </w:r>
      <w:r w:rsidR="00CD12DF" w:rsidRPr="004D252F">
        <w:rPr>
          <w:sz w:val="28"/>
          <w:szCs w:val="28"/>
        </w:rPr>
        <w:t>–</w:t>
      </w:r>
      <w:r w:rsidRPr="004D252F">
        <w:rPr>
          <w:sz w:val="28"/>
          <w:szCs w:val="28"/>
        </w:rPr>
        <w:t xml:space="preserve"> 84), добровольные народные дружины – 23 (в 2018 году </w:t>
      </w:r>
      <w:r w:rsidR="00CD12DF" w:rsidRPr="004D252F">
        <w:rPr>
          <w:sz w:val="28"/>
          <w:szCs w:val="28"/>
        </w:rPr>
        <w:t>–</w:t>
      </w:r>
      <w:r w:rsidRPr="004D252F">
        <w:rPr>
          <w:sz w:val="28"/>
          <w:szCs w:val="28"/>
        </w:rPr>
        <w:t xml:space="preserve"> 35), которые объединили около 2 тыс. граждан (1903), оказывающих содействие органам внутренних дел.</w:t>
      </w:r>
      <w:r w:rsidRPr="004D252F">
        <w:rPr>
          <w:rFonts w:eastAsia="Arial Unicode MS"/>
          <w:sz w:val="28"/>
          <w:szCs w:val="28"/>
        </w:rPr>
        <w:t xml:space="preserve"> </w:t>
      </w:r>
    </w:p>
    <w:p w:rsidR="004841EC" w:rsidRPr="004D252F" w:rsidRDefault="00CD12DF" w:rsidP="00867858">
      <w:pPr>
        <w:pBdr>
          <w:bottom w:val="single" w:sz="4" w:space="31" w:color="FFFFFF"/>
        </w:pBdr>
        <w:spacing w:line="276" w:lineRule="auto"/>
        <w:ind w:firstLine="851"/>
        <w:jc w:val="both"/>
        <w:rPr>
          <w:rFonts w:eastAsia="Calibri"/>
          <w:b/>
          <w:i/>
          <w:color w:val="000000" w:themeColor="text1"/>
          <w:sz w:val="20"/>
          <w:szCs w:val="20"/>
          <w:lang w:eastAsia="en-US"/>
        </w:rPr>
      </w:pPr>
      <w:r w:rsidRPr="004D252F">
        <w:rPr>
          <w:rFonts w:eastAsia="Calibri"/>
          <w:b/>
          <w:bCs/>
          <w:i/>
          <w:color w:val="000000" w:themeColor="text1"/>
          <w:sz w:val="28"/>
          <w:szCs w:val="28"/>
          <w:lang w:eastAsia="en-US"/>
        </w:rPr>
        <w:t>б</w:t>
      </w:r>
      <w:r w:rsidR="004841EC" w:rsidRPr="004D252F">
        <w:rPr>
          <w:rFonts w:eastAsia="Calibri"/>
          <w:b/>
          <w:bCs/>
          <w:i/>
          <w:color w:val="000000" w:themeColor="text1"/>
          <w:sz w:val="28"/>
          <w:szCs w:val="28"/>
          <w:lang w:eastAsia="en-US"/>
        </w:rPr>
        <w:t>) Развитие альтернативных форм проведения досуга:</w:t>
      </w:r>
      <w:r w:rsidR="004841EC" w:rsidRPr="004D252F">
        <w:rPr>
          <w:rFonts w:eastAsia="Calibri"/>
          <w:b/>
          <w:i/>
          <w:color w:val="000000" w:themeColor="text1"/>
          <w:sz w:val="28"/>
          <w:szCs w:val="28"/>
          <w:lang w:eastAsia="en-US"/>
        </w:rPr>
        <w:t xml:space="preserve"> </w:t>
      </w:r>
      <w:r w:rsidR="004841EC" w:rsidRPr="004D252F">
        <w:rPr>
          <w:b/>
          <w:i/>
          <w:color w:val="000000" w:themeColor="text1"/>
          <w:sz w:val="28"/>
          <w:szCs w:val="28"/>
        </w:rPr>
        <w:t>формы профилактической антинаркотической работы</w:t>
      </w:r>
      <w:r w:rsidR="004841EC" w:rsidRPr="004D252F">
        <w:rPr>
          <w:rFonts w:eastAsia="Calibri"/>
          <w:b/>
          <w:i/>
          <w:color w:val="000000" w:themeColor="text1"/>
          <w:sz w:val="20"/>
          <w:szCs w:val="20"/>
          <w:lang w:eastAsia="en-US"/>
        </w:rPr>
        <w:t>.</w:t>
      </w:r>
    </w:p>
    <w:p w:rsidR="004841EC" w:rsidRPr="004D252F" w:rsidRDefault="004841EC" w:rsidP="00867858">
      <w:pPr>
        <w:pBdr>
          <w:bottom w:val="single" w:sz="4" w:space="31" w:color="FFFFFF"/>
        </w:pBdr>
        <w:spacing w:line="276" w:lineRule="auto"/>
        <w:ind w:firstLine="851"/>
        <w:jc w:val="both"/>
        <w:rPr>
          <w:rFonts w:eastAsia="Calibri"/>
          <w:color w:val="000000" w:themeColor="text1"/>
          <w:sz w:val="28"/>
          <w:szCs w:val="28"/>
          <w:lang w:eastAsia="en-US"/>
        </w:rPr>
      </w:pPr>
      <w:r w:rsidRPr="004D252F">
        <w:rPr>
          <w:rFonts w:eastAsia="Calibri"/>
          <w:color w:val="000000" w:themeColor="text1"/>
          <w:sz w:val="28"/>
          <w:szCs w:val="28"/>
          <w:lang w:eastAsia="en-US"/>
        </w:rPr>
        <w:t>Антинаркотические мероприятия направлены на все возрастные категории жителей округа и предлагают различный спектр возможностей проведения свободного времени как альтернативы наркопотреблению. Жители могли посетить крупномасштабные мероприятия:</w:t>
      </w:r>
    </w:p>
    <w:p w:rsidR="004841EC" w:rsidRPr="004D252F" w:rsidRDefault="004841EC" w:rsidP="00867858">
      <w:pPr>
        <w:pBdr>
          <w:bottom w:val="single" w:sz="4" w:space="31" w:color="FFFFFF"/>
        </w:pBdr>
        <w:spacing w:line="276" w:lineRule="auto"/>
        <w:ind w:firstLine="708"/>
        <w:jc w:val="both"/>
        <w:rPr>
          <w:rFonts w:eastAsia="Lucida Sans Unicode"/>
          <w:sz w:val="28"/>
          <w:szCs w:val="28"/>
          <w:lang w:eastAsia="en-US" w:bidi="en-US"/>
        </w:rPr>
      </w:pPr>
      <w:r w:rsidRPr="004D252F">
        <w:rPr>
          <w:rFonts w:eastAsia="Lucida Sans Unicode"/>
          <w:sz w:val="28"/>
          <w:szCs w:val="28"/>
          <w:lang w:eastAsia="en-US" w:bidi="en-US"/>
        </w:rPr>
        <w:t>Международные соревнования: чемпионат мира по бильярду «Комбинированная пирамида», (г. Ханты-Мансийск), при участии 109 человек; VII Традиционный Международный Югорский лыжный марафон «UGRA SKI» (г. Ханты-Мансийск) при участии 2 202 человек; V Всемирные игры юных соотечественников (г. Ханты-Мансийск) при участии 513 человек; Кубок мира по лыжероллерам (г. Ханты-Мансийск) при участии 102 человек; Кубок мира по шахматам (г. Ханты-Мансийск) при участии 128 человек; Международный турнир по смешанному боевому единоборству (ММА) «Кубок содружества» (г. Ханты-Мансийск) при участии 67 человек; XVII Кубок Мира по боксу среди нефтедобывающих стран, посвященный памяти Героя социалистического труда Ф.К. Салманова (Белоярский район) при участии 127 человек и др.</w:t>
      </w:r>
    </w:p>
    <w:p w:rsidR="004841EC" w:rsidRPr="004D252F" w:rsidRDefault="004841EC" w:rsidP="004841EC">
      <w:pPr>
        <w:pBdr>
          <w:bottom w:val="single" w:sz="4" w:space="31" w:color="FFFFFF"/>
        </w:pBdr>
        <w:spacing w:line="276" w:lineRule="auto"/>
        <w:ind w:firstLine="708"/>
        <w:jc w:val="both"/>
        <w:rPr>
          <w:rFonts w:eastAsia="Lucida Sans Unicode"/>
          <w:sz w:val="28"/>
          <w:szCs w:val="28"/>
          <w:lang w:eastAsia="en-US" w:bidi="en-US"/>
        </w:rPr>
      </w:pPr>
      <w:r w:rsidRPr="004D252F">
        <w:rPr>
          <w:rFonts w:eastAsia="Lucida Sans Unicode"/>
          <w:sz w:val="28"/>
          <w:szCs w:val="28"/>
          <w:lang w:eastAsia="en-US" w:bidi="en-US"/>
        </w:rPr>
        <w:t xml:space="preserve">Всероссийские соревнования: XXXVII открытая Всероссийская массовая лыжная гонка «Лыжня России-2019» (г. Ханты-Мансийск и муниципальные образования автономного округа) при участии 13 565 человек; первенство России по биатлону среди юниоров и юниорок </w:t>
      </w:r>
      <w:r w:rsidR="003322A5" w:rsidRPr="004D252F">
        <w:rPr>
          <w:rFonts w:eastAsia="Lucida Sans Unicode"/>
          <w:sz w:val="28"/>
          <w:szCs w:val="28"/>
          <w:lang w:eastAsia="en-US" w:bidi="en-US"/>
        </w:rPr>
        <w:br/>
      </w:r>
      <w:r w:rsidRPr="004D252F">
        <w:rPr>
          <w:rFonts w:eastAsia="Lucida Sans Unicode"/>
          <w:sz w:val="28"/>
          <w:szCs w:val="28"/>
          <w:lang w:eastAsia="en-US" w:bidi="en-US"/>
        </w:rPr>
        <w:t>(г. Ханты-Мансийск) при участии 178 человек; Всероссийский день бега «Кросс Нации-2019» (г. Ханты-Мансийск и муниципальные образования автономного округа) при участии 16 743 человек; XI Всероссийский турнир по спортивной борьбе (греко-римская борьба) «Звезды Севера» (г. Сургут) при участии 407 человек и др.</w:t>
      </w:r>
    </w:p>
    <w:p w:rsidR="004841EC" w:rsidRPr="004D252F" w:rsidRDefault="004841EC" w:rsidP="004841EC">
      <w:pPr>
        <w:pBdr>
          <w:bottom w:val="single" w:sz="4" w:space="31" w:color="FFFFFF"/>
        </w:pBdr>
        <w:spacing w:line="276" w:lineRule="auto"/>
        <w:ind w:firstLine="708"/>
        <w:jc w:val="both"/>
        <w:rPr>
          <w:rFonts w:eastAsia="Lucida Sans Unicode"/>
          <w:sz w:val="28"/>
          <w:szCs w:val="28"/>
          <w:lang w:eastAsia="en-US" w:bidi="en-US"/>
        </w:rPr>
      </w:pPr>
      <w:r w:rsidRPr="004D252F">
        <w:rPr>
          <w:sz w:val="28"/>
          <w:szCs w:val="28"/>
        </w:rPr>
        <w:t>Среди массовых мероприятий наиболее значимыми оказались Всероссийский день бега «Кросс Нации – 2019», «Лыжня России», кампании «Спорт против наркотиков». Для старшего возраста прошли товарищеские встречи для работающей молодежи в рамках Международного дня борьбы с наркоманией (пляжный волейбол, баскетбол, футбол и др.); массовый легкоатлетический забег «Россия</w:t>
      </w:r>
      <w:r w:rsidR="00CD12DF" w:rsidRPr="004D252F">
        <w:rPr>
          <w:sz w:val="28"/>
          <w:szCs w:val="28"/>
        </w:rPr>
        <w:t xml:space="preserve"> </w:t>
      </w:r>
      <w:r w:rsidR="00B1497F" w:rsidRPr="004D252F">
        <w:rPr>
          <w:sz w:val="28"/>
          <w:szCs w:val="28"/>
        </w:rPr>
        <w:t>–</w:t>
      </w:r>
      <w:r w:rsidR="00CD12DF" w:rsidRPr="004D252F">
        <w:rPr>
          <w:sz w:val="28"/>
          <w:szCs w:val="28"/>
        </w:rPr>
        <w:t xml:space="preserve"> </w:t>
      </w:r>
      <w:r w:rsidRPr="004D252F">
        <w:rPr>
          <w:sz w:val="28"/>
          <w:szCs w:val="28"/>
        </w:rPr>
        <w:t xml:space="preserve">против наркотиков».  </w:t>
      </w:r>
      <w:r w:rsidR="00B1497F" w:rsidRPr="004D252F">
        <w:rPr>
          <w:sz w:val="28"/>
          <w:szCs w:val="28"/>
        </w:rPr>
        <w:t xml:space="preserve">В </w:t>
      </w:r>
      <w:r w:rsidRPr="004D252F">
        <w:rPr>
          <w:rFonts w:eastAsia="Calibri"/>
          <w:sz w:val="28"/>
          <w:szCs w:val="28"/>
        </w:rPr>
        <w:t>2019 год</w:t>
      </w:r>
      <w:r w:rsidR="00B1497F" w:rsidRPr="004D252F">
        <w:rPr>
          <w:rFonts w:eastAsia="Calibri"/>
          <w:sz w:val="28"/>
          <w:szCs w:val="28"/>
        </w:rPr>
        <w:t>у</w:t>
      </w:r>
      <w:r w:rsidRPr="004D252F">
        <w:rPr>
          <w:rFonts w:eastAsia="Calibri"/>
          <w:sz w:val="28"/>
          <w:szCs w:val="28"/>
        </w:rPr>
        <w:t xml:space="preserve"> в рамках комплекса мероприятий, приуроченных к Международному дню </w:t>
      </w:r>
      <w:r w:rsidRPr="004D252F">
        <w:rPr>
          <w:rFonts w:eastAsia="Calibri"/>
          <w:sz w:val="28"/>
          <w:szCs w:val="28"/>
        </w:rPr>
        <w:lastRenderedPageBreak/>
        <w:t xml:space="preserve">борьбы с наркоманией, состоялся Всероссийский легкоатлетический забег </w:t>
      </w:r>
      <w:r w:rsidR="00E00DDF" w:rsidRPr="004D252F">
        <w:rPr>
          <w:rFonts w:eastAsia="Calibri"/>
          <w:sz w:val="28"/>
          <w:szCs w:val="28"/>
        </w:rPr>
        <w:br/>
      </w:r>
      <w:r w:rsidRPr="004D252F">
        <w:rPr>
          <w:rFonts w:eastAsia="Calibri"/>
          <w:sz w:val="28"/>
          <w:szCs w:val="28"/>
        </w:rPr>
        <w:t>«Россия – территория без наркотиков», под лозунгом: «Спорту – да! Наркотикам – нет!».</w:t>
      </w:r>
    </w:p>
    <w:p w:rsidR="004841EC" w:rsidRPr="004D252F" w:rsidRDefault="004841EC" w:rsidP="00B05785">
      <w:pPr>
        <w:pBdr>
          <w:bottom w:val="single" w:sz="4" w:space="31" w:color="FFFFFF"/>
        </w:pBdr>
        <w:spacing w:line="276" w:lineRule="auto"/>
        <w:ind w:firstLine="708"/>
        <w:jc w:val="both"/>
        <w:rPr>
          <w:rFonts w:eastAsia="Lucida Sans Unicode"/>
          <w:sz w:val="28"/>
          <w:szCs w:val="28"/>
          <w:lang w:eastAsia="en-US" w:bidi="en-US"/>
        </w:rPr>
      </w:pPr>
      <w:r w:rsidRPr="004D252F">
        <w:rPr>
          <w:sz w:val="28"/>
          <w:szCs w:val="28"/>
        </w:rPr>
        <w:t>Среди новых проектов: «Спортзал без крыши», включавший в себя 6 подпроектов, которые были нацелены на все возрастные и социальные группы населения города</w:t>
      </w:r>
      <w:r w:rsidR="008E379B" w:rsidRPr="004D252F">
        <w:rPr>
          <w:sz w:val="28"/>
          <w:szCs w:val="28"/>
        </w:rPr>
        <w:t xml:space="preserve"> Нижневартовска</w:t>
      </w:r>
      <w:r w:rsidRPr="004D252F">
        <w:rPr>
          <w:sz w:val="28"/>
          <w:szCs w:val="28"/>
        </w:rPr>
        <w:t xml:space="preserve">: </w:t>
      </w:r>
      <w:r w:rsidR="003322A5" w:rsidRPr="004D252F">
        <w:rPr>
          <w:sz w:val="28"/>
          <w:szCs w:val="28"/>
        </w:rPr>
        <w:t>«</w:t>
      </w:r>
      <w:r w:rsidRPr="004D252F">
        <w:rPr>
          <w:sz w:val="28"/>
          <w:szCs w:val="28"/>
        </w:rPr>
        <w:t>Спорт в каждый двор</w:t>
      </w:r>
      <w:r w:rsidR="003322A5" w:rsidRPr="004D252F">
        <w:rPr>
          <w:sz w:val="28"/>
          <w:szCs w:val="28"/>
        </w:rPr>
        <w:t>»</w:t>
      </w:r>
      <w:r w:rsidRPr="004D252F">
        <w:rPr>
          <w:sz w:val="28"/>
          <w:szCs w:val="28"/>
        </w:rPr>
        <w:t xml:space="preserve">, </w:t>
      </w:r>
      <w:r w:rsidR="003322A5" w:rsidRPr="004D252F">
        <w:rPr>
          <w:sz w:val="28"/>
          <w:szCs w:val="28"/>
        </w:rPr>
        <w:t>«</w:t>
      </w:r>
      <w:r w:rsidRPr="004D252F">
        <w:rPr>
          <w:sz w:val="28"/>
          <w:szCs w:val="28"/>
        </w:rPr>
        <w:t>Спорт без границ</w:t>
      </w:r>
      <w:r w:rsidR="003322A5" w:rsidRPr="004D252F">
        <w:rPr>
          <w:sz w:val="28"/>
          <w:szCs w:val="28"/>
        </w:rPr>
        <w:t>»</w:t>
      </w:r>
      <w:r w:rsidRPr="004D252F">
        <w:rPr>
          <w:sz w:val="28"/>
          <w:szCs w:val="28"/>
        </w:rPr>
        <w:t xml:space="preserve">, </w:t>
      </w:r>
      <w:r w:rsidR="003322A5" w:rsidRPr="004D252F">
        <w:rPr>
          <w:sz w:val="28"/>
          <w:szCs w:val="28"/>
        </w:rPr>
        <w:t>«</w:t>
      </w:r>
      <w:r w:rsidRPr="004D252F">
        <w:rPr>
          <w:sz w:val="28"/>
          <w:szCs w:val="28"/>
        </w:rPr>
        <w:t>Уличный спортзал</w:t>
      </w:r>
      <w:r w:rsidR="003322A5" w:rsidRPr="004D252F">
        <w:rPr>
          <w:sz w:val="28"/>
          <w:szCs w:val="28"/>
        </w:rPr>
        <w:t>»</w:t>
      </w:r>
      <w:r w:rsidRPr="004D252F">
        <w:rPr>
          <w:sz w:val="28"/>
          <w:szCs w:val="28"/>
        </w:rPr>
        <w:t xml:space="preserve">, </w:t>
      </w:r>
      <w:r w:rsidR="008E379B" w:rsidRPr="004D252F">
        <w:rPr>
          <w:sz w:val="28"/>
          <w:szCs w:val="28"/>
        </w:rPr>
        <w:t>«</w:t>
      </w:r>
      <w:r w:rsidRPr="004D252F">
        <w:rPr>
          <w:sz w:val="28"/>
          <w:szCs w:val="28"/>
        </w:rPr>
        <w:t>Активное долголетие</w:t>
      </w:r>
      <w:r w:rsidR="008E379B" w:rsidRPr="004D252F">
        <w:rPr>
          <w:sz w:val="28"/>
          <w:szCs w:val="28"/>
        </w:rPr>
        <w:t>»</w:t>
      </w:r>
      <w:r w:rsidRPr="004D252F">
        <w:rPr>
          <w:sz w:val="28"/>
          <w:szCs w:val="28"/>
        </w:rPr>
        <w:t xml:space="preserve">, </w:t>
      </w:r>
      <w:r w:rsidR="003322A5" w:rsidRPr="004D252F">
        <w:rPr>
          <w:sz w:val="28"/>
          <w:szCs w:val="28"/>
        </w:rPr>
        <w:t>«</w:t>
      </w:r>
      <w:r w:rsidRPr="004D252F">
        <w:rPr>
          <w:sz w:val="28"/>
          <w:szCs w:val="28"/>
        </w:rPr>
        <w:t xml:space="preserve">Лето вместе с ВФСК </w:t>
      </w:r>
      <w:r w:rsidR="003322A5" w:rsidRPr="004D252F">
        <w:rPr>
          <w:sz w:val="28"/>
          <w:szCs w:val="28"/>
        </w:rPr>
        <w:t>«</w:t>
      </w:r>
      <w:r w:rsidRPr="004D252F">
        <w:rPr>
          <w:sz w:val="28"/>
          <w:szCs w:val="28"/>
        </w:rPr>
        <w:t>ГТО</w:t>
      </w:r>
      <w:r w:rsidR="003322A5" w:rsidRPr="004D252F">
        <w:rPr>
          <w:sz w:val="28"/>
          <w:szCs w:val="28"/>
        </w:rPr>
        <w:t>»</w:t>
      </w:r>
      <w:r w:rsidRPr="004D252F">
        <w:rPr>
          <w:sz w:val="28"/>
          <w:szCs w:val="28"/>
        </w:rPr>
        <w:t xml:space="preserve">, </w:t>
      </w:r>
      <w:r w:rsidR="003322A5" w:rsidRPr="004D252F">
        <w:rPr>
          <w:sz w:val="28"/>
          <w:szCs w:val="28"/>
        </w:rPr>
        <w:t>«</w:t>
      </w:r>
      <w:r w:rsidRPr="004D252F">
        <w:rPr>
          <w:sz w:val="28"/>
          <w:szCs w:val="28"/>
        </w:rPr>
        <w:t>Связь времен и народов</w:t>
      </w:r>
      <w:r w:rsidR="003322A5" w:rsidRPr="004D252F">
        <w:rPr>
          <w:sz w:val="28"/>
          <w:szCs w:val="28"/>
        </w:rPr>
        <w:t>»</w:t>
      </w:r>
      <w:r w:rsidRPr="004D252F">
        <w:rPr>
          <w:sz w:val="28"/>
          <w:szCs w:val="28"/>
        </w:rPr>
        <w:t>; мероприятия среди несовершеннолетних по компьютерному спорту (Благотворительный фонд «Югорск без наркотиков»).</w:t>
      </w:r>
    </w:p>
    <w:p w:rsidR="00867858" w:rsidRPr="004D252F" w:rsidRDefault="004841EC" w:rsidP="00867858">
      <w:pPr>
        <w:pBdr>
          <w:bottom w:val="single" w:sz="4" w:space="31" w:color="FFFFFF"/>
        </w:pBdr>
        <w:spacing w:line="276" w:lineRule="auto"/>
        <w:ind w:firstLine="708"/>
        <w:jc w:val="both"/>
        <w:rPr>
          <w:rFonts w:eastAsia="Lucida Sans Unicode"/>
          <w:sz w:val="28"/>
          <w:szCs w:val="28"/>
          <w:lang w:eastAsia="en-US" w:bidi="en-US"/>
        </w:rPr>
      </w:pPr>
      <w:r w:rsidRPr="004D252F">
        <w:rPr>
          <w:rFonts w:eastAsia="Lucida Grande CY"/>
          <w:sz w:val="28"/>
          <w:szCs w:val="28"/>
          <w:lang w:eastAsia="en-US"/>
        </w:rPr>
        <w:t xml:space="preserve">Для молодёжи приоритетными направлениями также стали: </w:t>
      </w:r>
      <w:r w:rsidRPr="004D252F">
        <w:rPr>
          <w:rFonts w:eastAsia="Calibri"/>
          <w:sz w:val="28"/>
          <w:szCs w:val="28"/>
          <w:lang w:eastAsia="en-US"/>
        </w:rPr>
        <w:t>продвижение чтения среди детей и молодежи;</w:t>
      </w:r>
      <w:r w:rsidRPr="004D252F">
        <w:rPr>
          <w:rFonts w:eastAsia="Calibri"/>
          <w:b/>
          <w:sz w:val="28"/>
          <w:szCs w:val="28"/>
          <w:lang w:eastAsia="en-US"/>
        </w:rPr>
        <w:t xml:space="preserve"> </w:t>
      </w:r>
      <w:r w:rsidRPr="004D252F">
        <w:rPr>
          <w:rFonts w:eastAsia="Calibri"/>
          <w:sz w:val="28"/>
          <w:szCs w:val="28"/>
          <w:lang w:eastAsia="en-US"/>
        </w:rPr>
        <w:t xml:space="preserve">выявление и поддержка одаренных детей Югры, увеличение охвата детей, обучающихся по программам дополнительного образования в области искусств.  </w:t>
      </w:r>
    </w:p>
    <w:p w:rsidR="00867858" w:rsidRPr="004D252F" w:rsidRDefault="004841EC" w:rsidP="00867858">
      <w:pPr>
        <w:pBdr>
          <w:bottom w:val="single" w:sz="4" w:space="31" w:color="FFFFFF"/>
        </w:pBdr>
        <w:spacing w:line="276" w:lineRule="auto"/>
        <w:ind w:firstLine="708"/>
        <w:jc w:val="both"/>
        <w:rPr>
          <w:rFonts w:eastAsia="Lucida Sans Unicode"/>
          <w:sz w:val="28"/>
          <w:szCs w:val="28"/>
          <w:lang w:eastAsia="en-US" w:bidi="en-US"/>
        </w:rPr>
      </w:pPr>
      <w:r w:rsidRPr="004D252F">
        <w:rPr>
          <w:sz w:val="28"/>
          <w:szCs w:val="28"/>
        </w:rPr>
        <w:t>В рамках регионального проекта «Культурная среда</w:t>
      </w:r>
      <w:r w:rsidRPr="004D252F">
        <w:rPr>
          <w:b/>
          <w:i/>
          <w:sz w:val="28"/>
          <w:szCs w:val="28"/>
        </w:rPr>
        <w:t>»</w:t>
      </w:r>
      <w:r w:rsidRPr="004D252F">
        <w:rPr>
          <w:sz w:val="28"/>
          <w:szCs w:val="28"/>
        </w:rPr>
        <w:t xml:space="preserve"> </w:t>
      </w:r>
      <w:r w:rsidRPr="004D252F">
        <w:rPr>
          <w:rFonts w:eastAsiaTheme="minorEastAsia"/>
          <w:sz w:val="28"/>
          <w:szCs w:val="28"/>
        </w:rPr>
        <w:t>обновлен парк музыкальных инструментов, оборудования, учебной литературы 15 организаций в сфере художественного образования на условиях софинансирования из средств федерального, регионального и муниципальных бюджетов.</w:t>
      </w:r>
    </w:p>
    <w:p w:rsidR="00867858" w:rsidRPr="004D252F" w:rsidRDefault="004841EC" w:rsidP="00867858">
      <w:pPr>
        <w:pBdr>
          <w:bottom w:val="single" w:sz="4" w:space="31" w:color="FFFFFF"/>
        </w:pBdr>
        <w:spacing w:line="276" w:lineRule="auto"/>
        <w:ind w:firstLine="708"/>
        <w:jc w:val="both"/>
        <w:rPr>
          <w:rFonts w:eastAsia="Lucida Sans Unicode"/>
          <w:sz w:val="28"/>
          <w:szCs w:val="28"/>
          <w:lang w:eastAsia="en-US" w:bidi="en-US"/>
        </w:rPr>
      </w:pPr>
      <w:r w:rsidRPr="004D252F">
        <w:rPr>
          <w:sz w:val="28"/>
          <w:szCs w:val="28"/>
        </w:rPr>
        <w:t>В 2019 году проведены крупные мероприятия: фестиваль детской и юношеской книги и акция «Неделя детской и юношеской книги». В рамках фестиваля прошли  творческие встречи и мастер-классы; «Библионочь</w:t>
      </w:r>
      <w:r w:rsidR="008E379B" w:rsidRPr="004D252F">
        <w:rPr>
          <w:sz w:val="28"/>
          <w:szCs w:val="28"/>
        </w:rPr>
        <w:t xml:space="preserve"> – </w:t>
      </w:r>
      <w:r w:rsidRPr="004D252F">
        <w:rPr>
          <w:sz w:val="28"/>
          <w:szCs w:val="28"/>
        </w:rPr>
        <w:t xml:space="preserve">2019», в которых приняли участие более 400 человек. Тема этого года </w:t>
      </w:r>
      <w:r w:rsidR="003322A5" w:rsidRPr="004D252F">
        <w:rPr>
          <w:sz w:val="28"/>
          <w:szCs w:val="28"/>
        </w:rPr>
        <w:br/>
      </w:r>
      <w:r w:rsidRPr="004D252F">
        <w:rPr>
          <w:sz w:val="28"/>
          <w:szCs w:val="28"/>
        </w:rPr>
        <w:t xml:space="preserve">«Весь мир – театр!»; акция «Читаем вместе»; акция «Единый день чтения в Югре». Тема этого года </w:t>
      </w:r>
      <w:r w:rsidR="008E379B" w:rsidRPr="004D252F">
        <w:rPr>
          <w:sz w:val="28"/>
          <w:szCs w:val="28"/>
        </w:rPr>
        <w:t>–</w:t>
      </w:r>
      <w:r w:rsidRPr="004D252F">
        <w:rPr>
          <w:sz w:val="28"/>
          <w:szCs w:val="28"/>
        </w:rPr>
        <w:t xml:space="preserve"> «Читаем Гранина». </w:t>
      </w:r>
    </w:p>
    <w:p w:rsidR="00867858" w:rsidRPr="004D252F" w:rsidRDefault="004841EC" w:rsidP="00867858">
      <w:pPr>
        <w:pBdr>
          <w:bottom w:val="single" w:sz="4" w:space="31" w:color="FFFFFF"/>
        </w:pBdr>
        <w:spacing w:line="276" w:lineRule="auto"/>
        <w:ind w:firstLine="708"/>
        <w:jc w:val="both"/>
        <w:rPr>
          <w:rFonts w:eastAsia="Lucida Sans Unicode"/>
          <w:sz w:val="28"/>
          <w:szCs w:val="28"/>
          <w:lang w:eastAsia="en-US" w:bidi="en-US"/>
        </w:rPr>
      </w:pPr>
      <w:r w:rsidRPr="004D252F">
        <w:rPr>
          <w:sz w:val="28"/>
          <w:szCs w:val="28"/>
          <w:lang w:eastAsia="en-US"/>
        </w:rPr>
        <w:t>Театрами автономного округа осуществлено 2841 показ с охватом более 240 тысяч зрителей, в том числе на гастролях в автономном округе показано 177 спектаклей, из них для детей 154, с общим охватом более 15 тыс. человек. В сельской местности проведено 50 мероприятий с общим охватом зрителей более 4,7 тыс. человек, из них 4 тыс. детей.</w:t>
      </w:r>
      <w:r w:rsidRPr="004D252F">
        <w:rPr>
          <w:sz w:val="28"/>
          <w:szCs w:val="28"/>
        </w:rPr>
        <w:t xml:space="preserve"> В 2019 году подростки, занимающиеся в театральной студии, поставили спектакль «В часы забав» по поэзии А.С. Пушкина (5 показов посетили более 1000 человек); праздничные программы «Нас покориться никто не заставит!» ко Дню Победы, новогодние интерактивные программы в дни январских каникул и т.д.</w:t>
      </w:r>
    </w:p>
    <w:p w:rsidR="00867858" w:rsidRPr="004D252F" w:rsidRDefault="004841EC" w:rsidP="00867858">
      <w:pPr>
        <w:pBdr>
          <w:bottom w:val="single" w:sz="4" w:space="31" w:color="FFFFFF"/>
        </w:pBdr>
        <w:spacing w:line="276" w:lineRule="auto"/>
        <w:ind w:firstLine="708"/>
        <w:jc w:val="both"/>
        <w:rPr>
          <w:rFonts w:eastAsia="Lucida Sans Unicode"/>
          <w:sz w:val="28"/>
          <w:szCs w:val="28"/>
          <w:lang w:eastAsia="en-US" w:bidi="en-US"/>
        </w:rPr>
      </w:pPr>
      <w:r w:rsidRPr="004D252F">
        <w:rPr>
          <w:sz w:val="28"/>
          <w:szCs w:val="28"/>
        </w:rPr>
        <w:t xml:space="preserve">Кинозалы Югры посетили 270 599 зрителей (в 2018 году – 224 986), из них 177 041 детей (в 2018 году </w:t>
      </w:r>
      <w:r w:rsidR="001920DC" w:rsidRPr="004D252F">
        <w:rPr>
          <w:sz w:val="28"/>
          <w:szCs w:val="28"/>
        </w:rPr>
        <w:t xml:space="preserve">– </w:t>
      </w:r>
      <w:r w:rsidRPr="004D252F">
        <w:rPr>
          <w:sz w:val="28"/>
          <w:szCs w:val="28"/>
        </w:rPr>
        <w:t xml:space="preserve">149939). По сравнению с аналогичным периодом 2018 года данные показатели увеличены на 16,8%. Запущен </w:t>
      </w:r>
      <w:r w:rsidRPr="004D252F">
        <w:rPr>
          <w:sz w:val="28"/>
          <w:szCs w:val="28"/>
        </w:rPr>
        <w:lastRenderedPageBreak/>
        <w:t>пилотный проект летних кинозалов в городах Ханты-Мансийске и Сургуте. Участниками проекта стали 3583 зрителей.</w:t>
      </w:r>
    </w:p>
    <w:p w:rsidR="00867858" w:rsidRPr="004D252F" w:rsidRDefault="004841EC" w:rsidP="00867858">
      <w:pPr>
        <w:pBdr>
          <w:bottom w:val="single" w:sz="4" w:space="31" w:color="FFFFFF"/>
        </w:pBdr>
        <w:spacing w:line="276" w:lineRule="auto"/>
        <w:ind w:firstLine="708"/>
        <w:jc w:val="both"/>
        <w:rPr>
          <w:rFonts w:eastAsia="Lucida Sans Unicode"/>
          <w:sz w:val="28"/>
          <w:szCs w:val="28"/>
          <w:lang w:eastAsia="en-US" w:bidi="en-US"/>
        </w:rPr>
      </w:pPr>
      <w:r w:rsidRPr="004D252F">
        <w:rPr>
          <w:sz w:val="28"/>
          <w:szCs w:val="28"/>
        </w:rPr>
        <w:t>В 2019 году открыт Комикс-центр для детей и молодёжи «Бумажная сова», первый в округе, существующий на базе БУ «Государственная библиотека Югры»</w:t>
      </w:r>
      <w:r w:rsidR="008E379B" w:rsidRPr="004D252F">
        <w:rPr>
          <w:sz w:val="28"/>
          <w:szCs w:val="28"/>
        </w:rPr>
        <w:t xml:space="preserve"> (г.Ханты-Мансийск)</w:t>
      </w:r>
      <w:r w:rsidRPr="004D252F">
        <w:rPr>
          <w:sz w:val="28"/>
          <w:szCs w:val="28"/>
        </w:rPr>
        <w:t>. Комикс-центр посещают дети и молодежь в возрасте10-17 лет, фонд комиксов составляет более 400 экз. Участники комикс-центра приняли участие в молодёжной межрегиональной акции «Комикс-марафон 2019».</w:t>
      </w:r>
    </w:p>
    <w:p w:rsidR="004841EC" w:rsidRPr="004D252F" w:rsidRDefault="004841EC" w:rsidP="00867858">
      <w:pPr>
        <w:pBdr>
          <w:bottom w:val="single" w:sz="4" w:space="31" w:color="FFFFFF"/>
        </w:pBdr>
        <w:spacing w:line="276" w:lineRule="auto"/>
        <w:ind w:firstLine="708"/>
        <w:jc w:val="both"/>
        <w:rPr>
          <w:rFonts w:eastAsia="Lucida Sans Unicode"/>
          <w:sz w:val="28"/>
          <w:szCs w:val="28"/>
          <w:lang w:eastAsia="en-US" w:bidi="en-US"/>
        </w:rPr>
      </w:pPr>
      <w:r w:rsidRPr="004D252F">
        <w:rPr>
          <w:rFonts w:eastAsia="Lucida Grande CY"/>
          <w:sz w:val="28"/>
          <w:szCs w:val="28"/>
          <w:lang w:eastAsia="en-US"/>
        </w:rPr>
        <w:t xml:space="preserve">Доля детей, привлекаемых к участию в творческих мероприятиях, от общего числа детей – 25 % (в 2018г. </w:t>
      </w:r>
      <w:r w:rsidR="008E379B" w:rsidRPr="004D252F">
        <w:rPr>
          <w:rFonts w:eastAsia="Lucida Grande CY"/>
          <w:sz w:val="28"/>
          <w:szCs w:val="28"/>
          <w:lang w:eastAsia="en-US"/>
        </w:rPr>
        <w:t xml:space="preserve">– </w:t>
      </w:r>
      <w:r w:rsidRPr="004D252F">
        <w:rPr>
          <w:rFonts w:eastAsia="Lucida Grande CY"/>
          <w:sz w:val="28"/>
          <w:szCs w:val="28"/>
          <w:lang w:eastAsia="en-US"/>
        </w:rPr>
        <w:t>24%).</w:t>
      </w:r>
    </w:p>
    <w:p w:rsidR="008E379B" w:rsidRPr="004D252F" w:rsidRDefault="004841EC" w:rsidP="004841EC">
      <w:pPr>
        <w:pBdr>
          <w:bottom w:val="single" w:sz="4" w:space="31" w:color="FFFFFF"/>
        </w:pBdr>
        <w:spacing w:line="276" w:lineRule="auto"/>
        <w:ind w:firstLine="851"/>
        <w:jc w:val="both"/>
        <w:rPr>
          <w:sz w:val="28"/>
          <w:szCs w:val="28"/>
        </w:rPr>
      </w:pPr>
      <w:r w:rsidRPr="004D252F">
        <w:rPr>
          <w:sz w:val="28"/>
          <w:szCs w:val="28"/>
        </w:rPr>
        <w:t xml:space="preserve">Одним из приоритетных направлений профилактической работы является развитие </w:t>
      </w:r>
      <w:r w:rsidRPr="004D252F">
        <w:rPr>
          <w:b/>
          <w:i/>
          <w:sz w:val="28"/>
          <w:szCs w:val="28"/>
        </w:rPr>
        <w:t>добровольчества</w:t>
      </w:r>
      <w:r w:rsidRPr="004D252F">
        <w:rPr>
          <w:sz w:val="28"/>
          <w:szCs w:val="28"/>
        </w:rPr>
        <w:t xml:space="preserve">. </w:t>
      </w:r>
    </w:p>
    <w:p w:rsidR="004841EC" w:rsidRPr="004D252F" w:rsidRDefault="008E379B" w:rsidP="004841EC">
      <w:pPr>
        <w:pBdr>
          <w:bottom w:val="single" w:sz="4" w:space="31" w:color="FFFFFF"/>
        </w:pBdr>
        <w:spacing w:line="276" w:lineRule="auto"/>
        <w:ind w:firstLine="851"/>
        <w:jc w:val="both"/>
        <w:rPr>
          <w:rFonts w:eastAsia="Calibri"/>
          <w:b/>
          <w:i/>
          <w:color w:val="000000" w:themeColor="text1"/>
          <w:sz w:val="20"/>
          <w:szCs w:val="20"/>
          <w:lang w:eastAsia="en-US"/>
        </w:rPr>
      </w:pPr>
      <w:r w:rsidRPr="004D252F">
        <w:rPr>
          <w:sz w:val="28"/>
          <w:szCs w:val="28"/>
        </w:rPr>
        <w:t xml:space="preserve">Проведены </w:t>
      </w:r>
      <w:r w:rsidR="004841EC" w:rsidRPr="004D252F">
        <w:rPr>
          <w:sz w:val="28"/>
          <w:szCs w:val="28"/>
        </w:rPr>
        <w:t>Всероссийская информационная акция по профилактике ВИЧ-инфекции и ассоциированных с ней заболеваний в молодежной среде «Должен знать!» и Всероссийская акция «СТОП ВИЧ/СПИД». Проведено более 500 мероприятий, с охватом участников более 130</w:t>
      </w:r>
      <w:r w:rsidRPr="004D252F">
        <w:rPr>
          <w:sz w:val="28"/>
          <w:szCs w:val="28"/>
        </w:rPr>
        <w:t xml:space="preserve"> тысяч</w:t>
      </w:r>
      <w:r w:rsidR="004841EC" w:rsidRPr="004D252F">
        <w:rPr>
          <w:sz w:val="28"/>
          <w:szCs w:val="28"/>
        </w:rPr>
        <w:t xml:space="preserve"> человек, включая 1500 волонтеров. При участии волонтеров проводится Всероссийский антинаркотический месячник. </w:t>
      </w:r>
    </w:p>
    <w:p w:rsidR="004841EC" w:rsidRPr="004D252F" w:rsidRDefault="004841EC" w:rsidP="004841EC">
      <w:pPr>
        <w:pBdr>
          <w:bottom w:val="single" w:sz="4" w:space="31" w:color="FFFFFF"/>
        </w:pBdr>
        <w:spacing w:line="276" w:lineRule="auto"/>
        <w:ind w:firstLine="851"/>
        <w:jc w:val="both"/>
        <w:rPr>
          <w:sz w:val="28"/>
          <w:szCs w:val="28"/>
        </w:rPr>
      </w:pPr>
      <w:r w:rsidRPr="004D252F">
        <w:rPr>
          <w:sz w:val="28"/>
          <w:szCs w:val="28"/>
        </w:rPr>
        <w:t xml:space="preserve">По принципу «Равный – Равному» более 1000 волонтеров Югры </w:t>
      </w:r>
      <w:r w:rsidRPr="004D252F">
        <w:rPr>
          <w:sz w:val="28"/>
          <w:szCs w:val="28"/>
        </w:rPr>
        <w:br/>
        <w:t>в рамках антинаркотического месячника для обучающихся и их родителей (законных представителей) организуют акции, флешмобы, распространяют полиграфическую продукцию за ЗОЖ. Наиболее активно волонтерская деятельность развивается в Сургутском районе.</w:t>
      </w:r>
    </w:p>
    <w:p w:rsidR="00752CF3" w:rsidRPr="004D252F" w:rsidRDefault="004841EC" w:rsidP="00752CF3">
      <w:pPr>
        <w:pBdr>
          <w:bottom w:val="single" w:sz="4" w:space="31" w:color="FFFFFF"/>
        </w:pBdr>
        <w:spacing w:line="276" w:lineRule="auto"/>
        <w:ind w:firstLine="851"/>
        <w:jc w:val="both"/>
        <w:rPr>
          <w:sz w:val="28"/>
          <w:szCs w:val="28"/>
        </w:rPr>
      </w:pPr>
      <w:r w:rsidRPr="004D252F">
        <w:rPr>
          <w:sz w:val="28"/>
          <w:szCs w:val="28"/>
        </w:rPr>
        <w:t xml:space="preserve">В цифровом обществе набирает популярность такая форма профилактической работы с участием волонтеров как </w:t>
      </w:r>
      <w:r w:rsidR="008E379B" w:rsidRPr="004D252F">
        <w:rPr>
          <w:sz w:val="28"/>
          <w:szCs w:val="28"/>
        </w:rPr>
        <w:t>к</w:t>
      </w:r>
      <w:r w:rsidRPr="004D252F">
        <w:rPr>
          <w:sz w:val="28"/>
          <w:szCs w:val="28"/>
        </w:rPr>
        <w:t xml:space="preserve">иберволонтерское движение. Кибердружины созданы на базе 151 общеобразовательной организации, 18 профессиональных образовательных организаций, 5 образовательных организаций высшего образования. Общее количество киберволонтеров составляет 1234 человека. </w:t>
      </w:r>
    </w:p>
    <w:p w:rsidR="00456201" w:rsidRPr="004D252F" w:rsidRDefault="00752CF3" w:rsidP="003322A5">
      <w:pPr>
        <w:pBdr>
          <w:bottom w:val="single" w:sz="4" w:space="31" w:color="FFFFFF"/>
        </w:pBdr>
        <w:spacing w:line="276" w:lineRule="auto"/>
        <w:ind w:firstLine="851"/>
        <w:jc w:val="both"/>
        <w:rPr>
          <w:sz w:val="28"/>
          <w:szCs w:val="28"/>
        </w:rPr>
      </w:pPr>
      <w:r w:rsidRPr="004D252F">
        <w:rPr>
          <w:sz w:val="28"/>
          <w:szCs w:val="28"/>
        </w:rPr>
        <w:t xml:space="preserve">Наблюдается позитивная динамика в результатах деятельности Кибердружин. По сравнению с </w:t>
      </w:r>
      <w:r w:rsidR="008E379B" w:rsidRPr="004D252F">
        <w:rPr>
          <w:sz w:val="28"/>
          <w:szCs w:val="28"/>
        </w:rPr>
        <w:t xml:space="preserve">2018 </w:t>
      </w:r>
      <w:r w:rsidRPr="004D252F">
        <w:rPr>
          <w:sz w:val="28"/>
          <w:szCs w:val="28"/>
        </w:rPr>
        <w:t>годом в 2019 году возросло число проверенных интернет источников (с 11789 до 18744); выявле</w:t>
      </w:r>
      <w:r w:rsidR="00FB6FEE" w:rsidRPr="004D252F">
        <w:rPr>
          <w:sz w:val="28"/>
          <w:szCs w:val="28"/>
        </w:rPr>
        <w:t>н</w:t>
      </w:r>
      <w:r w:rsidRPr="004D252F">
        <w:rPr>
          <w:sz w:val="28"/>
          <w:szCs w:val="28"/>
        </w:rPr>
        <w:t xml:space="preserve">ных антиобщественных и асоциальных действий, в том числе, направленных на пропаганду  наркотиков, террористических и экстремистских проявлений, иного опасного контента в сети Интернет (с 774 до 1582); из них закрыто </w:t>
      </w:r>
      <w:r w:rsidR="008E379B" w:rsidRPr="004D252F">
        <w:rPr>
          <w:sz w:val="28"/>
          <w:szCs w:val="28"/>
        </w:rPr>
        <w:t xml:space="preserve">616 </w:t>
      </w:r>
      <w:r w:rsidRPr="004D252F">
        <w:rPr>
          <w:sz w:val="28"/>
          <w:szCs w:val="28"/>
        </w:rPr>
        <w:t xml:space="preserve">интернет-страниц (330 в 2018 году). </w:t>
      </w:r>
    </w:p>
    <w:p w:rsidR="004841EC" w:rsidRPr="004D252F" w:rsidRDefault="004841EC" w:rsidP="003322A5">
      <w:pPr>
        <w:jc w:val="both"/>
        <w:rPr>
          <w:b/>
          <w:sz w:val="28"/>
          <w:szCs w:val="28"/>
        </w:rPr>
      </w:pPr>
      <w:r w:rsidRPr="004D252F">
        <w:rPr>
          <w:b/>
          <w:sz w:val="28"/>
          <w:szCs w:val="28"/>
        </w:rPr>
        <w:lastRenderedPageBreak/>
        <w:t xml:space="preserve">Таблица </w:t>
      </w:r>
      <w:r w:rsidR="000341E9">
        <w:rPr>
          <w:b/>
          <w:sz w:val="28"/>
          <w:szCs w:val="28"/>
        </w:rPr>
        <w:t>7</w:t>
      </w:r>
      <w:r w:rsidR="003322A5" w:rsidRPr="004D252F">
        <w:rPr>
          <w:b/>
          <w:sz w:val="28"/>
          <w:szCs w:val="28"/>
        </w:rPr>
        <w:t xml:space="preserve">: </w:t>
      </w:r>
      <w:r w:rsidRPr="004D252F">
        <w:rPr>
          <w:b/>
          <w:sz w:val="28"/>
          <w:szCs w:val="28"/>
        </w:rPr>
        <w:t xml:space="preserve">Динамика показателей деятельности «Кибердружин» в Ханты-Мансийском автономном округе – Югре </w:t>
      </w:r>
    </w:p>
    <w:p w:rsidR="003322A5" w:rsidRPr="004D252F" w:rsidRDefault="003322A5" w:rsidP="003322A5">
      <w:pPr>
        <w:rPr>
          <w:b/>
          <w:sz w:val="28"/>
          <w:szCs w:val="28"/>
        </w:rPr>
      </w:pPr>
    </w:p>
    <w:tbl>
      <w:tblPr>
        <w:tblStyle w:val="aff5"/>
        <w:tblW w:w="9170" w:type="dxa"/>
        <w:tblLook w:val="04A0" w:firstRow="1" w:lastRow="0" w:firstColumn="1" w:lastColumn="0" w:noHBand="0" w:noVBand="1"/>
      </w:tblPr>
      <w:tblGrid>
        <w:gridCol w:w="4236"/>
        <w:gridCol w:w="2467"/>
        <w:gridCol w:w="2467"/>
      </w:tblGrid>
      <w:tr w:rsidR="004841EC" w:rsidRPr="004D252F" w:rsidTr="00752CF3">
        <w:trPr>
          <w:trHeight w:val="185"/>
        </w:trPr>
        <w:tc>
          <w:tcPr>
            <w:tcW w:w="4236" w:type="dxa"/>
          </w:tcPr>
          <w:p w:rsidR="004841EC" w:rsidRPr="004D252F" w:rsidRDefault="004841EC" w:rsidP="00752CF3">
            <w:pPr>
              <w:jc w:val="both"/>
              <w:rPr>
                <w:sz w:val="24"/>
                <w:szCs w:val="24"/>
              </w:rPr>
            </w:pPr>
            <w:r w:rsidRPr="004D252F">
              <w:rPr>
                <w:sz w:val="24"/>
                <w:szCs w:val="24"/>
              </w:rPr>
              <w:t>Показатели</w:t>
            </w:r>
          </w:p>
        </w:tc>
        <w:tc>
          <w:tcPr>
            <w:tcW w:w="2467" w:type="dxa"/>
          </w:tcPr>
          <w:p w:rsidR="004841EC" w:rsidRPr="004D252F" w:rsidRDefault="004841EC" w:rsidP="00752CF3">
            <w:pPr>
              <w:jc w:val="center"/>
              <w:rPr>
                <w:b/>
                <w:sz w:val="24"/>
                <w:szCs w:val="24"/>
              </w:rPr>
            </w:pPr>
            <w:r w:rsidRPr="004D252F">
              <w:rPr>
                <w:b/>
                <w:sz w:val="24"/>
                <w:szCs w:val="24"/>
              </w:rPr>
              <w:t>2018 год</w:t>
            </w:r>
          </w:p>
        </w:tc>
        <w:tc>
          <w:tcPr>
            <w:tcW w:w="2467" w:type="dxa"/>
          </w:tcPr>
          <w:p w:rsidR="004841EC" w:rsidRPr="004D252F" w:rsidRDefault="004841EC" w:rsidP="00752CF3">
            <w:pPr>
              <w:jc w:val="center"/>
              <w:rPr>
                <w:b/>
                <w:sz w:val="24"/>
                <w:szCs w:val="24"/>
              </w:rPr>
            </w:pPr>
            <w:r w:rsidRPr="004D252F">
              <w:rPr>
                <w:b/>
                <w:sz w:val="24"/>
                <w:szCs w:val="24"/>
              </w:rPr>
              <w:t>2019 год</w:t>
            </w:r>
          </w:p>
        </w:tc>
      </w:tr>
      <w:tr w:rsidR="004841EC" w:rsidRPr="004D252F" w:rsidTr="00752CF3">
        <w:trPr>
          <w:trHeight w:val="386"/>
        </w:trPr>
        <w:tc>
          <w:tcPr>
            <w:tcW w:w="4236" w:type="dxa"/>
          </w:tcPr>
          <w:p w:rsidR="004841EC" w:rsidRPr="004D252F" w:rsidRDefault="004841EC" w:rsidP="007E380F">
            <w:pPr>
              <w:rPr>
                <w:sz w:val="24"/>
                <w:szCs w:val="24"/>
              </w:rPr>
            </w:pPr>
            <w:r w:rsidRPr="004D252F">
              <w:rPr>
                <w:sz w:val="24"/>
                <w:szCs w:val="24"/>
              </w:rPr>
              <w:t>Проверка интернет-источники</w:t>
            </w:r>
          </w:p>
        </w:tc>
        <w:tc>
          <w:tcPr>
            <w:tcW w:w="2467" w:type="dxa"/>
          </w:tcPr>
          <w:p w:rsidR="004841EC" w:rsidRPr="004D252F" w:rsidRDefault="004841EC" w:rsidP="007E380F">
            <w:pPr>
              <w:jc w:val="center"/>
              <w:rPr>
                <w:sz w:val="24"/>
                <w:szCs w:val="24"/>
              </w:rPr>
            </w:pPr>
            <w:r w:rsidRPr="004D252F">
              <w:rPr>
                <w:sz w:val="24"/>
                <w:szCs w:val="24"/>
              </w:rPr>
              <w:t>11 789</w:t>
            </w:r>
          </w:p>
          <w:p w:rsidR="004841EC" w:rsidRPr="004D252F" w:rsidRDefault="004841EC" w:rsidP="007E380F">
            <w:pPr>
              <w:jc w:val="center"/>
              <w:rPr>
                <w:sz w:val="24"/>
                <w:szCs w:val="24"/>
              </w:rPr>
            </w:pPr>
            <w:r w:rsidRPr="004D252F">
              <w:rPr>
                <w:sz w:val="24"/>
                <w:szCs w:val="24"/>
              </w:rPr>
              <w:t>интернет-источников</w:t>
            </w:r>
          </w:p>
        </w:tc>
        <w:tc>
          <w:tcPr>
            <w:tcW w:w="2467" w:type="dxa"/>
          </w:tcPr>
          <w:p w:rsidR="004841EC" w:rsidRPr="004D252F" w:rsidRDefault="004841EC" w:rsidP="007E380F">
            <w:pPr>
              <w:jc w:val="center"/>
              <w:rPr>
                <w:sz w:val="24"/>
                <w:szCs w:val="24"/>
              </w:rPr>
            </w:pPr>
            <w:r w:rsidRPr="004D252F">
              <w:rPr>
                <w:sz w:val="24"/>
                <w:szCs w:val="24"/>
              </w:rPr>
              <w:t>18 744</w:t>
            </w:r>
          </w:p>
          <w:p w:rsidR="004841EC" w:rsidRPr="004D252F" w:rsidRDefault="004841EC" w:rsidP="007E380F">
            <w:pPr>
              <w:jc w:val="center"/>
              <w:rPr>
                <w:sz w:val="24"/>
                <w:szCs w:val="24"/>
              </w:rPr>
            </w:pPr>
            <w:r w:rsidRPr="004D252F">
              <w:rPr>
                <w:sz w:val="24"/>
                <w:szCs w:val="24"/>
              </w:rPr>
              <w:t>интернет-источников</w:t>
            </w:r>
          </w:p>
        </w:tc>
      </w:tr>
      <w:tr w:rsidR="004841EC" w:rsidRPr="004D252F" w:rsidTr="00752CF3">
        <w:trPr>
          <w:trHeight w:val="1350"/>
        </w:trPr>
        <w:tc>
          <w:tcPr>
            <w:tcW w:w="4236" w:type="dxa"/>
          </w:tcPr>
          <w:p w:rsidR="004841EC" w:rsidRPr="004D252F" w:rsidRDefault="004841EC" w:rsidP="007E380F">
            <w:pPr>
              <w:rPr>
                <w:sz w:val="24"/>
                <w:szCs w:val="24"/>
              </w:rPr>
            </w:pPr>
            <w:r w:rsidRPr="004D252F">
              <w:rPr>
                <w:sz w:val="24"/>
                <w:szCs w:val="24"/>
              </w:rPr>
              <w:t>выявление антиобщественных и асоциальных действий, в том числе, направленных на пропаганду  наркотиков, террористических и экстремистских проявлений, иного опасного контента в сети Интерне</w:t>
            </w:r>
          </w:p>
        </w:tc>
        <w:tc>
          <w:tcPr>
            <w:tcW w:w="2467" w:type="dxa"/>
          </w:tcPr>
          <w:p w:rsidR="004841EC" w:rsidRPr="004D252F" w:rsidRDefault="004841EC" w:rsidP="007E380F">
            <w:pPr>
              <w:jc w:val="center"/>
              <w:rPr>
                <w:sz w:val="24"/>
                <w:szCs w:val="24"/>
              </w:rPr>
            </w:pPr>
            <w:r w:rsidRPr="004D252F">
              <w:rPr>
                <w:sz w:val="24"/>
                <w:szCs w:val="24"/>
              </w:rPr>
              <w:t>774 антиобщественных и асоциальных действий</w:t>
            </w:r>
          </w:p>
        </w:tc>
        <w:tc>
          <w:tcPr>
            <w:tcW w:w="2467" w:type="dxa"/>
          </w:tcPr>
          <w:p w:rsidR="004841EC" w:rsidRPr="004D252F" w:rsidRDefault="004841EC" w:rsidP="007E380F">
            <w:pPr>
              <w:jc w:val="center"/>
              <w:rPr>
                <w:sz w:val="24"/>
                <w:szCs w:val="24"/>
              </w:rPr>
            </w:pPr>
            <w:r w:rsidRPr="004D252F">
              <w:rPr>
                <w:sz w:val="24"/>
                <w:szCs w:val="24"/>
              </w:rPr>
              <w:t>1582 антиобщественных и асоциальных действий</w:t>
            </w:r>
          </w:p>
        </w:tc>
      </w:tr>
      <w:tr w:rsidR="004841EC" w:rsidRPr="004D252F" w:rsidTr="00752CF3">
        <w:trPr>
          <w:trHeight w:val="374"/>
        </w:trPr>
        <w:tc>
          <w:tcPr>
            <w:tcW w:w="4236" w:type="dxa"/>
          </w:tcPr>
          <w:p w:rsidR="004841EC" w:rsidRPr="004D252F" w:rsidRDefault="004841EC" w:rsidP="007E380F">
            <w:pPr>
              <w:rPr>
                <w:sz w:val="24"/>
                <w:szCs w:val="24"/>
              </w:rPr>
            </w:pPr>
            <w:r w:rsidRPr="004D252F">
              <w:rPr>
                <w:sz w:val="24"/>
                <w:szCs w:val="24"/>
              </w:rPr>
              <w:t xml:space="preserve">Закрыто интернет страниц </w:t>
            </w:r>
          </w:p>
        </w:tc>
        <w:tc>
          <w:tcPr>
            <w:tcW w:w="2467" w:type="dxa"/>
          </w:tcPr>
          <w:p w:rsidR="004841EC" w:rsidRPr="004D252F" w:rsidRDefault="004841EC" w:rsidP="007E380F">
            <w:pPr>
              <w:jc w:val="center"/>
              <w:rPr>
                <w:sz w:val="24"/>
                <w:szCs w:val="24"/>
              </w:rPr>
            </w:pPr>
            <w:r w:rsidRPr="004D252F">
              <w:rPr>
                <w:sz w:val="24"/>
                <w:szCs w:val="24"/>
              </w:rPr>
              <w:t>330</w:t>
            </w:r>
          </w:p>
          <w:p w:rsidR="004841EC" w:rsidRPr="004D252F" w:rsidRDefault="004841EC" w:rsidP="007E380F">
            <w:pPr>
              <w:jc w:val="center"/>
              <w:rPr>
                <w:sz w:val="24"/>
                <w:szCs w:val="24"/>
              </w:rPr>
            </w:pPr>
            <w:r w:rsidRPr="004D252F">
              <w:rPr>
                <w:sz w:val="24"/>
                <w:szCs w:val="24"/>
              </w:rPr>
              <w:t>интернет-страниц</w:t>
            </w:r>
          </w:p>
        </w:tc>
        <w:tc>
          <w:tcPr>
            <w:tcW w:w="2467" w:type="dxa"/>
          </w:tcPr>
          <w:p w:rsidR="004841EC" w:rsidRPr="004D252F" w:rsidRDefault="004841EC" w:rsidP="007E380F">
            <w:pPr>
              <w:jc w:val="center"/>
              <w:rPr>
                <w:sz w:val="24"/>
                <w:szCs w:val="24"/>
              </w:rPr>
            </w:pPr>
            <w:r w:rsidRPr="004D252F">
              <w:rPr>
                <w:sz w:val="24"/>
                <w:szCs w:val="24"/>
              </w:rPr>
              <w:t>616</w:t>
            </w:r>
          </w:p>
          <w:p w:rsidR="004841EC" w:rsidRPr="004D252F" w:rsidRDefault="004841EC" w:rsidP="007E380F">
            <w:pPr>
              <w:jc w:val="center"/>
              <w:rPr>
                <w:sz w:val="24"/>
                <w:szCs w:val="24"/>
              </w:rPr>
            </w:pPr>
            <w:r w:rsidRPr="004D252F">
              <w:rPr>
                <w:sz w:val="24"/>
                <w:szCs w:val="24"/>
              </w:rPr>
              <w:t>интернет-страниц</w:t>
            </w:r>
          </w:p>
        </w:tc>
      </w:tr>
    </w:tbl>
    <w:p w:rsidR="004841EC" w:rsidRPr="004D252F" w:rsidRDefault="004841EC" w:rsidP="004841EC">
      <w:pPr>
        <w:spacing w:line="276" w:lineRule="auto"/>
        <w:ind w:firstLine="708"/>
        <w:jc w:val="both"/>
        <w:rPr>
          <w:sz w:val="28"/>
          <w:szCs w:val="28"/>
        </w:rPr>
      </w:pPr>
    </w:p>
    <w:p w:rsidR="004841EC" w:rsidRPr="004D252F" w:rsidRDefault="008E379B" w:rsidP="004841EC">
      <w:pPr>
        <w:spacing w:line="276" w:lineRule="auto"/>
        <w:ind w:firstLine="708"/>
        <w:jc w:val="both"/>
        <w:rPr>
          <w:i/>
          <w:sz w:val="28"/>
          <w:szCs w:val="28"/>
        </w:rPr>
      </w:pPr>
      <w:r w:rsidRPr="004D252F">
        <w:rPr>
          <w:b/>
          <w:i/>
          <w:sz w:val="28"/>
          <w:szCs w:val="28"/>
        </w:rPr>
        <w:t>в</w:t>
      </w:r>
      <w:r w:rsidR="004841EC" w:rsidRPr="004D252F">
        <w:rPr>
          <w:b/>
          <w:i/>
          <w:sz w:val="28"/>
          <w:szCs w:val="28"/>
        </w:rPr>
        <w:t>) Мероприятия, направленные на снижение уровня психологической нагрузки на обучающихся</w:t>
      </w:r>
      <w:r w:rsidR="004841EC" w:rsidRPr="004D252F">
        <w:rPr>
          <w:i/>
          <w:sz w:val="28"/>
          <w:szCs w:val="28"/>
        </w:rPr>
        <w:t>:</w:t>
      </w:r>
    </w:p>
    <w:p w:rsidR="004841EC" w:rsidRPr="004D252F" w:rsidRDefault="004841EC" w:rsidP="004841EC">
      <w:pPr>
        <w:spacing w:line="276" w:lineRule="auto"/>
        <w:ind w:firstLine="709"/>
        <w:jc w:val="both"/>
        <w:rPr>
          <w:sz w:val="28"/>
          <w:szCs w:val="28"/>
        </w:rPr>
      </w:pPr>
      <w:r w:rsidRPr="004D252F">
        <w:rPr>
          <w:sz w:val="28"/>
          <w:szCs w:val="28"/>
        </w:rPr>
        <w:t>- кинотера</w:t>
      </w:r>
      <w:r w:rsidR="00FB6FEE" w:rsidRPr="004D252F">
        <w:rPr>
          <w:sz w:val="28"/>
          <w:szCs w:val="28"/>
        </w:rPr>
        <w:t>п</w:t>
      </w:r>
      <w:r w:rsidRPr="004D252F">
        <w:rPr>
          <w:sz w:val="28"/>
          <w:szCs w:val="28"/>
        </w:rPr>
        <w:t xml:space="preserve">ия: («Живи без наркотиков», «Даже разовое потребление приводит к инвалидности», «Страшные последствия любопытства», «Опасный эксперимент, может стать последним», </w:t>
      </w:r>
      <w:r w:rsidRPr="004D252F">
        <w:rPr>
          <w:sz w:val="28"/>
          <w:szCs w:val="28"/>
        </w:rPr>
        <w:br/>
        <w:t>«Ты попал в беду», «Стань сильнее - выбери спорт», «Мудрые фразы ВЕЛИКИХ людей о здоровом образе жизни» и др.). Число просмотренных роликов составило: 271. Охват обучающихся составил 11094 человек.</w:t>
      </w:r>
    </w:p>
    <w:p w:rsidR="004841EC" w:rsidRPr="004D252F" w:rsidRDefault="008E379B" w:rsidP="004841EC">
      <w:pPr>
        <w:spacing w:line="276" w:lineRule="auto"/>
        <w:ind w:firstLine="709"/>
        <w:jc w:val="both"/>
        <w:rPr>
          <w:sz w:val="28"/>
          <w:szCs w:val="28"/>
        </w:rPr>
      </w:pPr>
      <w:r w:rsidRPr="004D252F">
        <w:rPr>
          <w:sz w:val="28"/>
          <w:szCs w:val="28"/>
        </w:rPr>
        <w:t xml:space="preserve">- </w:t>
      </w:r>
      <w:r w:rsidR="004841EC" w:rsidRPr="004D252F">
        <w:rPr>
          <w:sz w:val="28"/>
          <w:szCs w:val="28"/>
        </w:rPr>
        <w:t>тренинговы</w:t>
      </w:r>
      <w:r w:rsidRPr="004D252F">
        <w:rPr>
          <w:sz w:val="28"/>
          <w:szCs w:val="28"/>
        </w:rPr>
        <w:t>е</w:t>
      </w:r>
      <w:r w:rsidR="004841EC" w:rsidRPr="004D252F">
        <w:rPr>
          <w:sz w:val="28"/>
          <w:szCs w:val="28"/>
        </w:rPr>
        <w:t xml:space="preserve"> заняти</w:t>
      </w:r>
      <w:r w:rsidRPr="004D252F">
        <w:rPr>
          <w:sz w:val="28"/>
          <w:szCs w:val="28"/>
        </w:rPr>
        <w:t>я</w:t>
      </w:r>
      <w:r w:rsidR="004841EC" w:rsidRPr="004D252F">
        <w:rPr>
          <w:sz w:val="28"/>
          <w:szCs w:val="28"/>
        </w:rPr>
        <w:t xml:space="preserve"> «Управление стрессом и развитие стрессоустойчивости», «Основы и техники саморегуляции», психопрофилактические занятия, сеансы психологической саморегуляции. Участниками таких занятий стали более 12000 школьников Югры. </w:t>
      </w:r>
    </w:p>
    <w:p w:rsidR="004841EC" w:rsidRPr="004D252F" w:rsidRDefault="004841EC" w:rsidP="004841EC">
      <w:pPr>
        <w:spacing w:line="276" w:lineRule="auto"/>
        <w:ind w:firstLine="709"/>
        <w:jc w:val="both"/>
        <w:rPr>
          <w:sz w:val="28"/>
          <w:szCs w:val="28"/>
        </w:rPr>
      </w:pPr>
      <w:r w:rsidRPr="004D252F">
        <w:rPr>
          <w:sz w:val="28"/>
          <w:szCs w:val="28"/>
        </w:rPr>
        <w:t>Особенно эффективно выстроена работа по развитию стрессоустойчивости у школьников в городе Радужный. Проведены циклы тренинговых занятий, более 4000 детей стали участниками таких занятий.</w:t>
      </w:r>
    </w:p>
    <w:p w:rsidR="004841EC" w:rsidRPr="004D252F" w:rsidRDefault="008E379B" w:rsidP="004841EC">
      <w:pPr>
        <w:spacing w:line="276" w:lineRule="auto"/>
        <w:ind w:firstLine="709"/>
        <w:jc w:val="both"/>
        <w:rPr>
          <w:sz w:val="28"/>
          <w:szCs w:val="28"/>
        </w:rPr>
      </w:pPr>
      <w:r w:rsidRPr="004D252F">
        <w:rPr>
          <w:sz w:val="28"/>
          <w:szCs w:val="28"/>
        </w:rPr>
        <w:t>-</w:t>
      </w:r>
      <w:r w:rsidR="004841EC" w:rsidRPr="004D252F">
        <w:rPr>
          <w:sz w:val="28"/>
          <w:szCs w:val="28"/>
        </w:rPr>
        <w:t xml:space="preserve"> развитие навыков межличностных отношений. В такой работе приняли участие более 5000 школьников. Занятиями с элементами релаксации и снятия эмоционально мышечного напряжения охвачено в пределах 3000 человек.</w:t>
      </w:r>
    </w:p>
    <w:p w:rsidR="004841EC" w:rsidRPr="004D252F" w:rsidRDefault="004841EC" w:rsidP="004841EC">
      <w:pPr>
        <w:spacing w:line="276" w:lineRule="auto"/>
        <w:ind w:firstLine="709"/>
        <w:jc w:val="both"/>
        <w:rPr>
          <w:sz w:val="28"/>
          <w:szCs w:val="28"/>
        </w:rPr>
      </w:pPr>
      <w:r w:rsidRPr="004D252F">
        <w:rPr>
          <w:sz w:val="28"/>
          <w:szCs w:val="28"/>
        </w:rPr>
        <w:t>С целью методического сопровождения первичной профилактической работы создан Ресурсный методический центр аутодеструктивных (суицидальных) проявлений несовершеннолетних.</w:t>
      </w:r>
    </w:p>
    <w:p w:rsidR="004841EC" w:rsidRPr="004D252F" w:rsidRDefault="004841EC" w:rsidP="00FE5787">
      <w:pPr>
        <w:spacing w:line="276" w:lineRule="auto"/>
        <w:ind w:firstLine="709"/>
        <w:jc w:val="both"/>
        <w:rPr>
          <w:sz w:val="28"/>
          <w:szCs w:val="28"/>
        </w:rPr>
      </w:pPr>
      <w:r w:rsidRPr="004D252F">
        <w:rPr>
          <w:sz w:val="28"/>
          <w:szCs w:val="28"/>
        </w:rPr>
        <w:t xml:space="preserve">В 2019 году в государственном задании автономного учреждения дополнительного профессионального образования Ханты-Мансийского автономного округа – Югры «Институт развития образования» для Ресурсного центра предусмотрена работа «Детского телефона доверия» </w:t>
      </w:r>
      <w:r w:rsidRPr="004D252F">
        <w:rPr>
          <w:sz w:val="28"/>
          <w:szCs w:val="28"/>
        </w:rPr>
        <w:br/>
      </w:r>
      <w:r w:rsidRPr="004D252F">
        <w:rPr>
          <w:sz w:val="28"/>
          <w:szCs w:val="28"/>
        </w:rPr>
        <w:lastRenderedPageBreak/>
        <w:t xml:space="preserve">с единым федеральным номером в круглосуточном режиме. По состоянию на 5 декабря 2019 года по телефону оказана консультативная помощь 3894 детям, подросткам и их родителям. </w:t>
      </w:r>
    </w:p>
    <w:p w:rsidR="002A6666" w:rsidRPr="004D252F" w:rsidRDefault="002A6666" w:rsidP="00FE5787">
      <w:pPr>
        <w:spacing w:line="276" w:lineRule="auto"/>
        <w:ind w:firstLine="567"/>
        <w:contextualSpacing/>
        <w:jc w:val="both"/>
        <w:rPr>
          <w:b/>
          <w:i/>
          <w:color w:val="000000" w:themeColor="text1"/>
          <w:sz w:val="28"/>
          <w:szCs w:val="28"/>
        </w:rPr>
      </w:pPr>
      <w:r w:rsidRPr="004D252F">
        <w:rPr>
          <w:rFonts w:eastAsia="Calibri"/>
          <w:b/>
          <w:i/>
          <w:color w:val="000000" w:themeColor="text1"/>
          <w:sz w:val="28"/>
          <w:szCs w:val="28"/>
          <w:lang w:eastAsia="en-US"/>
        </w:rPr>
        <w:t>г</w:t>
      </w:r>
      <w:r w:rsidR="004841EC" w:rsidRPr="004D252F">
        <w:rPr>
          <w:rFonts w:eastAsia="Calibri"/>
          <w:b/>
          <w:i/>
          <w:color w:val="000000" w:themeColor="text1"/>
          <w:sz w:val="28"/>
          <w:szCs w:val="28"/>
          <w:lang w:eastAsia="en-US"/>
        </w:rPr>
        <w:t>) Система раннего</w:t>
      </w:r>
      <w:r w:rsidR="004841EC" w:rsidRPr="004D252F">
        <w:rPr>
          <w:rFonts w:eastAsia="Calibri"/>
          <w:b/>
          <w:i/>
          <w:color w:val="000000" w:themeColor="text1"/>
          <w:sz w:val="28"/>
          <w:szCs w:val="28"/>
        </w:rPr>
        <w:t xml:space="preserve"> выявления лиц, злоупотребляющих наркотиками</w:t>
      </w:r>
      <w:r w:rsidRPr="004D252F">
        <w:rPr>
          <w:rFonts w:eastAsia="Calibri"/>
          <w:b/>
          <w:i/>
          <w:color w:val="000000" w:themeColor="text1"/>
          <w:sz w:val="28"/>
          <w:szCs w:val="28"/>
        </w:rPr>
        <w:t>;</w:t>
      </w:r>
      <w:r w:rsidR="004841EC" w:rsidRPr="004D252F">
        <w:rPr>
          <w:rFonts w:eastAsia="Calibri"/>
          <w:b/>
          <w:i/>
          <w:color w:val="000000" w:themeColor="text1"/>
          <w:sz w:val="28"/>
          <w:szCs w:val="28"/>
        </w:rPr>
        <w:t xml:space="preserve"> м</w:t>
      </w:r>
      <w:r w:rsidR="004841EC" w:rsidRPr="004D252F">
        <w:rPr>
          <w:b/>
          <w:i/>
          <w:color w:val="000000" w:themeColor="text1"/>
          <w:sz w:val="28"/>
          <w:szCs w:val="28"/>
        </w:rPr>
        <w:t xml:space="preserve">ероприятия по добровольному тестированию учащихся, студентов. </w:t>
      </w:r>
    </w:p>
    <w:p w:rsidR="003322A5" w:rsidRPr="004D252F" w:rsidRDefault="004841EC" w:rsidP="00FE5787">
      <w:pPr>
        <w:spacing w:line="276" w:lineRule="auto"/>
        <w:ind w:firstLine="567"/>
        <w:contextualSpacing/>
        <w:jc w:val="both"/>
        <w:rPr>
          <w:color w:val="000000"/>
          <w:sz w:val="28"/>
          <w:szCs w:val="28"/>
        </w:rPr>
      </w:pPr>
      <w:r w:rsidRPr="004D252F">
        <w:rPr>
          <w:sz w:val="28"/>
          <w:szCs w:val="28"/>
        </w:rPr>
        <w:t xml:space="preserve">Вопросам раннего выявления незаконного потребления наркотических средств и психотропных веществ уделяется особое внимание на протяжении последних лет. В 2019-2020 учебном году прошли социально-психологическое тестирование </w:t>
      </w:r>
      <w:r w:rsidRPr="004D252F">
        <w:rPr>
          <w:color w:val="000000"/>
          <w:sz w:val="28"/>
          <w:szCs w:val="28"/>
        </w:rPr>
        <w:t>103</w:t>
      </w:r>
      <w:r w:rsidR="002A6666" w:rsidRPr="004D252F">
        <w:rPr>
          <w:color w:val="000000"/>
          <w:sz w:val="28"/>
          <w:szCs w:val="28"/>
        </w:rPr>
        <w:t> </w:t>
      </w:r>
      <w:r w:rsidRPr="004D252F">
        <w:rPr>
          <w:color w:val="000000"/>
          <w:sz w:val="28"/>
          <w:szCs w:val="28"/>
        </w:rPr>
        <w:t>087</w:t>
      </w:r>
      <w:r w:rsidR="002A6666" w:rsidRPr="004D252F">
        <w:rPr>
          <w:color w:val="000000"/>
          <w:sz w:val="28"/>
          <w:szCs w:val="28"/>
        </w:rPr>
        <w:t xml:space="preserve"> обучающихся.</w:t>
      </w:r>
      <w:r w:rsidRPr="004D252F">
        <w:rPr>
          <w:color w:val="000000"/>
          <w:sz w:val="28"/>
          <w:szCs w:val="28"/>
        </w:rPr>
        <w:t xml:space="preserve"> </w:t>
      </w:r>
      <w:r w:rsidR="002A6666" w:rsidRPr="004D252F">
        <w:rPr>
          <w:color w:val="000000"/>
          <w:sz w:val="28"/>
          <w:szCs w:val="28"/>
        </w:rPr>
        <w:t>О</w:t>
      </w:r>
      <w:r w:rsidRPr="004D252F">
        <w:rPr>
          <w:color w:val="000000"/>
          <w:sz w:val="28"/>
          <w:szCs w:val="28"/>
        </w:rPr>
        <w:t xml:space="preserve">тказ от тестирования в установленном порядке оформили 1 583 человек. </w:t>
      </w:r>
    </w:p>
    <w:p w:rsidR="004841EC" w:rsidRPr="004D252F" w:rsidRDefault="004841EC" w:rsidP="00FE5787">
      <w:pPr>
        <w:spacing w:line="276" w:lineRule="auto"/>
        <w:ind w:firstLine="567"/>
        <w:contextualSpacing/>
        <w:jc w:val="both"/>
        <w:rPr>
          <w:b/>
          <w:i/>
          <w:color w:val="000000" w:themeColor="text1"/>
          <w:sz w:val="28"/>
          <w:szCs w:val="28"/>
        </w:rPr>
      </w:pPr>
      <w:r w:rsidRPr="004D252F">
        <w:rPr>
          <w:rFonts w:eastAsia="Calibri"/>
          <w:color w:val="000000" w:themeColor="text1"/>
          <w:sz w:val="28"/>
          <w:szCs w:val="28"/>
        </w:rPr>
        <w:t>Из общего количества принявших участие в тестировании 4 718 человек (4,58%) отнесены к группе «социального риска». Из них большинство – 3879 человек (3,76%) учащиеся общего образования; 599 человек (0,58%) – учащиеся профессионального образования; 240 учатся в высших учебных заведениях (0,23%)</w:t>
      </w:r>
      <w:r w:rsidRPr="004D252F">
        <w:rPr>
          <w:sz w:val="28"/>
          <w:szCs w:val="28"/>
        </w:rPr>
        <w:t>.</w:t>
      </w:r>
    </w:p>
    <w:p w:rsidR="004841EC" w:rsidRPr="004D252F" w:rsidRDefault="004841EC" w:rsidP="00FE5787">
      <w:pPr>
        <w:spacing w:line="276" w:lineRule="auto"/>
        <w:ind w:firstLine="567"/>
        <w:contextualSpacing/>
        <w:jc w:val="both"/>
        <w:rPr>
          <w:rFonts w:eastAsia="Calibri"/>
          <w:sz w:val="28"/>
          <w:szCs w:val="28"/>
          <w:lang w:eastAsia="en-US"/>
        </w:rPr>
      </w:pPr>
      <w:r w:rsidRPr="004D252F">
        <w:rPr>
          <w:rFonts w:eastAsia="Calibri"/>
          <w:sz w:val="28"/>
          <w:szCs w:val="28"/>
          <w:lang w:eastAsia="en-US"/>
        </w:rPr>
        <w:t xml:space="preserve">Обеспечена открытость процедур проведения </w:t>
      </w:r>
      <w:r w:rsidR="003322A5" w:rsidRPr="004D252F">
        <w:rPr>
          <w:rFonts w:eastAsia="Calibri"/>
          <w:sz w:val="28"/>
          <w:szCs w:val="28"/>
          <w:lang w:eastAsia="en-US"/>
        </w:rPr>
        <w:br/>
      </w:r>
      <w:r w:rsidRPr="004D252F">
        <w:rPr>
          <w:rFonts w:eastAsia="Calibri"/>
          <w:sz w:val="28"/>
          <w:szCs w:val="28"/>
          <w:lang w:eastAsia="en-US"/>
        </w:rPr>
        <w:t>социально-психологического тестирования, предусмотрено создание смешанных групп тестируемых (обучающиеся, родители, волонтеры, представители субъектов профилактики наркомании, гражданского общества).</w:t>
      </w:r>
    </w:p>
    <w:p w:rsidR="004841EC" w:rsidRPr="004D252F" w:rsidRDefault="004841EC" w:rsidP="00FE5787">
      <w:pPr>
        <w:spacing w:line="276" w:lineRule="auto"/>
        <w:ind w:firstLine="567"/>
        <w:contextualSpacing/>
        <w:jc w:val="both"/>
        <w:rPr>
          <w:rFonts w:eastAsia="Calibri"/>
          <w:sz w:val="28"/>
          <w:szCs w:val="28"/>
          <w:lang w:eastAsia="en-US"/>
        </w:rPr>
      </w:pPr>
      <w:r w:rsidRPr="004D252F">
        <w:rPr>
          <w:rFonts w:eastAsia="Calibri"/>
          <w:sz w:val="28"/>
          <w:szCs w:val="28"/>
          <w:lang w:eastAsia="en-US"/>
        </w:rPr>
        <w:t xml:space="preserve">Системно осуществляется информирование населения о целях </w:t>
      </w:r>
      <w:r w:rsidRPr="004D252F">
        <w:rPr>
          <w:rFonts w:eastAsia="Calibri"/>
          <w:sz w:val="28"/>
          <w:szCs w:val="28"/>
          <w:lang w:eastAsia="en-US"/>
        </w:rPr>
        <w:br/>
        <w:t>и задачах профилактических медицинских осмотров несовершеннолетних в целях предупреждения употребления подростками и молодежью психоактивных веществ.</w:t>
      </w:r>
    </w:p>
    <w:p w:rsidR="004841EC" w:rsidRPr="004D252F" w:rsidRDefault="004841EC" w:rsidP="00FE5787">
      <w:pPr>
        <w:tabs>
          <w:tab w:val="left" w:pos="6645"/>
        </w:tabs>
        <w:spacing w:line="276" w:lineRule="auto"/>
        <w:ind w:firstLine="709"/>
        <w:jc w:val="both"/>
        <w:rPr>
          <w:rFonts w:eastAsia="Calibri"/>
          <w:color w:val="000000" w:themeColor="text1"/>
          <w:sz w:val="28"/>
          <w:szCs w:val="28"/>
          <w:lang w:eastAsia="en-US"/>
        </w:rPr>
      </w:pPr>
      <w:r w:rsidRPr="004D252F">
        <w:rPr>
          <w:b/>
          <w:i/>
          <w:color w:val="000000" w:themeColor="text1"/>
          <w:sz w:val="28"/>
          <w:szCs w:val="28"/>
        </w:rPr>
        <w:t>Таким образом, в 2019 году наблюдаются качественные сдвиги в организации профилактической работы: использование современных методик и инновационных форм антинаркотической профилактической работы, пристальное внимание к работе с группами риска, координация работы органов власти, консолидации ресурсов и понимания значимости работы по профилактике наркомании всеми субъектами антинаркотической деятельности Ханты-Мансийского автономного округа – Югры.</w:t>
      </w:r>
    </w:p>
    <w:p w:rsidR="00FE5787" w:rsidRPr="004D252F" w:rsidRDefault="00FE5787" w:rsidP="00CB1362">
      <w:pPr>
        <w:spacing w:line="276" w:lineRule="auto"/>
      </w:pPr>
    </w:p>
    <w:p w:rsidR="00CB1362" w:rsidRPr="004D252F" w:rsidRDefault="00CB1362" w:rsidP="00CB1362">
      <w:pPr>
        <w:spacing w:line="276" w:lineRule="auto"/>
        <w:ind w:firstLine="567"/>
        <w:jc w:val="both"/>
        <w:rPr>
          <w:b/>
          <w:color w:val="000000"/>
          <w:sz w:val="28"/>
          <w:szCs w:val="28"/>
        </w:rPr>
      </w:pPr>
      <w:r w:rsidRPr="004D252F">
        <w:rPr>
          <w:b/>
          <w:color w:val="000000"/>
          <w:sz w:val="28"/>
          <w:szCs w:val="28"/>
        </w:rPr>
        <w:t xml:space="preserve">5. Анализ, оценка и динамика ситуации в сфере противодействия незаконному обороту наркотиков. </w:t>
      </w:r>
    </w:p>
    <w:p w:rsidR="00CB1362" w:rsidRPr="004D252F" w:rsidRDefault="00CB1362" w:rsidP="00CB1362">
      <w:pPr>
        <w:spacing w:line="276" w:lineRule="auto"/>
        <w:ind w:firstLine="567"/>
        <w:jc w:val="both"/>
        <w:rPr>
          <w:b/>
          <w:color w:val="000000"/>
          <w:sz w:val="28"/>
          <w:szCs w:val="28"/>
        </w:rPr>
      </w:pPr>
    </w:p>
    <w:p w:rsidR="00CB1362" w:rsidRPr="004D252F" w:rsidRDefault="00CB1362" w:rsidP="00CB1362">
      <w:pPr>
        <w:autoSpaceDN w:val="0"/>
        <w:spacing w:line="276" w:lineRule="auto"/>
        <w:ind w:firstLine="540"/>
        <w:jc w:val="both"/>
        <w:rPr>
          <w:b/>
          <w:i/>
          <w:color w:val="000000" w:themeColor="text1"/>
          <w:sz w:val="28"/>
          <w:szCs w:val="28"/>
        </w:rPr>
      </w:pPr>
      <w:r w:rsidRPr="004D252F">
        <w:rPr>
          <w:b/>
          <w:i/>
          <w:color w:val="000000" w:themeColor="text1"/>
          <w:sz w:val="28"/>
          <w:szCs w:val="28"/>
        </w:rPr>
        <w:t>Анализ уровня преступности, структуры и объема наркорынка.</w:t>
      </w:r>
    </w:p>
    <w:p w:rsidR="003A58B0" w:rsidRPr="004D252F" w:rsidRDefault="00CB1362" w:rsidP="00B27866">
      <w:pPr>
        <w:spacing w:line="276" w:lineRule="auto"/>
        <w:ind w:firstLine="567"/>
        <w:jc w:val="both"/>
        <w:rPr>
          <w:color w:val="000000" w:themeColor="text1"/>
          <w:sz w:val="28"/>
          <w:szCs w:val="28"/>
          <w:lang w:eastAsia="ar-SA"/>
        </w:rPr>
      </w:pPr>
      <w:r w:rsidRPr="004D252F">
        <w:rPr>
          <w:color w:val="000000" w:themeColor="text1"/>
          <w:sz w:val="28"/>
          <w:szCs w:val="28"/>
        </w:rPr>
        <w:lastRenderedPageBreak/>
        <w:t>Несмотря на то, что начиная с 2017 года снижается количество зарегистрированных преступлений, связанных с незаконным оборотом наркотиков, проблема противодействия незаконному обороту наркотиков не теряет своей остроты</w:t>
      </w:r>
      <w:r w:rsidRPr="004D252F">
        <w:rPr>
          <w:color w:val="000000" w:themeColor="text1"/>
          <w:sz w:val="28"/>
          <w:szCs w:val="28"/>
          <w:lang w:eastAsia="ar-SA"/>
        </w:rPr>
        <w:t xml:space="preserve">. </w:t>
      </w:r>
    </w:p>
    <w:p w:rsidR="00CB1362" w:rsidRPr="004D252F" w:rsidRDefault="00CB1362" w:rsidP="00B27866">
      <w:pPr>
        <w:spacing w:line="276" w:lineRule="auto"/>
        <w:ind w:firstLine="567"/>
        <w:jc w:val="both"/>
        <w:rPr>
          <w:color w:val="000000" w:themeColor="text1"/>
          <w:spacing w:val="-2"/>
          <w:sz w:val="28"/>
          <w:szCs w:val="28"/>
        </w:rPr>
      </w:pPr>
      <w:r w:rsidRPr="004D252F">
        <w:rPr>
          <w:color w:val="000000" w:themeColor="text1"/>
          <w:sz w:val="28"/>
          <w:szCs w:val="28"/>
        </w:rPr>
        <w:t>В 2019 году –</w:t>
      </w:r>
      <w:r w:rsidR="003322A5" w:rsidRPr="004D252F">
        <w:rPr>
          <w:color w:val="000000" w:themeColor="text1"/>
          <w:sz w:val="28"/>
          <w:szCs w:val="28"/>
        </w:rPr>
        <w:t xml:space="preserve"> </w:t>
      </w:r>
      <w:r w:rsidRPr="004D252F">
        <w:rPr>
          <w:color w:val="000000" w:themeColor="text1"/>
          <w:sz w:val="28"/>
          <w:szCs w:val="28"/>
        </w:rPr>
        <w:t xml:space="preserve">зарегистрировано 2643 преступлений, связанных с незаконным оборотом наркотиков (в 2018 году </w:t>
      </w:r>
      <w:r w:rsidR="003322A5" w:rsidRPr="004D252F">
        <w:rPr>
          <w:color w:val="000000" w:themeColor="text1"/>
          <w:sz w:val="28"/>
          <w:szCs w:val="28"/>
        </w:rPr>
        <w:t>–</w:t>
      </w:r>
      <w:r w:rsidRPr="004D252F">
        <w:rPr>
          <w:color w:val="000000" w:themeColor="text1"/>
          <w:sz w:val="28"/>
          <w:szCs w:val="28"/>
        </w:rPr>
        <w:t xml:space="preserve"> 2923; в 2017 году – 3014) (</w:t>
      </w:r>
      <w:r w:rsidRPr="004D252F">
        <w:rPr>
          <w:i/>
          <w:color w:val="000000" w:themeColor="text1"/>
          <w:sz w:val="28"/>
          <w:szCs w:val="28"/>
        </w:rPr>
        <w:t>приложение 2 Мониторинга</w:t>
      </w:r>
      <w:r w:rsidRPr="004D252F">
        <w:rPr>
          <w:color w:val="000000" w:themeColor="text1"/>
          <w:sz w:val="28"/>
          <w:szCs w:val="28"/>
        </w:rPr>
        <w:t>).</w:t>
      </w:r>
      <w:r w:rsidRPr="004D252F">
        <w:rPr>
          <w:color w:val="000000" w:themeColor="text1"/>
          <w:sz w:val="28"/>
          <w:szCs w:val="28"/>
          <w:lang w:eastAsia="ar-SA"/>
        </w:rPr>
        <w:t xml:space="preserve"> В 2019 году из выявленных наркопреступлений</w:t>
      </w:r>
      <w:r w:rsidRPr="004D252F">
        <w:rPr>
          <w:color w:val="000000" w:themeColor="text1"/>
          <w:sz w:val="28"/>
          <w:szCs w:val="28"/>
        </w:rPr>
        <w:t xml:space="preserve"> связаны с  приобретением и хранени</w:t>
      </w:r>
      <w:r w:rsidR="003A58B0" w:rsidRPr="004D252F">
        <w:rPr>
          <w:color w:val="000000" w:themeColor="text1"/>
          <w:sz w:val="28"/>
          <w:szCs w:val="28"/>
        </w:rPr>
        <w:t>ем</w:t>
      </w:r>
      <w:r w:rsidRPr="004D252F">
        <w:rPr>
          <w:color w:val="000000" w:themeColor="text1"/>
          <w:sz w:val="28"/>
          <w:szCs w:val="28"/>
        </w:rPr>
        <w:t xml:space="preserve"> 667 </w:t>
      </w:r>
      <w:r w:rsidR="003322A5" w:rsidRPr="004D252F">
        <w:rPr>
          <w:color w:val="000000" w:themeColor="text1"/>
          <w:sz w:val="28"/>
          <w:szCs w:val="28"/>
        </w:rPr>
        <w:br/>
      </w:r>
      <w:r w:rsidRPr="004D252F">
        <w:rPr>
          <w:color w:val="000000" w:themeColor="text1"/>
          <w:sz w:val="28"/>
          <w:szCs w:val="28"/>
        </w:rPr>
        <w:t>(в 2018 году – 810; в 2017 г. – 866),</w:t>
      </w:r>
      <w:r w:rsidRPr="004D252F">
        <w:rPr>
          <w:i/>
          <w:color w:val="000000" w:themeColor="text1"/>
          <w:sz w:val="28"/>
          <w:szCs w:val="28"/>
        </w:rPr>
        <w:t xml:space="preserve"> </w:t>
      </w:r>
      <w:r w:rsidRPr="004D252F">
        <w:rPr>
          <w:color w:val="000000" w:themeColor="text1"/>
          <w:sz w:val="28"/>
          <w:szCs w:val="28"/>
        </w:rPr>
        <w:t>сбытом  – 1930 (в 2018 году – 2068; в 2017 г. – 2107)</w:t>
      </w:r>
      <w:r w:rsidRPr="004D252F">
        <w:rPr>
          <w:i/>
          <w:color w:val="000000" w:themeColor="text1"/>
          <w:sz w:val="28"/>
          <w:szCs w:val="28"/>
        </w:rPr>
        <w:t xml:space="preserve">. </w:t>
      </w:r>
      <w:r w:rsidRPr="004D252F">
        <w:rPr>
          <w:color w:val="000000" w:themeColor="text1"/>
          <w:sz w:val="28"/>
          <w:szCs w:val="28"/>
        </w:rPr>
        <w:t xml:space="preserve">В </w:t>
      </w:r>
      <w:r w:rsidRPr="004D252F">
        <w:rPr>
          <w:color w:val="000000" w:themeColor="text1"/>
          <w:spacing w:val="-2"/>
          <w:sz w:val="28"/>
          <w:szCs w:val="28"/>
        </w:rPr>
        <w:t>общей массе наркопреступлений количество зарегистрированных сбытов составило 73 %.</w:t>
      </w:r>
    </w:p>
    <w:p w:rsidR="00CB1362" w:rsidRPr="004D252F" w:rsidRDefault="00CB1362" w:rsidP="00CB1362">
      <w:pPr>
        <w:spacing w:line="276" w:lineRule="auto"/>
        <w:jc w:val="both"/>
        <w:rPr>
          <w:color w:val="000000" w:themeColor="text1"/>
          <w:spacing w:val="-2"/>
          <w:sz w:val="28"/>
          <w:szCs w:val="28"/>
        </w:rPr>
      </w:pPr>
    </w:p>
    <w:p w:rsidR="00CB1362" w:rsidRPr="004D252F" w:rsidRDefault="00CB1362" w:rsidP="00CB1362">
      <w:pPr>
        <w:jc w:val="both"/>
        <w:rPr>
          <w:color w:val="000000" w:themeColor="text1"/>
          <w:spacing w:val="-2"/>
          <w:sz w:val="28"/>
          <w:szCs w:val="28"/>
        </w:rPr>
      </w:pPr>
      <w:r w:rsidRPr="004D252F">
        <w:rPr>
          <w:noProof/>
        </w:rPr>
        <w:drawing>
          <wp:inline distT="0" distB="0" distL="0" distR="0" wp14:anchorId="18A43F26" wp14:editId="70174C06">
            <wp:extent cx="5372735" cy="3075940"/>
            <wp:effectExtent l="0" t="0" r="12065" b="2286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CB1362" w:rsidRPr="004D252F" w:rsidRDefault="00CB1362" w:rsidP="00CB1362">
      <w:pPr>
        <w:jc w:val="both"/>
        <w:rPr>
          <w:b/>
          <w:color w:val="000000" w:themeColor="text1"/>
          <w:sz w:val="28"/>
          <w:szCs w:val="28"/>
        </w:rPr>
      </w:pPr>
      <w:r w:rsidRPr="004D252F">
        <w:rPr>
          <w:b/>
          <w:color w:val="000000" w:themeColor="text1"/>
          <w:sz w:val="28"/>
          <w:szCs w:val="28"/>
        </w:rPr>
        <w:t xml:space="preserve">Рис. </w:t>
      </w:r>
      <w:r w:rsidR="002F05A7">
        <w:rPr>
          <w:b/>
          <w:color w:val="000000" w:themeColor="text1"/>
          <w:sz w:val="28"/>
          <w:szCs w:val="28"/>
        </w:rPr>
        <w:t>59</w:t>
      </w:r>
      <w:r w:rsidRPr="004D252F">
        <w:rPr>
          <w:b/>
          <w:color w:val="000000" w:themeColor="text1"/>
          <w:sz w:val="28"/>
          <w:szCs w:val="28"/>
        </w:rPr>
        <w:t>. Динамика количества зарегистрированных преступлений, связанных с незаконным оборотом наркотиков (2017 – 2019 гг.).</w:t>
      </w:r>
    </w:p>
    <w:p w:rsidR="00CB1362" w:rsidRPr="004D252F" w:rsidRDefault="00CB1362" w:rsidP="00CB1362">
      <w:pPr>
        <w:jc w:val="both"/>
        <w:rPr>
          <w:color w:val="FF0000"/>
          <w:sz w:val="28"/>
          <w:szCs w:val="28"/>
        </w:rPr>
      </w:pPr>
    </w:p>
    <w:p w:rsidR="00CB1362" w:rsidRPr="004D252F" w:rsidRDefault="00CB1362" w:rsidP="00CB1362">
      <w:pPr>
        <w:spacing w:line="276" w:lineRule="auto"/>
        <w:ind w:firstLine="567"/>
        <w:jc w:val="both"/>
        <w:rPr>
          <w:color w:val="000000" w:themeColor="text1"/>
          <w:sz w:val="28"/>
          <w:szCs w:val="28"/>
        </w:rPr>
      </w:pPr>
      <w:r w:rsidRPr="004D252F">
        <w:rPr>
          <w:color w:val="000000" w:themeColor="text1"/>
          <w:sz w:val="28"/>
          <w:szCs w:val="28"/>
        </w:rPr>
        <w:t xml:space="preserve">Сократился в 2019 году по сравнению с </w:t>
      </w:r>
      <w:r w:rsidR="003A58B0" w:rsidRPr="004D252F">
        <w:rPr>
          <w:color w:val="000000" w:themeColor="text1"/>
          <w:sz w:val="28"/>
          <w:szCs w:val="28"/>
        </w:rPr>
        <w:t xml:space="preserve">2018 </w:t>
      </w:r>
      <w:r w:rsidRPr="004D252F">
        <w:rPr>
          <w:color w:val="000000" w:themeColor="text1"/>
          <w:sz w:val="28"/>
          <w:szCs w:val="28"/>
        </w:rPr>
        <w:t>годом удельный вес наркопреступлений (2643) в общем количестве зарегистрированных преступлений (20699) состави</w:t>
      </w:r>
      <w:r w:rsidR="003A58B0" w:rsidRPr="004D252F">
        <w:rPr>
          <w:color w:val="000000" w:themeColor="text1"/>
          <w:sz w:val="28"/>
          <w:szCs w:val="28"/>
        </w:rPr>
        <w:t>в</w:t>
      </w:r>
      <w:r w:rsidRPr="004D252F">
        <w:rPr>
          <w:color w:val="000000" w:themeColor="text1"/>
          <w:sz w:val="28"/>
          <w:szCs w:val="28"/>
        </w:rPr>
        <w:t xml:space="preserve"> 12,8 % против 13,7 % в 2018 году и 13,3 % в 2017</w:t>
      </w:r>
      <w:r w:rsidR="003322A5" w:rsidRPr="004D252F">
        <w:rPr>
          <w:color w:val="000000" w:themeColor="text1"/>
          <w:sz w:val="28"/>
          <w:szCs w:val="28"/>
        </w:rPr>
        <w:t xml:space="preserve"> году</w:t>
      </w:r>
      <w:r w:rsidRPr="004D252F">
        <w:rPr>
          <w:color w:val="000000" w:themeColor="text1"/>
          <w:sz w:val="28"/>
          <w:szCs w:val="28"/>
        </w:rPr>
        <w:t xml:space="preserve"> (Приложение 2 Мониторинга).</w:t>
      </w:r>
    </w:p>
    <w:p w:rsidR="00CB1362" w:rsidRPr="004D252F" w:rsidRDefault="003A58B0" w:rsidP="00E80D7C">
      <w:pPr>
        <w:pBdr>
          <w:bottom w:val="single" w:sz="4" w:space="20" w:color="FFFFFF"/>
        </w:pBdr>
        <w:spacing w:line="276" w:lineRule="auto"/>
        <w:ind w:firstLine="567"/>
        <w:jc w:val="both"/>
        <w:rPr>
          <w:color w:val="FF0000"/>
          <w:sz w:val="28"/>
          <w:szCs w:val="28"/>
        </w:rPr>
      </w:pPr>
      <w:r w:rsidRPr="004D252F">
        <w:rPr>
          <w:color w:val="000000" w:themeColor="text1"/>
          <w:sz w:val="28"/>
          <w:szCs w:val="28"/>
        </w:rPr>
        <w:t>Н</w:t>
      </w:r>
      <w:r w:rsidR="00CB1362" w:rsidRPr="004D252F">
        <w:rPr>
          <w:color w:val="000000" w:themeColor="text1"/>
          <w:sz w:val="28"/>
          <w:szCs w:val="28"/>
        </w:rPr>
        <w:t>аблюдается стабильное снижение числа предварительно расследованных наркопреступлений</w:t>
      </w:r>
      <w:r w:rsidR="00E80D7C" w:rsidRPr="004D252F">
        <w:rPr>
          <w:color w:val="000000" w:themeColor="text1"/>
          <w:sz w:val="28"/>
          <w:szCs w:val="28"/>
        </w:rPr>
        <w:t>.</w:t>
      </w:r>
      <w:r w:rsidR="00CB1362" w:rsidRPr="004D252F">
        <w:rPr>
          <w:color w:val="000000" w:themeColor="text1"/>
          <w:sz w:val="28"/>
          <w:szCs w:val="28"/>
        </w:rPr>
        <w:t xml:space="preserve"> </w:t>
      </w:r>
    </w:p>
    <w:p w:rsidR="00CB1362" w:rsidRPr="004D252F" w:rsidRDefault="00CB1362" w:rsidP="00CB1362">
      <w:pPr>
        <w:pBdr>
          <w:bottom w:val="single" w:sz="4" w:space="20" w:color="FFFFFF"/>
        </w:pBdr>
        <w:ind w:firstLine="567"/>
        <w:jc w:val="both"/>
        <w:rPr>
          <w:color w:val="FF0000"/>
          <w:sz w:val="28"/>
          <w:szCs w:val="28"/>
        </w:rPr>
      </w:pPr>
      <w:r w:rsidRPr="004D252F">
        <w:rPr>
          <w:noProof/>
        </w:rPr>
        <w:lastRenderedPageBreak/>
        <w:drawing>
          <wp:inline distT="0" distB="0" distL="0" distR="0" wp14:anchorId="647FC19F" wp14:editId="1433DAB7">
            <wp:extent cx="4572000" cy="2488759"/>
            <wp:effectExtent l="0" t="0" r="19050" b="2603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CB1362" w:rsidRPr="004D252F" w:rsidRDefault="00E80D7C" w:rsidP="007B0762">
      <w:pPr>
        <w:jc w:val="both"/>
        <w:rPr>
          <w:i/>
          <w:color w:val="000000" w:themeColor="text1"/>
          <w:sz w:val="28"/>
          <w:szCs w:val="28"/>
        </w:rPr>
      </w:pPr>
      <w:r w:rsidRPr="004D252F">
        <w:rPr>
          <w:b/>
          <w:color w:val="000000" w:themeColor="text1"/>
          <w:sz w:val="28"/>
          <w:szCs w:val="28"/>
        </w:rPr>
        <w:t xml:space="preserve">Рис. </w:t>
      </w:r>
      <w:r w:rsidR="002F05A7">
        <w:rPr>
          <w:b/>
          <w:color w:val="000000" w:themeColor="text1"/>
          <w:sz w:val="28"/>
          <w:szCs w:val="28"/>
        </w:rPr>
        <w:t>60</w:t>
      </w:r>
      <w:r w:rsidR="00CB1362" w:rsidRPr="004D252F">
        <w:rPr>
          <w:b/>
          <w:color w:val="000000" w:themeColor="text1"/>
          <w:sz w:val="28"/>
          <w:szCs w:val="28"/>
        </w:rPr>
        <w:t>. Анализ динамики предварительно расследованных наркопреступлений (</w:t>
      </w:r>
      <w:r w:rsidR="00CB1362" w:rsidRPr="004D252F">
        <w:rPr>
          <w:i/>
          <w:color w:val="000000" w:themeColor="text1"/>
          <w:sz w:val="28"/>
          <w:szCs w:val="28"/>
        </w:rPr>
        <w:t>приложение 3 Мониторинга).</w:t>
      </w:r>
    </w:p>
    <w:p w:rsidR="00CB1362" w:rsidRPr="004D252F" w:rsidRDefault="00CB1362" w:rsidP="00CB1362">
      <w:pPr>
        <w:ind w:firstLine="567"/>
        <w:jc w:val="both"/>
        <w:rPr>
          <w:b/>
          <w:color w:val="FF0000"/>
          <w:sz w:val="28"/>
          <w:szCs w:val="28"/>
        </w:rPr>
      </w:pPr>
    </w:p>
    <w:p w:rsidR="003A58B0" w:rsidRPr="004D252F" w:rsidRDefault="00E80D7C" w:rsidP="000D64BE">
      <w:pPr>
        <w:pBdr>
          <w:bottom w:val="single" w:sz="4" w:space="20" w:color="FFFFFF"/>
        </w:pBdr>
        <w:spacing w:line="276" w:lineRule="auto"/>
        <w:ind w:firstLine="567"/>
        <w:jc w:val="both"/>
        <w:rPr>
          <w:sz w:val="28"/>
          <w:szCs w:val="28"/>
          <w:lang w:eastAsia="ar-SA"/>
        </w:rPr>
      </w:pPr>
      <w:r w:rsidRPr="004D252F">
        <w:rPr>
          <w:color w:val="000000" w:themeColor="text1"/>
          <w:sz w:val="28"/>
          <w:szCs w:val="28"/>
        </w:rPr>
        <w:t xml:space="preserve">Так </w:t>
      </w:r>
      <w:r w:rsidR="003A58B0" w:rsidRPr="004D252F">
        <w:rPr>
          <w:color w:val="000000" w:themeColor="text1"/>
          <w:sz w:val="28"/>
          <w:szCs w:val="28"/>
        </w:rPr>
        <w:t xml:space="preserve">если </w:t>
      </w:r>
      <w:r w:rsidRPr="004D252F">
        <w:rPr>
          <w:color w:val="000000" w:themeColor="text1"/>
          <w:sz w:val="28"/>
          <w:szCs w:val="28"/>
        </w:rPr>
        <w:t xml:space="preserve">в 2017 году </w:t>
      </w:r>
      <w:r w:rsidR="003A58B0" w:rsidRPr="004D252F">
        <w:rPr>
          <w:color w:val="000000" w:themeColor="text1"/>
          <w:sz w:val="28"/>
          <w:szCs w:val="28"/>
        </w:rPr>
        <w:t xml:space="preserve">расследовано </w:t>
      </w:r>
      <w:r w:rsidRPr="004D252F">
        <w:rPr>
          <w:color w:val="000000" w:themeColor="text1"/>
          <w:sz w:val="28"/>
          <w:szCs w:val="28"/>
        </w:rPr>
        <w:t>1230</w:t>
      </w:r>
      <w:r w:rsidR="003A58B0" w:rsidRPr="004D252F">
        <w:rPr>
          <w:color w:val="000000" w:themeColor="text1"/>
          <w:sz w:val="28"/>
          <w:szCs w:val="28"/>
        </w:rPr>
        <w:t xml:space="preserve"> наркопреступлений</w:t>
      </w:r>
      <w:r w:rsidRPr="004D252F">
        <w:rPr>
          <w:color w:val="000000" w:themeColor="text1"/>
          <w:sz w:val="28"/>
          <w:szCs w:val="28"/>
        </w:rPr>
        <w:t xml:space="preserve">, то в 2018 году их число составило 1203, в 2019 году </w:t>
      </w:r>
      <w:r w:rsidR="003322A5" w:rsidRPr="004D252F">
        <w:rPr>
          <w:color w:val="000000" w:themeColor="text1"/>
          <w:sz w:val="28"/>
          <w:szCs w:val="28"/>
        </w:rPr>
        <w:t>–</w:t>
      </w:r>
      <w:r w:rsidRPr="004D252F">
        <w:rPr>
          <w:color w:val="000000" w:themeColor="text1"/>
          <w:sz w:val="28"/>
          <w:szCs w:val="28"/>
        </w:rPr>
        <w:t xml:space="preserve"> 1031. (приложение 3 Мониторинга). Количество уголовных дел увеличилось за год на 4,2% (с 1252 </w:t>
      </w:r>
      <w:r w:rsidRPr="004D252F">
        <w:rPr>
          <w:sz w:val="28"/>
          <w:szCs w:val="28"/>
        </w:rPr>
        <w:t xml:space="preserve">в 2018 году до 1305), при этом удельный вес всех расследованных наркопреступлений снизился на 4,9% </w:t>
      </w:r>
      <w:r w:rsidRPr="004D252F">
        <w:rPr>
          <w:sz w:val="28"/>
          <w:szCs w:val="28"/>
          <w:lang w:eastAsia="ar-SA"/>
        </w:rPr>
        <w:t xml:space="preserve">(с 49% до 44,1%), а </w:t>
      </w:r>
      <w:r w:rsidRPr="004D252F">
        <w:rPr>
          <w:sz w:val="28"/>
          <w:szCs w:val="28"/>
        </w:rPr>
        <w:t xml:space="preserve">удельный вес расследованных сбытов </w:t>
      </w:r>
      <w:r w:rsidRPr="004D252F">
        <w:rPr>
          <w:sz w:val="28"/>
          <w:szCs w:val="28"/>
          <w:lang w:eastAsia="ar-SA"/>
        </w:rPr>
        <w:t>на 2,2% (с 23,4% до 21,2%).</w:t>
      </w:r>
    </w:p>
    <w:p w:rsidR="00CB1362" w:rsidRPr="004D252F" w:rsidRDefault="00E80D7C" w:rsidP="003A58B0">
      <w:pPr>
        <w:pBdr>
          <w:bottom w:val="single" w:sz="4" w:space="20" w:color="FFFFFF"/>
        </w:pBdr>
        <w:spacing w:line="276" w:lineRule="auto"/>
        <w:ind w:firstLine="567"/>
        <w:jc w:val="both"/>
        <w:rPr>
          <w:color w:val="FF0000"/>
          <w:sz w:val="28"/>
          <w:szCs w:val="28"/>
        </w:rPr>
      </w:pPr>
      <w:r w:rsidRPr="004D252F">
        <w:rPr>
          <w:sz w:val="26"/>
          <w:szCs w:val="26"/>
          <w:lang w:eastAsia="ar-SA"/>
        </w:rPr>
        <w:t xml:space="preserve"> </w:t>
      </w:r>
      <w:r w:rsidR="003A58B0" w:rsidRPr="004D252F">
        <w:rPr>
          <w:color w:val="000000" w:themeColor="text1"/>
          <w:sz w:val="28"/>
          <w:szCs w:val="28"/>
        </w:rPr>
        <w:t>Кроме этого, отмечается</w:t>
      </w:r>
      <w:r w:rsidR="00CB1362" w:rsidRPr="004D252F">
        <w:rPr>
          <w:color w:val="000000" w:themeColor="text1"/>
          <w:sz w:val="28"/>
          <w:szCs w:val="28"/>
        </w:rPr>
        <w:t xml:space="preserve"> снижение процент</w:t>
      </w:r>
      <w:r w:rsidR="006D2F5C" w:rsidRPr="004D252F">
        <w:rPr>
          <w:color w:val="000000" w:themeColor="text1"/>
          <w:sz w:val="28"/>
          <w:szCs w:val="28"/>
        </w:rPr>
        <w:t>ного отношения числа</w:t>
      </w:r>
      <w:r w:rsidR="00CB1362" w:rsidRPr="004D252F">
        <w:rPr>
          <w:color w:val="000000" w:themeColor="text1"/>
          <w:sz w:val="28"/>
          <w:szCs w:val="28"/>
        </w:rPr>
        <w:t xml:space="preserve"> предварительно расследованных наркопреступлений к числу зарегистрированных: в 2019 году он составил 39 %, тогда как в </w:t>
      </w:r>
      <w:r w:rsidR="009D3554" w:rsidRPr="004D252F">
        <w:rPr>
          <w:color w:val="000000" w:themeColor="text1"/>
          <w:sz w:val="28"/>
          <w:szCs w:val="28"/>
        </w:rPr>
        <w:br/>
      </w:r>
      <w:r w:rsidR="00CB1362" w:rsidRPr="004D252F">
        <w:rPr>
          <w:color w:val="000000" w:themeColor="text1"/>
          <w:sz w:val="28"/>
          <w:szCs w:val="28"/>
        </w:rPr>
        <w:t xml:space="preserve">2018 году – 41,2 %, в 2017 году </w:t>
      </w:r>
      <w:r w:rsidRPr="004D252F">
        <w:rPr>
          <w:color w:val="000000" w:themeColor="text1"/>
          <w:sz w:val="28"/>
          <w:szCs w:val="28"/>
        </w:rPr>
        <w:t>– 40,8 %)</w:t>
      </w:r>
      <w:r w:rsidR="00CB1362" w:rsidRPr="004D252F">
        <w:rPr>
          <w:color w:val="000000" w:themeColor="text1"/>
          <w:sz w:val="28"/>
          <w:szCs w:val="28"/>
        </w:rPr>
        <w:t>.</w:t>
      </w:r>
    </w:p>
    <w:p w:rsidR="00CB1362" w:rsidRPr="004D252F" w:rsidRDefault="00CB1362" w:rsidP="00CB1362">
      <w:pPr>
        <w:ind w:firstLine="540"/>
        <w:jc w:val="both"/>
        <w:rPr>
          <w:color w:val="000000" w:themeColor="text1"/>
          <w:sz w:val="28"/>
          <w:szCs w:val="28"/>
        </w:rPr>
      </w:pPr>
      <w:r w:rsidRPr="004D252F">
        <w:rPr>
          <w:noProof/>
        </w:rPr>
        <w:drawing>
          <wp:inline distT="0" distB="0" distL="0" distR="0" wp14:anchorId="0BCEE525" wp14:editId="1B3962CF">
            <wp:extent cx="4293705" cy="1796995"/>
            <wp:effectExtent l="0" t="0" r="12065" b="1333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CB1362" w:rsidRPr="004D252F" w:rsidRDefault="00CB1362" w:rsidP="00CB1362">
      <w:pPr>
        <w:jc w:val="both"/>
        <w:rPr>
          <w:b/>
          <w:color w:val="000000" w:themeColor="text1"/>
          <w:sz w:val="28"/>
          <w:szCs w:val="28"/>
        </w:rPr>
      </w:pPr>
    </w:p>
    <w:p w:rsidR="00CB1362" w:rsidRPr="004D252F" w:rsidRDefault="00E80D7C" w:rsidP="009D3554">
      <w:pPr>
        <w:jc w:val="both"/>
        <w:rPr>
          <w:b/>
          <w:color w:val="000000" w:themeColor="text1"/>
          <w:sz w:val="28"/>
          <w:szCs w:val="28"/>
        </w:rPr>
      </w:pPr>
      <w:r w:rsidRPr="004D252F">
        <w:rPr>
          <w:b/>
          <w:color w:val="000000" w:themeColor="text1"/>
          <w:sz w:val="28"/>
          <w:szCs w:val="28"/>
        </w:rPr>
        <w:t xml:space="preserve">Рис. </w:t>
      </w:r>
      <w:r w:rsidR="002F05A7">
        <w:rPr>
          <w:b/>
          <w:color w:val="000000" w:themeColor="text1"/>
          <w:sz w:val="28"/>
          <w:szCs w:val="28"/>
        </w:rPr>
        <w:t>61</w:t>
      </w:r>
      <w:r w:rsidR="00CB1362" w:rsidRPr="004D252F">
        <w:rPr>
          <w:b/>
          <w:color w:val="000000" w:themeColor="text1"/>
          <w:sz w:val="28"/>
          <w:szCs w:val="28"/>
        </w:rPr>
        <w:t>. Доля предварительно расследованных наркопреступлений к числу зарегистрированных в динамике 2017-2019 гг.</w:t>
      </w:r>
    </w:p>
    <w:p w:rsidR="007B0762" w:rsidRPr="004D252F" w:rsidRDefault="007B0762" w:rsidP="009D3554">
      <w:pPr>
        <w:jc w:val="both"/>
        <w:rPr>
          <w:b/>
          <w:color w:val="000000" w:themeColor="text1"/>
          <w:sz w:val="28"/>
          <w:szCs w:val="28"/>
        </w:rPr>
      </w:pPr>
    </w:p>
    <w:p w:rsidR="00CB1362" w:rsidRPr="004D252F" w:rsidRDefault="00CB1362" w:rsidP="00E80D7C">
      <w:pPr>
        <w:pStyle w:val="NoSpacing1"/>
        <w:spacing w:line="276" w:lineRule="auto"/>
        <w:ind w:firstLine="851"/>
        <w:jc w:val="both"/>
        <w:rPr>
          <w:rFonts w:ascii="Times New Roman" w:hAnsi="Times New Roman"/>
          <w:sz w:val="28"/>
          <w:szCs w:val="28"/>
          <w:lang w:eastAsia="ar-SA"/>
        </w:rPr>
      </w:pPr>
      <w:r w:rsidRPr="004D252F">
        <w:rPr>
          <w:rFonts w:ascii="Times New Roman" w:hAnsi="Times New Roman"/>
          <w:iCs/>
          <w:sz w:val="28"/>
          <w:szCs w:val="28"/>
        </w:rPr>
        <w:t>Выявляемость наркопреступлений, относящихся к категории тяжких и особо тяжких, по</w:t>
      </w:r>
      <w:r w:rsidRPr="004D252F">
        <w:rPr>
          <w:rFonts w:ascii="Times New Roman" w:hAnsi="Times New Roman"/>
          <w:sz w:val="28"/>
          <w:szCs w:val="28"/>
        </w:rPr>
        <w:t xml:space="preserve"> итогам </w:t>
      </w:r>
      <w:r w:rsidR="006D2F5C" w:rsidRPr="004D252F">
        <w:rPr>
          <w:rFonts w:ascii="Times New Roman" w:hAnsi="Times New Roman"/>
          <w:sz w:val="28"/>
          <w:szCs w:val="28"/>
        </w:rPr>
        <w:t xml:space="preserve">2019 </w:t>
      </w:r>
      <w:r w:rsidRPr="004D252F">
        <w:rPr>
          <w:rFonts w:ascii="Times New Roman" w:hAnsi="Times New Roman"/>
          <w:sz w:val="28"/>
          <w:szCs w:val="28"/>
        </w:rPr>
        <w:t>года снизилось</w:t>
      </w:r>
      <w:r w:rsidRPr="004D252F">
        <w:rPr>
          <w:rFonts w:ascii="Times New Roman" w:hAnsi="Times New Roman"/>
          <w:iCs/>
          <w:sz w:val="28"/>
          <w:szCs w:val="28"/>
        </w:rPr>
        <w:t xml:space="preserve"> на 8,7%, при этом доля таких </w:t>
      </w:r>
      <w:r w:rsidRPr="004D252F">
        <w:rPr>
          <w:rFonts w:ascii="Times New Roman" w:hAnsi="Times New Roman"/>
          <w:iCs/>
          <w:sz w:val="28"/>
          <w:szCs w:val="28"/>
        </w:rPr>
        <w:lastRenderedPageBreak/>
        <w:t xml:space="preserve">преступлений составила 90%, что </w:t>
      </w:r>
      <w:r w:rsidRPr="004D252F">
        <w:rPr>
          <w:rFonts w:ascii="Times New Roman" w:hAnsi="Times New Roman"/>
          <w:sz w:val="28"/>
          <w:szCs w:val="28"/>
          <w:lang w:eastAsia="ar-SA"/>
        </w:rPr>
        <w:t xml:space="preserve">в абсолютных цифрах составляет 2379 (в 2018 году </w:t>
      </w:r>
      <w:r w:rsidR="006D2F5C" w:rsidRPr="004D252F">
        <w:rPr>
          <w:rFonts w:ascii="Times New Roman" w:hAnsi="Times New Roman"/>
          <w:sz w:val="28"/>
          <w:szCs w:val="28"/>
          <w:lang w:eastAsia="ar-SA"/>
        </w:rPr>
        <w:t>–</w:t>
      </w:r>
      <w:r w:rsidRPr="004D252F">
        <w:rPr>
          <w:rFonts w:ascii="Times New Roman" w:hAnsi="Times New Roman"/>
          <w:sz w:val="28"/>
          <w:szCs w:val="28"/>
          <w:lang w:eastAsia="ar-SA"/>
        </w:rPr>
        <w:t xml:space="preserve"> 2606) преступлений. Удельный вес расследованных преступлений данной категории составил 37,6% (в 2018 году </w:t>
      </w:r>
      <w:r w:rsidR="006D2F5C" w:rsidRPr="004D252F">
        <w:rPr>
          <w:rFonts w:ascii="Times New Roman" w:hAnsi="Times New Roman"/>
          <w:sz w:val="28"/>
          <w:szCs w:val="28"/>
          <w:lang w:eastAsia="ar-SA"/>
        </w:rPr>
        <w:t xml:space="preserve">– </w:t>
      </w:r>
      <w:r w:rsidRPr="004D252F">
        <w:rPr>
          <w:rFonts w:ascii="Times New Roman" w:hAnsi="Times New Roman"/>
          <w:sz w:val="28"/>
          <w:szCs w:val="28"/>
          <w:lang w:eastAsia="ar-SA"/>
        </w:rPr>
        <w:t xml:space="preserve">42,1%). </w:t>
      </w:r>
    </w:p>
    <w:p w:rsidR="00CB1362" w:rsidRPr="004D252F" w:rsidRDefault="00CB1362" w:rsidP="00E80D7C">
      <w:pPr>
        <w:spacing w:line="276" w:lineRule="auto"/>
        <w:ind w:firstLine="851"/>
        <w:jc w:val="both"/>
        <w:rPr>
          <w:sz w:val="28"/>
          <w:szCs w:val="28"/>
        </w:rPr>
      </w:pPr>
      <w:r w:rsidRPr="004D252F">
        <w:rPr>
          <w:sz w:val="28"/>
          <w:szCs w:val="28"/>
        </w:rPr>
        <w:t xml:space="preserve">Сбытом наркотических средств, как правило, занимаются межнациональные преступные группы, либо группы, в том числе с участием иностранных граждан. Применяются бесконтактные схемы, с использованием тайников, электронных платёжных систем (QIWI-кошелёк), программ мгновенного обмена сообщениями («Телеграм» и др.), интернет-сайтов и торговых площадок («Гидра» и др.). </w:t>
      </w:r>
    </w:p>
    <w:p w:rsidR="00CB1362" w:rsidRPr="004D252F" w:rsidRDefault="00CB1362" w:rsidP="00E80D7C">
      <w:pPr>
        <w:spacing w:line="276" w:lineRule="auto"/>
        <w:ind w:firstLine="851"/>
        <w:jc w:val="both"/>
        <w:rPr>
          <w:sz w:val="28"/>
          <w:szCs w:val="28"/>
        </w:rPr>
      </w:pPr>
      <w:r w:rsidRPr="004D252F">
        <w:rPr>
          <w:sz w:val="28"/>
          <w:szCs w:val="28"/>
        </w:rPr>
        <w:t>На нелегальном рынке автономного округа продолжают преобладать синтетические наркотики, в значительной степени вытеснившие «традиционные» наркотические средства растительного происхождения (гашиш, марихуану), а также наркотики опийной группы (героин и дезоморфин), при это</w:t>
      </w:r>
      <w:r w:rsidR="00E11EBA" w:rsidRPr="004D252F">
        <w:rPr>
          <w:sz w:val="28"/>
          <w:szCs w:val="28"/>
        </w:rPr>
        <w:t xml:space="preserve">м их доля составляет 71,4% (в 2018 году </w:t>
      </w:r>
      <w:r w:rsidR="006D2F5C" w:rsidRPr="004D252F">
        <w:rPr>
          <w:sz w:val="28"/>
          <w:szCs w:val="28"/>
        </w:rPr>
        <w:t xml:space="preserve">– </w:t>
      </w:r>
      <w:r w:rsidRPr="004D252F">
        <w:rPr>
          <w:sz w:val="28"/>
          <w:szCs w:val="28"/>
        </w:rPr>
        <w:t xml:space="preserve">76,2%) от общей массы, изъятых в отчетный период наркотиков (111 кг 992 гр.). </w:t>
      </w:r>
    </w:p>
    <w:p w:rsidR="00CB1362" w:rsidRPr="004D252F" w:rsidRDefault="00CB1362" w:rsidP="00E80D7C">
      <w:pPr>
        <w:spacing w:line="276" w:lineRule="auto"/>
        <w:ind w:firstLine="851"/>
        <w:jc w:val="both"/>
        <w:rPr>
          <w:sz w:val="28"/>
          <w:szCs w:val="28"/>
        </w:rPr>
      </w:pPr>
      <w:r w:rsidRPr="004D252F">
        <w:rPr>
          <w:sz w:val="28"/>
          <w:szCs w:val="28"/>
        </w:rPr>
        <w:t xml:space="preserve">Наибольшую распространенность на территории округа имеют синтетические наркотики (аналоги N-метилэфедрона (α-PVP), MDМВ(N)-2201, мефедрон и т.д.), а также наркотическое средство каннабисной группы – гашиш. </w:t>
      </w:r>
    </w:p>
    <w:p w:rsidR="00CB1362" w:rsidRPr="004D252F" w:rsidRDefault="00CB1362" w:rsidP="00E80D7C">
      <w:pPr>
        <w:spacing w:line="276" w:lineRule="auto"/>
        <w:ind w:firstLine="851"/>
        <w:jc w:val="both"/>
        <w:rPr>
          <w:sz w:val="28"/>
          <w:szCs w:val="28"/>
        </w:rPr>
      </w:pPr>
      <w:r w:rsidRPr="004D252F">
        <w:rPr>
          <w:sz w:val="28"/>
          <w:szCs w:val="28"/>
        </w:rPr>
        <w:t>Имеются факты культивирования наркосодержащих растений данного вида в квартирных, гаражных условиях из семян, заказанных с использованием сети Интернет. При этом наркотическое средство каннабисной группы гашиш активно распространяется так называемыми интернет-магазинами, по бесконтактной схеме наравне с синтетическими наркотиками, а также в смеси с ними. Доля гашиша в общем количестве изъятых наркотиков составила 24,2% (26 кг 794 гр.).</w:t>
      </w:r>
    </w:p>
    <w:p w:rsidR="00CB1362" w:rsidRPr="004D252F" w:rsidRDefault="00CB1362" w:rsidP="00E80D7C">
      <w:pPr>
        <w:spacing w:line="276" w:lineRule="auto"/>
        <w:ind w:firstLine="851"/>
        <w:jc w:val="both"/>
        <w:rPr>
          <w:sz w:val="28"/>
          <w:szCs w:val="28"/>
        </w:rPr>
      </w:pPr>
      <w:r w:rsidRPr="004D252F">
        <w:rPr>
          <w:sz w:val="28"/>
          <w:szCs w:val="28"/>
        </w:rPr>
        <w:t>Стоимость синтетических наркотиков составляет 2500-4000 рублей за грамм вещества, марихуаны – 1000 рублей за 1 грамм, гашиша – 1500 рублей за 1 грамм, героин – 7000 рублей за 1 грамм.</w:t>
      </w:r>
    </w:p>
    <w:p w:rsidR="00CB1362" w:rsidRPr="004D252F" w:rsidRDefault="00CB1362" w:rsidP="0086234C">
      <w:pPr>
        <w:pBdr>
          <w:bottom w:val="single" w:sz="4" w:space="31" w:color="FFFFFF"/>
        </w:pBdr>
        <w:spacing w:line="276" w:lineRule="auto"/>
        <w:ind w:firstLine="851"/>
        <w:jc w:val="both"/>
        <w:rPr>
          <w:color w:val="000000" w:themeColor="text1"/>
          <w:sz w:val="28"/>
          <w:szCs w:val="28"/>
        </w:rPr>
      </w:pPr>
      <w:r w:rsidRPr="004D252F">
        <w:rPr>
          <w:color w:val="000000" w:themeColor="text1"/>
          <w:sz w:val="28"/>
          <w:szCs w:val="28"/>
        </w:rPr>
        <w:t xml:space="preserve">В результате принимаемых мер, направленных на противодействие незаконному обороту наркотиков, в 2019 году изъято </w:t>
      </w:r>
      <w:r w:rsidR="001B5376" w:rsidRPr="004D252F">
        <w:rPr>
          <w:color w:val="000000" w:themeColor="text1"/>
          <w:sz w:val="28"/>
          <w:szCs w:val="28"/>
        </w:rPr>
        <w:t>112</w:t>
      </w:r>
      <w:r w:rsidRPr="004D252F">
        <w:rPr>
          <w:color w:val="000000" w:themeColor="text1"/>
          <w:sz w:val="28"/>
          <w:szCs w:val="28"/>
        </w:rPr>
        <w:t>,</w:t>
      </w:r>
      <w:r w:rsidR="001B5376" w:rsidRPr="004D252F">
        <w:rPr>
          <w:color w:val="000000" w:themeColor="text1"/>
          <w:sz w:val="28"/>
          <w:szCs w:val="28"/>
        </w:rPr>
        <w:t xml:space="preserve">5 </w:t>
      </w:r>
      <w:r w:rsidR="006D2F5C" w:rsidRPr="004D252F">
        <w:rPr>
          <w:color w:val="000000" w:themeColor="text1"/>
          <w:sz w:val="28"/>
          <w:szCs w:val="28"/>
        </w:rPr>
        <w:t>килограммов</w:t>
      </w:r>
      <w:r w:rsidRPr="004D252F">
        <w:rPr>
          <w:color w:val="000000" w:themeColor="text1"/>
          <w:sz w:val="28"/>
          <w:szCs w:val="28"/>
        </w:rPr>
        <w:t xml:space="preserve"> запрещённых веществ. Сравнение с </w:t>
      </w:r>
      <w:r w:rsidR="006D2F5C" w:rsidRPr="004D252F">
        <w:rPr>
          <w:color w:val="000000" w:themeColor="text1"/>
          <w:sz w:val="28"/>
          <w:szCs w:val="28"/>
        </w:rPr>
        <w:t xml:space="preserve">2018 </w:t>
      </w:r>
      <w:r w:rsidRPr="004D252F">
        <w:rPr>
          <w:color w:val="000000" w:themeColor="text1"/>
          <w:sz w:val="28"/>
          <w:szCs w:val="28"/>
        </w:rPr>
        <w:t xml:space="preserve">годом демонстрирует отрицательную динамику: в 2018 году было </w:t>
      </w:r>
      <w:r w:rsidRPr="004D252F">
        <w:rPr>
          <w:b/>
          <w:color w:val="000000" w:themeColor="text1"/>
          <w:sz w:val="28"/>
          <w:szCs w:val="28"/>
        </w:rPr>
        <w:t>изъято</w:t>
      </w:r>
      <w:r w:rsidRPr="004D252F">
        <w:rPr>
          <w:color w:val="000000" w:themeColor="text1"/>
          <w:sz w:val="28"/>
          <w:szCs w:val="28"/>
        </w:rPr>
        <w:t xml:space="preserve"> 118,019 килограммов средств, в 2017 г. – 121,5 кг (Приложения № </w:t>
      </w:r>
      <w:r w:rsidR="00E80D7C" w:rsidRPr="004D252F">
        <w:rPr>
          <w:color w:val="000000" w:themeColor="text1"/>
          <w:sz w:val="28"/>
          <w:szCs w:val="28"/>
        </w:rPr>
        <w:t>11)</w:t>
      </w:r>
      <w:r w:rsidRPr="004D252F">
        <w:rPr>
          <w:color w:val="000000" w:themeColor="text1"/>
          <w:sz w:val="28"/>
          <w:szCs w:val="28"/>
        </w:rPr>
        <w:t xml:space="preserve">. </w:t>
      </w:r>
    </w:p>
    <w:p w:rsidR="00CB1362" w:rsidRPr="004D252F" w:rsidRDefault="00CB1362" w:rsidP="00CB1362">
      <w:pPr>
        <w:pBdr>
          <w:bottom w:val="single" w:sz="4" w:space="31" w:color="FFFFFF"/>
        </w:pBdr>
        <w:jc w:val="both"/>
        <w:rPr>
          <w:color w:val="000000" w:themeColor="text1"/>
          <w:sz w:val="28"/>
          <w:szCs w:val="28"/>
        </w:rPr>
      </w:pPr>
      <w:r w:rsidRPr="004D252F">
        <w:rPr>
          <w:noProof/>
        </w:rPr>
        <w:lastRenderedPageBreak/>
        <w:drawing>
          <wp:inline distT="0" distB="0" distL="0" distR="0" wp14:anchorId="492E7A91" wp14:editId="1720FB7F">
            <wp:extent cx="4572000" cy="2743200"/>
            <wp:effectExtent l="0" t="0" r="19050" b="1905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7B0762" w:rsidRPr="004D252F" w:rsidRDefault="007B0762" w:rsidP="00CB1362">
      <w:pPr>
        <w:pBdr>
          <w:bottom w:val="single" w:sz="4" w:space="31" w:color="FFFFFF"/>
        </w:pBdr>
        <w:jc w:val="both"/>
        <w:rPr>
          <w:b/>
          <w:color w:val="000000" w:themeColor="text1"/>
          <w:sz w:val="28"/>
          <w:szCs w:val="28"/>
        </w:rPr>
      </w:pPr>
    </w:p>
    <w:p w:rsidR="00CB1362" w:rsidRPr="004D252F" w:rsidRDefault="00E80D7C" w:rsidP="00CB1362">
      <w:pPr>
        <w:pBdr>
          <w:bottom w:val="single" w:sz="4" w:space="31" w:color="FFFFFF"/>
        </w:pBdr>
        <w:jc w:val="both"/>
        <w:rPr>
          <w:b/>
          <w:color w:val="000000" w:themeColor="text1"/>
          <w:sz w:val="28"/>
          <w:szCs w:val="28"/>
        </w:rPr>
      </w:pPr>
      <w:r w:rsidRPr="004D252F">
        <w:rPr>
          <w:b/>
          <w:color w:val="000000" w:themeColor="text1"/>
          <w:sz w:val="28"/>
          <w:szCs w:val="28"/>
        </w:rPr>
        <w:t xml:space="preserve">Рис. </w:t>
      </w:r>
      <w:r w:rsidR="002F05A7">
        <w:rPr>
          <w:b/>
          <w:color w:val="000000" w:themeColor="text1"/>
          <w:sz w:val="28"/>
          <w:szCs w:val="28"/>
        </w:rPr>
        <w:t>62</w:t>
      </w:r>
      <w:r w:rsidR="00CB1362" w:rsidRPr="004D252F">
        <w:rPr>
          <w:b/>
          <w:color w:val="000000" w:themeColor="text1"/>
          <w:sz w:val="28"/>
          <w:szCs w:val="28"/>
        </w:rPr>
        <w:t xml:space="preserve">. Динамика количества наркотических веществ, изъятых из незаконного оборота в 2017 – 2019 годах. </w:t>
      </w:r>
    </w:p>
    <w:p w:rsidR="009D3554" w:rsidRPr="004D252F" w:rsidRDefault="009D3554" w:rsidP="00CB1362">
      <w:pPr>
        <w:pBdr>
          <w:bottom w:val="single" w:sz="4" w:space="31" w:color="FFFFFF"/>
        </w:pBdr>
        <w:jc w:val="both"/>
        <w:rPr>
          <w:color w:val="000000" w:themeColor="text1"/>
          <w:sz w:val="28"/>
          <w:szCs w:val="28"/>
        </w:rPr>
      </w:pPr>
    </w:p>
    <w:p w:rsidR="00CB1362" w:rsidRPr="004D252F" w:rsidRDefault="00CB1362" w:rsidP="00E80D7C">
      <w:pPr>
        <w:pBdr>
          <w:bottom w:val="single" w:sz="4" w:space="31" w:color="FFFFFF"/>
        </w:pBdr>
        <w:spacing w:line="276" w:lineRule="auto"/>
        <w:ind w:firstLine="708"/>
        <w:jc w:val="both"/>
        <w:rPr>
          <w:color w:val="000000" w:themeColor="text1"/>
          <w:sz w:val="28"/>
          <w:szCs w:val="28"/>
        </w:rPr>
      </w:pPr>
      <w:r w:rsidRPr="004D252F">
        <w:rPr>
          <w:color w:val="000000" w:themeColor="text1"/>
          <w:sz w:val="28"/>
          <w:szCs w:val="28"/>
        </w:rPr>
        <w:t xml:space="preserve">Структура изъятых наркотических средств: дезоморфин 2 </w:t>
      </w:r>
      <w:r w:rsidR="006D2F5C" w:rsidRPr="004D252F">
        <w:rPr>
          <w:color w:val="000000" w:themeColor="text1"/>
          <w:sz w:val="28"/>
          <w:szCs w:val="28"/>
        </w:rPr>
        <w:t xml:space="preserve">грамма </w:t>
      </w:r>
      <w:r w:rsidRPr="004D252F">
        <w:rPr>
          <w:color w:val="000000" w:themeColor="text1"/>
          <w:sz w:val="28"/>
          <w:szCs w:val="28"/>
        </w:rPr>
        <w:t xml:space="preserve">(в 2018 году </w:t>
      </w:r>
      <w:r w:rsidR="006D2F5C" w:rsidRPr="004D252F">
        <w:rPr>
          <w:color w:val="000000" w:themeColor="text1"/>
          <w:sz w:val="28"/>
          <w:szCs w:val="28"/>
        </w:rPr>
        <w:t xml:space="preserve">– </w:t>
      </w:r>
      <w:r w:rsidRPr="004D252F">
        <w:rPr>
          <w:color w:val="000000" w:themeColor="text1"/>
          <w:sz w:val="28"/>
          <w:szCs w:val="28"/>
        </w:rPr>
        <w:t>10), маковая солома 0,27</w:t>
      </w:r>
      <w:r w:rsidR="006D2F5C" w:rsidRPr="004D252F">
        <w:rPr>
          <w:color w:val="000000" w:themeColor="text1"/>
          <w:sz w:val="28"/>
          <w:szCs w:val="28"/>
        </w:rPr>
        <w:t xml:space="preserve"> кг</w:t>
      </w:r>
      <w:r w:rsidRPr="004D252F">
        <w:rPr>
          <w:color w:val="000000" w:themeColor="text1"/>
          <w:sz w:val="28"/>
          <w:szCs w:val="28"/>
        </w:rPr>
        <w:t xml:space="preserve"> (в 2018 году </w:t>
      </w:r>
      <w:r w:rsidR="006D2F5C" w:rsidRPr="004D252F">
        <w:rPr>
          <w:color w:val="000000" w:themeColor="text1"/>
          <w:sz w:val="28"/>
          <w:szCs w:val="28"/>
        </w:rPr>
        <w:t>–</w:t>
      </w:r>
      <w:r w:rsidRPr="004D252F">
        <w:rPr>
          <w:color w:val="000000" w:themeColor="text1"/>
          <w:sz w:val="28"/>
          <w:szCs w:val="28"/>
        </w:rPr>
        <w:t xml:space="preserve"> 1,5), марихуана – 2,3</w:t>
      </w:r>
      <w:r w:rsidR="006D2F5C" w:rsidRPr="004D252F">
        <w:rPr>
          <w:color w:val="000000" w:themeColor="text1"/>
          <w:sz w:val="28"/>
          <w:szCs w:val="28"/>
        </w:rPr>
        <w:t xml:space="preserve"> кг</w:t>
      </w:r>
      <w:r w:rsidRPr="004D252F">
        <w:rPr>
          <w:color w:val="000000" w:themeColor="text1"/>
          <w:sz w:val="28"/>
          <w:szCs w:val="28"/>
        </w:rPr>
        <w:t xml:space="preserve"> (в 2018 году </w:t>
      </w:r>
      <w:r w:rsidR="006D2F5C" w:rsidRPr="004D252F">
        <w:rPr>
          <w:color w:val="000000" w:themeColor="text1"/>
          <w:sz w:val="28"/>
          <w:szCs w:val="28"/>
        </w:rPr>
        <w:t xml:space="preserve">– </w:t>
      </w:r>
      <w:r w:rsidRPr="004D252F">
        <w:rPr>
          <w:color w:val="000000" w:themeColor="text1"/>
          <w:sz w:val="28"/>
          <w:szCs w:val="28"/>
        </w:rPr>
        <w:t>7,1), гашиш – 27</w:t>
      </w:r>
      <w:r w:rsidR="006D2F5C" w:rsidRPr="004D252F">
        <w:rPr>
          <w:color w:val="000000" w:themeColor="text1"/>
          <w:sz w:val="28"/>
          <w:szCs w:val="28"/>
        </w:rPr>
        <w:t xml:space="preserve"> кг</w:t>
      </w:r>
      <w:r w:rsidRPr="004D252F">
        <w:rPr>
          <w:color w:val="000000" w:themeColor="text1"/>
          <w:sz w:val="28"/>
          <w:szCs w:val="28"/>
        </w:rPr>
        <w:t xml:space="preserve"> (в 2018 году </w:t>
      </w:r>
      <w:r w:rsidR="006D2F5C" w:rsidRPr="004D252F">
        <w:rPr>
          <w:color w:val="000000" w:themeColor="text1"/>
          <w:sz w:val="28"/>
          <w:szCs w:val="28"/>
        </w:rPr>
        <w:t xml:space="preserve">– </w:t>
      </w:r>
      <w:r w:rsidRPr="004D252F">
        <w:rPr>
          <w:color w:val="000000" w:themeColor="text1"/>
          <w:sz w:val="28"/>
          <w:szCs w:val="28"/>
        </w:rPr>
        <w:t>6), героин 73</w:t>
      </w:r>
      <w:r w:rsidR="006D2F5C" w:rsidRPr="004D252F">
        <w:rPr>
          <w:color w:val="000000" w:themeColor="text1"/>
          <w:sz w:val="28"/>
          <w:szCs w:val="28"/>
        </w:rPr>
        <w:t xml:space="preserve"> грамм</w:t>
      </w:r>
      <w:r w:rsidRPr="004D252F">
        <w:rPr>
          <w:color w:val="000000" w:themeColor="text1"/>
          <w:sz w:val="28"/>
          <w:szCs w:val="28"/>
        </w:rPr>
        <w:t xml:space="preserve"> (в 2018 году </w:t>
      </w:r>
      <w:r w:rsidR="006D2F5C" w:rsidRPr="004D252F">
        <w:rPr>
          <w:color w:val="000000" w:themeColor="text1"/>
          <w:sz w:val="28"/>
          <w:szCs w:val="28"/>
        </w:rPr>
        <w:t xml:space="preserve">– </w:t>
      </w:r>
      <w:r w:rsidRPr="004D252F">
        <w:rPr>
          <w:color w:val="000000" w:themeColor="text1"/>
          <w:sz w:val="28"/>
          <w:szCs w:val="28"/>
        </w:rPr>
        <w:t>0), синтетические наркотики – 79,9</w:t>
      </w:r>
      <w:r w:rsidR="006D2F5C" w:rsidRPr="004D252F">
        <w:rPr>
          <w:color w:val="000000" w:themeColor="text1"/>
          <w:sz w:val="28"/>
          <w:szCs w:val="28"/>
        </w:rPr>
        <w:t xml:space="preserve"> кг</w:t>
      </w:r>
      <w:r w:rsidRPr="004D252F">
        <w:rPr>
          <w:color w:val="000000" w:themeColor="text1"/>
          <w:sz w:val="28"/>
          <w:szCs w:val="28"/>
        </w:rPr>
        <w:t xml:space="preserve"> (в 2018 году </w:t>
      </w:r>
      <w:r w:rsidR="006D2F5C" w:rsidRPr="004D252F">
        <w:rPr>
          <w:color w:val="000000" w:themeColor="text1"/>
          <w:sz w:val="28"/>
          <w:szCs w:val="28"/>
        </w:rPr>
        <w:t>–</w:t>
      </w:r>
      <w:r w:rsidRPr="004D252F">
        <w:rPr>
          <w:color w:val="000000" w:themeColor="text1"/>
          <w:sz w:val="28"/>
          <w:szCs w:val="28"/>
        </w:rPr>
        <w:t xml:space="preserve"> 89,9) (в том числе: наркотики амфетаминовой группы – 43,7 </w:t>
      </w:r>
      <w:r w:rsidR="006D2F5C" w:rsidRPr="004D252F">
        <w:rPr>
          <w:color w:val="000000" w:themeColor="text1"/>
          <w:sz w:val="28"/>
          <w:szCs w:val="28"/>
        </w:rPr>
        <w:t xml:space="preserve">кг </w:t>
      </w:r>
      <w:r w:rsidRPr="004D252F">
        <w:rPr>
          <w:color w:val="000000" w:themeColor="text1"/>
          <w:sz w:val="28"/>
          <w:szCs w:val="28"/>
        </w:rPr>
        <w:t xml:space="preserve">(в 2018 году </w:t>
      </w:r>
      <w:r w:rsidR="006D2F5C" w:rsidRPr="004D252F">
        <w:rPr>
          <w:color w:val="000000" w:themeColor="text1"/>
          <w:sz w:val="28"/>
          <w:szCs w:val="28"/>
        </w:rPr>
        <w:t>–</w:t>
      </w:r>
      <w:r w:rsidRPr="004D252F">
        <w:rPr>
          <w:color w:val="000000" w:themeColor="text1"/>
          <w:sz w:val="28"/>
          <w:szCs w:val="28"/>
        </w:rPr>
        <w:t xml:space="preserve"> 61,3), аналоги тетрагидроканнабинола – 21,3</w:t>
      </w:r>
      <w:r w:rsidR="006D2F5C" w:rsidRPr="004D252F">
        <w:rPr>
          <w:color w:val="000000" w:themeColor="text1"/>
          <w:sz w:val="28"/>
          <w:szCs w:val="28"/>
        </w:rPr>
        <w:t xml:space="preserve"> кг</w:t>
      </w:r>
      <w:r w:rsidRPr="004D252F">
        <w:rPr>
          <w:color w:val="000000" w:themeColor="text1"/>
          <w:sz w:val="28"/>
          <w:szCs w:val="28"/>
        </w:rPr>
        <w:t xml:space="preserve"> (в 2018 году </w:t>
      </w:r>
      <w:r w:rsidR="006D2F5C" w:rsidRPr="004D252F">
        <w:rPr>
          <w:color w:val="000000" w:themeColor="text1"/>
          <w:sz w:val="28"/>
          <w:szCs w:val="28"/>
        </w:rPr>
        <w:t>–</w:t>
      </w:r>
      <w:r w:rsidRPr="004D252F">
        <w:rPr>
          <w:color w:val="000000" w:themeColor="text1"/>
          <w:sz w:val="28"/>
          <w:szCs w:val="28"/>
        </w:rPr>
        <w:t xml:space="preserve"> 25,9), кокаин – 33 грамм (в 2018 году </w:t>
      </w:r>
      <w:r w:rsidR="006D2F5C" w:rsidRPr="004D252F">
        <w:rPr>
          <w:color w:val="000000" w:themeColor="text1"/>
          <w:sz w:val="28"/>
          <w:szCs w:val="28"/>
        </w:rPr>
        <w:t xml:space="preserve">– </w:t>
      </w:r>
      <w:r w:rsidRPr="004D252F">
        <w:rPr>
          <w:color w:val="000000" w:themeColor="text1"/>
          <w:sz w:val="28"/>
          <w:szCs w:val="28"/>
        </w:rPr>
        <w:t xml:space="preserve">0), психотропные вещества – 544 </w:t>
      </w:r>
      <w:r w:rsidR="006D2F5C" w:rsidRPr="004D252F">
        <w:rPr>
          <w:color w:val="000000" w:themeColor="text1"/>
          <w:sz w:val="28"/>
          <w:szCs w:val="28"/>
        </w:rPr>
        <w:t xml:space="preserve">грамм </w:t>
      </w:r>
      <w:r w:rsidRPr="004D252F">
        <w:rPr>
          <w:color w:val="000000" w:themeColor="text1"/>
          <w:sz w:val="28"/>
          <w:szCs w:val="28"/>
        </w:rPr>
        <w:t xml:space="preserve">(в 2018 году </w:t>
      </w:r>
      <w:r w:rsidR="006D2F5C" w:rsidRPr="004D252F">
        <w:rPr>
          <w:color w:val="000000" w:themeColor="text1"/>
          <w:sz w:val="28"/>
          <w:szCs w:val="28"/>
        </w:rPr>
        <w:t xml:space="preserve">– </w:t>
      </w:r>
      <w:r w:rsidRPr="004D252F">
        <w:rPr>
          <w:color w:val="000000" w:themeColor="text1"/>
          <w:sz w:val="28"/>
          <w:szCs w:val="28"/>
        </w:rPr>
        <w:t xml:space="preserve">38) грамм, прекурсоры – 2 </w:t>
      </w:r>
      <w:r w:rsidR="006D2F5C" w:rsidRPr="004D252F">
        <w:rPr>
          <w:color w:val="000000" w:themeColor="text1"/>
          <w:sz w:val="28"/>
          <w:szCs w:val="28"/>
        </w:rPr>
        <w:t xml:space="preserve">кг </w:t>
      </w:r>
      <w:r w:rsidRPr="004D252F">
        <w:rPr>
          <w:color w:val="000000" w:themeColor="text1"/>
          <w:sz w:val="28"/>
          <w:szCs w:val="28"/>
        </w:rPr>
        <w:t xml:space="preserve">(в 2018 году </w:t>
      </w:r>
      <w:r w:rsidR="006D2F5C" w:rsidRPr="004D252F">
        <w:rPr>
          <w:color w:val="000000" w:themeColor="text1"/>
          <w:sz w:val="28"/>
          <w:szCs w:val="28"/>
        </w:rPr>
        <w:t xml:space="preserve">– </w:t>
      </w:r>
      <w:r w:rsidRPr="004D252F">
        <w:rPr>
          <w:color w:val="000000" w:themeColor="text1"/>
          <w:sz w:val="28"/>
          <w:szCs w:val="28"/>
        </w:rPr>
        <w:t>0) кг.</w:t>
      </w:r>
    </w:p>
    <w:p w:rsidR="00CB1362" w:rsidRPr="004D252F" w:rsidRDefault="00CB1362" w:rsidP="00E80D7C">
      <w:pPr>
        <w:pBdr>
          <w:bottom w:val="single" w:sz="4" w:space="31" w:color="FFFFFF"/>
        </w:pBdr>
        <w:spacing w:line="276" w:lineRule="auto"/>
        <w:ind w:firstLine="708"/>
        <w:jc w:val="both"/>
        <w:rPr>
          <w:color w:val="000000" w:themeColor="text1"/>
          <w:sz w:val="28"/>
          <w:szCs w:val="28"/>
        </w:rPr>
      </w:pPr>
      <w:r w:rsidRPr="004D252F">
        <w:rPr>
          <w:bCs/>
          <w:color w:val="000000" w:themeColor="text1"/>
          <w:sz w:val="28"/>
          <w:szCs w:val="28"/>
          <w:lang w:eastAsia="ar-SA"/>
        </w:rPr>
        <w:t>П</w:t>
      </w:r>
      <w:r w:rsidRPr="004D252F">
        <w:rPr>
          <w:color w:val="000000" w:themeColor="text1"/>
          <w:sz w:val="28"/>
          <w:szCs w:val="28"/>
        </w:rPr>
        <w:t xml:space="preserve">о итогам 2019 года перекрыто 25 транзитных и почтовых каналов поставок наркотических средств и психотропных веществ (в 2018 году </w:t>
      </w:r>
      <w:r w:rsidR="006D2F5C" w:rsidRPr="004D252F">
        <w:rPr>
          <w:color w:val="000000" w:themeColor="text1"/>
          <w:sz w:val="28"/>
          <w:szCs w:val="28"/>
        </w:rPr>
        <w:t xml:space="preserve">– </w:t>
      </w:r>
      <w:r w:rsidRPr="004D252F">
        <w:rPr>
          <w:color w:val="000000" w:themeColor="text1"/>
          <w:sz w:val="28"/>
          <w:szCs w:val="28"/>
        </w:rPr>
        <w:t>25) на территорию округа из городов Екатеринбурга, Тюмени, Москвы, Санкт-Петербурга, Воронежа, Ростова, Уфы, а также Кемеровской и Липецкой областей. Общая масса изъятых у курьеров наркотических средств и прекурсоров составила более 24 килограммов (в 2018 году</w:t>
      </w:r>
      <w:r w:rsidR="006D2F5C" w:rsidRPr="004D252F">
        <w:rPr>
          <w:color w:val="000000" w:themeColor="text1"/>
          <w:sz w:val="28"/>
          <w:szCs w:val="28"/>
        </w:rPr>
        <w:t xml:space="preserve"> </w:t>
      </w:r>
      <w:r w:rsidRPr="004D252F">
        <w:rPr>
          <w:color w:val="000000" w:themeColor="text1"/>
          <w:sz w:val="28"/>
          <w:szCs w:val="28"/>
        </w:rPr>
        <w:t>более 27 кг).</w:t>
      </w:r>
      <w:r w:rsidRPr="004D252F">
        <w:rPr>
          <w:sz w:val="28"/>
          <w:szCs w:val="28"/>
        </w:rPr>
        <w:t xml:space="preserve"> Изъятые наркотики предназначались для функционирования 7 интернет-магазинов в мессенджере «</w:t>
      </w:r>
      <w:r w:rsidRPr="004D252F">
        <w:rPr>
          <w:sz w:val="28"/>
          <w:szCs w:val="28"/>
          <w:lang w:val="en-US"/>
        </w:rPr>
        <w:t>Telegram</w:t>
      </w:r>
      <w:r w:rsidRPr="004D252F">
        <w:rPr>
          <w:sz w:val="28"/>
          <w:szCs w:val="28"/>
        </w:rPr>
        <w:t xml:space="preserve">» и 3 на торговой площадке «Гидра». </w:t>
      </w:r>
    </w:p>
    <w:p w:rsidR="00CB1362" w:rsidRPr="004D252F" w:rsidRDefault="00CB1362" w:rsidP="00E80D7C">
      <w:pPr>
        <w:pBdr>
          <w:bottom w:val="single" w:sz="4" w:space="31" w:color="FFFFFF"/>
        </w:pBdr>
        <w:spacing w:line="276" w:lineRule="auto"/>
        <w:ind w:firstLine="708"/>
        <w:jc w:val="both"/>
        <w:rPr>
          <w:color w:val="000000" w:themeColor="text1"/>
          <w:sz w:val="28"/>
          <w:szCs w:val="28"/>
        </w:rPr>
      </w:pPr>
      <w:r w:rsidRPr="004D252F">
        <w:rPr>
          <w:sz w:val="28"/>
          <w:szCs w:val="28"/>
        </w:rPr>
        <w:t xml:space="preserve">Одним из приоритетных направлений оперативно-служебной деятельности является борьба с «отмыванием» денежных средств и иного имущества, полученного в результате незаконного оборота наркотиков. В течение </w:t>
      </w:r>
      <w:r w:rsidR="006D2F5C" w:rsidRPr="004D252F">
        <w:rPr>
          <w:sz w:val="28"/>
          <w:szCs w:val="28"/>
        </w:rPr>
        <w:t xml:space="preserve">2019 </w:t>
      </w:r>
      <w:r w:rsidRPr="004D252F">
        <w:rPr>
          <w:sz w:val="28"/>
          <w:szCs w:val="28"/>
        </w:rPr>
        <w:t xml:space="preserve">года выявлено 9 (в 2018 году </w:t>
      </w:r>
      <w:r w:rsidR="006D2F5C" w:rsidRPr="004D252F">
        <w:rPr>
          <w:sz w:val="28"/>
          <w:szCs w:val="28"/>
        </w:rPr>
        <w:t xml:space="preserve">– </w:t>
      </w:r>
      <w:r w:rsidRPr="004D252F">
        <w:rPr>
          <w:sz w:val="28"/>
          <w:szCs w:val="28"/>
        </w:rPr>
        <w:t xml:space="preserve">7, в 2017 году </w:t>
      </w:r>
      <w:r w:rsidR="006D2F5C" w:rsidRPr="004D252F">
        <w:rPr>
          <w:sz w:val="28"/>
          <w:szCs w:val="28"/>
        </w:rPr>
        <w:t>–</w:t>
      </w:r>
      <w:r w:rsidRPr="004D252F">
        <w:rPr>
          <w:sz w:val="28"/>
          <w:szCs w:val="28"/>
        </w:rPr>
        <w:t xml:space="preserve"> 7) преступлений связанных с легализацией наркодоходов. В ходе расследования данных </w:t>
      </w:r>
      <w:r w:rsidRPr="004D252F">
        <w:rPr>
          <w:sz w:val="28"/>
          <w:szCs w:val="28"/>
        </w:rPr>
        <w:lastRenderedPageBreak/>
        <w:t>преступлений у</w:t>
      </w:r>
      <w:r w:rsidRPr="004D252F">
        <w:rPr>
          <w:color w:val="000000"/>
          <w:sz w:val="28"/>
          <w:szCs w:val="28"/>
          <w:shd w:val="clear" w:color="auto" w:fill="FFFFFF"/>
        </w:rPr>
        <w:t>становленная сумма легализованных денежных средств составила 2,36</w:t>
      </w:r>
      <w:r w:rsidR="006D2F5C" w:rsidRPr="004D252F">
        <w:rPr>
          <w:color w:val="000000"/>
          <w:sz w:val="28"/>
          <w:szCs w:val="28"/>
          <w:shd w:val="clear" w:color="auto" w:fill="FFFFFF"/>
        </w:rPr>
        <w:t xml:space="preserve"> млн. рублей</w:t>
      </w:r>
      <w:r w:rsidRPr="004D252F">
        <w:rPr>
          <w:color w:val="000000"/>
          <w:sz w:val="28"/>
          <w:szCs w:val="28"/>
          <w:shd w:val="clear" w:color="auto" w:fill="FFFFFF"/>
        </w:rPr>
        <w:t xml:space="preserve"> (в 2018 году </w:t>
      </w:r>
      <w:r w:rsidR="006D2F5C" w:rsidRPr="004D252F">
        <w:rPr>
          <w:color w:val="000000"/>
          <w:sz w:val="28"/>
          <w:szCs w:val="28"/>
          <w:shd w:val="clear" w:color="auto" w:fill="FFFFFF"/>
        </w:rPr>
        <w:t xml:space="preserve">– </w:t>
      </w:r>
      <w:r w:rsidRPr="004D252F">
        <w:rPr>
          <w:color w:val="000000"/>
          <w:sz w:val="28"/>
          <w:szCs w:val="28"/>
          <w:shd w:val="clear" w:color="auto" w:fill="FFFFFF"/>
        </w:rPr>
        <w:t xml:space="preserve">12,5, в 2017 </w:t>
      </w:r>
      <w:r w:rsidR="00E80D7C" w:rsidRPr="004D252F">
        <w:rPr>
          <w:color w:val="000000"/>
          <w:sz w:val="28"/>
          <w:szCs w:val="28"/>
          <w:shd w:val="clear" w:color="auto" w:fill="FFFFFF"/>
        </w:rPr>
        <w:t>году – 5,9)</w:t>
      </w:r>
      <w:r w:rsidRPr="004D252F">
        <w:rPr>
          <w:color w:val="000000"/>
          <w:sz w:val="28"/>
          <w:szCs w:val="28"/>
          <w:shd w:val="clear" w:color="auto" w:fill="FFFFFF"/>
        </w:rPr>
        <w:t xml:space="preserve">. </w:t>
      </w:r>
    </w:p>
    <w:p w:rsidR="00CB1362" w:rsidRPr="004D252F" w:rsidRDefault="00CB1362" w:rsidP="00CB1362">
      <w:pPr>
        <w:ind w:firstLine="851"/>
        <w:jc w:val="both"/>
        <w:rPr>
          <w:color w:val="FF0000"/>
          <w:sz w:val="28"/>
          <w:szCs w:val="28"/>
          <w:shd w:val="clear" w:color="auto" w:fill="FFFFFF"/>
        </w:rPr>
      </w:pPr>
      <w:r w:rsidRPr="004D252F">
        <w:rPr>
          <w:noProof/>
        </w:rPr>
        <w:drawing>
          <wp:inline distT="0" distB="0" distL="0" distR="0" wp14:anchorId="778E4EC2" wp14:editId="2970672F">
            <wp:extent cx="4968875" cy="2479926"/>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CB1362" w:rsidRPr="004D252F" w:rsidRDefault="00CB1362" w:rsidP="00CB1362">
      <w:pPr>
        <w:jc w:val="both"/>
        <w:rPr>
          <w:color w:val="FF0000"/>
          <w:sz w:val="28"/>
          <w:szCs w:val="28"/>
          <w:shd w:val="clear" w:color="auto" w:fill="FFFFFF"/>
        </w:rPr>
      </w:pPr>
    </w:p>
    <w:p w:rsidR="00CB1362" w:rsidRPr="004D252F" w:rsidRDefault="00E80D7C" w:rsidP="009D3554">
      <w:pPr>
        <w:jc w:val="both"/>
        <w:rPr>
          <w:b/>
          <w:color w:val="000000" w:themeColor="text1"/>
          <w:sz w:val="28"/>
          <w:szCs w:val="28"/>
        </w:rPr>
      </w:pPr>
      <w:r w:rsidRPr="004D252F">
        <w:rPr>
          <w:b/>
          <w:color w:val="000000" w:themeColor="text1"/>
          <w:sz w:val="28"/>
          <w:szCs w:val="28"/>
          <w:shd w:val="clear" w:color="auto" w:fill="FFFFFF"/>
        </w:rPr>
        <w:t xml:space="preserve">Рис. </w:t>
      </w:r>
      <w:r w:rsidR="002F05A7">
        <w:rPr>
          <w:b/>
          <w:color w:val="000000" w:themeColor="text1"/>
          <w:sz w:val="28"/>
          <w:szCs w:val="28"/>
          <w:shd w:val="clear" w:color="auto" w:fill="FFFFFF"/>
        </w:rPr>
        <w:t>63</w:t>
      </w:r>
      <w:r w:rsidR="007B0762" w:rsidRPr="004D252F">
        <w:rPr>
          <w:b/>
          <w:color w:val="000000" w:themeColor="text1"/>
          <w:sz w:val="28"/>
          <w:szCs w:val="28"/>
          <w:shd w:val="clear" w:color="auto" w:fill="FFFFFF"/>
        </w:rPr>
        <w:t>.</w:t>
      </w:r>
      <w:r w:rsidR="00CB1362" w:rsidRPr="004D252F">
        <w:rPr>
          <w:b/>
          <w:color w:val="000000" w:themeColor="text1"/>
          <w:sz w:val="28"/>
          <w:szCs w:val="28"/>
          <w:shd w:val="clear" w:color="auto" w:fill="FFFFFF"/>
        </w:rPr>
        <w:t xml:space="preserve"> </w:t>
      </w:r>
      <w:r w:rsidR="00CB1362" w:rsidRPr="004D252F">
        <w:rPr>
          <w:b/>
          <w:color w:val="000000" w:themeColor="text1"/>
          <w:sz w:val="28"/>
          <w:szCs w:val="28"/>
        </w:rPr>
        <w:t xml:space="preserve">Установленная в ходе расследования сумма </w:t>
      </w:r>
      <w:r w:rsidR="00CB1362" w:rsidRPr="004D252F">
        <w:rPr>
          <w:b/>
          <w:color w:val="000000" w:themeColor="text1"/>
          <w:sz w:val="28"/>
          <w:szCs w:val="28"/>
          <w:shd w:val="clear" w:color="auto" w:fill="FFFFFF"/>
        </w:rPr>
        <w:t xml:space="preserve">легализованных денежных средств, полученных в результате </w:t>
      </w:r>
      <w:r w:rsidR="00CB1362" w:rsidRPr="004D252F">
        <w:rPr>
          <w:b/>
          <w:color w:val="000000" w:themeColor="text1"/>
          <w:sz w:val="28"/>
          <w:szCs w:val="28"/>
        </w:rPr>
        <w:t>незаконного оборота наркотиков (в динамике 2017-2019 годов)</w:t>
      </w:r>
      <w:r w:rsidR="007B0762" w:rsidRPr="004D252F">
        <w:rPr>
          <w:b/>
          <w:color w:val="000000" w:themeColor="text1"/>
          <w:sz w:val="28"/>
          <w:szCs w:val="28"/>
        </w:rPr>
        <w:t>.</w:t>
      </w:r>
    </w:p>
    <w:p w:rsidR="00CB1362" w:rsidRPr="004D252F" w:rsidRDefault="00CB1362" w:rsidP="00CB1362">
      <w:pPr>
        <w:ind w:firstLine="851"/>
        <w:jc w:val="both"/>
        <w:rPr>
          <w:b/>
          <w:color w:val="FF0000"/>
          <w:sz w:val="28"/>
          <w:szCs w:val="28"/>
          <w:shd w:val="clear" w:color="auto" w:fill="FFFFFF"/>
        </w:rPr>
      </w:pPr>
    </w:p>
    <w:p w:rsidR="00E80D7C" w:rsidRPr="004D252F" w:rsidRDefault="00E80D7C" w:rsidP="00E80D7C">
      <w:pPr>
        <w:spacing w:line="276" w:lineRule="auto"/>
        <w:ind w:firstLine="851"/>
        <w:jc w:val="both"/>
        <w:rPr>
          <w:color w:val="000000"/>
          <w:sz w:val="28"/>
          <w:szCs w:val="28"/>
          <w:shd w:val="clear" w:color="auto" w:fill="FFFFFF"/>
        </w:rPr>
      </w:pPr>
      <w:r w:rsidRPr="004D252F">
        <w:rPr>
          <w:color w:val="000000"/>
          <w:sz w:val="28"/>
          <w:szCs w:val="28"/>
          <w:shd w:val="clear" w:color="auto" w:fill="FFFFFF"/>
        </w:rPr>
        <w:t xml:space="preserve">Кроме того, следователями ОВД по </w:t>
      </w:r>
      <w:r w:rsidR="006D2F5C" w:rsidRPr="004D252F">
        <w:rPr>
          <w:color w:val="000000"/>
          <w:sz w:val="28"/>
          <w:szCs w:val="28"/>
          <w:shd w:val="clear" w:color="auto" w:fill="FFFFFF"/>
        </w:rPr>
        <w:t>нарко</w:t>
      </w:r>
      <w:r w:rsidRPr="004D252F">
        <w:rPr>
          <w:color w:val="000000"/>
          <w:sz w:val="28"/>
          <w:szCs w:val="28"/>
          <w:shd w:val="clear" w:color="auto" w:fill="FFFFFF"/>
        </w:rPr>
        <w:t>преступлениям наложен арест на имущество обвиняемых по уголовным делам на общую сумму 6,8</w:t>
      </w:r>
      <w:r w:rsidR="006D2F5C" w:rsidRPr="004D252F">
        <w:rPr>
          <w:color w:val="000000"/>
          <w:sz w:val="28"/>
          <w:szCs w:val="28"/>
          <w:shd w:val="clear" w:color="auto" w:fill="FFFFFF"/>
        </w:rPr>
        <w:t xml:space="preserve"> млн. рублей</w:t>
      </w:r>
      <w:r w:rsidRPr="004D252F">
        <w:rPr>
          <w:color w:val="000000"/>
          <w:sz w:val="28"/>
          <w:szCs w:val="28"/>
          <w:shd w:val="clear" w:color="auto" w:fill="FFFFFF"/>
        </w:rPr>
        <w:t xml:space="preserve"> (в 2018 году </w:t>
      </w:r>
      <w:r w:rsidR="006D2F5C" w:rsidRPr="004D252F">
        <w:rPr>
          <w:color w:val="000000"/>
          <w:sz w:val="28"/>
          <w:szCs w:val="28"/>
          <w:shd w:val="clear" w:color="auto" w:fill="FFFFFF"/>
        </w:rPr>
        <w:t>–</w:t>
      </w:r>
      <w:r w:rsidR="009D3554" w:rsidRPr="004D252F">
        <w:rPr>
          <w:color w:val="000000"/>
          <w:sz w:val="28"/>
          <w:szCs w:val="28"/>
          <w:shd w:val="clear" w:color="auto" w:fill="FFFFFF"/>
        </w:rPr>
        <w:t xml:space="preserve"> </w:t>
      </w:r>
      <w:r w:rsidRPr="004D252F">
        <w:rPr>
          <w:color w:val="000000"/>
          <w:sz w:val="28"/>
          <w:szCs w:val="28"/>
          <w:shd w:val="clear" w:color="auto" w:fill="FFFFFF"/>
        </w:rPr>
        <w:t>6,6; в 2917 году – 4,7).</w:t>
      </w:r>
    </w:p>
    <w:p w:rsidR="00CB1362" w:rsidRPr="004D252F" w:rsidRDefault="00CB1362" w:rsidP="00E80D7C">
      <w:pPr>
        <w:spacing w:line="276" w:lineRule="auto"/>
        <w:ind w:firstLine="851"/>
        <w:jc w:val="both"/>
        <w:rPr>
          <w:color w:val="000000" w:themeColor="text1"/>
          <w:sz w:val="28"/>
          <w:szCs w:val="28"/>
        </w:rPr>
      </w:pPr>
      <w:r w:rsidRPr="004D252F">
        <w:rPr>
          <w:color w:val="000000" w:themeColor="text1"/>
          <w:sz w:val="28"/>
          <w:szCs w:val="28"/>
        </w:rPr>
        <w:t>Анализ информации о лицах, распространяющих наркотики, свидетельствует, что основными сбытчиками остаются граждане, проживающие на территории автономного округа. Так в 2019 году за сбыт наркотиков привлечено 228 (в 2018 году</w:t>
      </w:r>
      <w:r w:rsidR="009D3554" w:rsidRPr="004D252F">
        <w:rPr>
          <w:color w:val="000000" w:themeColor="text1"/>
          <w:sz w:val="28"/>
          <w:szCs w:val="28"/>
        </w:rPr>
        <w:t xml:space="preserve"> – </w:t>
      </w:r>
      <w:r w:rsidRPr="004D252F">
        <w:rPr>
          <w:color w:val="000000" w:themeColor="text1"/>
          <w:sz w:val="28"/>
          <w:szCs w:val="28"/>
        </w:rPr>
        <w:t xml:space="preserve">250) лиц, в том числе 168 (в 2018 году </w:t>
      </w:r>
      <w:r w:rsidR="001463F9" w:rsidRPr="004D252F">
        <w:rPr>
          <w:color w:val="000000" w:themeColor="text1"/>
          <w:sz w:val="28"/>
          <w:szCs w:val="28"/>
        </w:rPr>
        <w:t>–</w:t>
      </w:r>
      <w:r w:rsidR="009D3554" w:rsidRPr="004D252F">
        <w:rPr>
          <w:color w:val="000000" w:themeColor="text1"/>
          <w:sz w:val="28"/>
          <w:szCs w:val="28"/>
        </w:rPr>
        <w:t xml:space="preserve"> </w:t>
      </w:r>
      <w:r w:rsidRPr="004D252F">
        <w:rPr>
          <w:color w:val="000000" w:themeColor="text1"/>
          <w:sz w:val="28"/>
          <w:szCs w:val="28"/>
        </w:rPr>
        <w:t xml:space="preserve">191) жителей </w:t>
      </w:r>
      <w:r w:rsidR="009D3554" w:rsidRPr="004D252F">
        <w:rPr>
          <w:color w:val="000000" w:themeColor="text1"/>
          <w:sz w:val="28"/>
          <w:szCs w:val="28"/>
        </w:rPr>
        <w:t>автономного округа</w:t>
      </w:r>
      <w:r w:rsidRPr="004D252F">
        <w:rPr>
          <w:color w:val="000000" w:themeColor="text1"/>
          <w:sz w:val="28"/>
          <w:szCs w:val="28"/>
        </w:rPr>
        <w:t xml:space="preserve">, 28 (в 2018 году </w:t>
      </w:r>
      <w:r w:rsidR="009D3554" w:rsidRPr="004D252F">
        <w:rPr>
          <w:color w:val="000000" w:themeColor="text1"/>
          <w:sz w:val="28"/>
          <w:szCs w:val="28"/>
        </w:rPr>
        <w:t xml:space="preserve">– </w:t>
      </w:r>
      <w:r w:rsidRPr="004D252F">
        <w:rPr>
          <w:color w:val="000000" w:themeColor="text1"/>
          <w:sz w:val="28"/>
          <w:szCs w:val="28"/>
        </w:rPr>
        <w:t>28) жителей других областей (Кемеровская область – 3, Нижегородская область – 3, Р</w:t>
      </w:r>
      <w:r w:rsidR="009D3554" w:rsidRPr="004D252F">
        <w:rPr>
          <w:color w:val="000000" w:themeColor="text1"/>
          <w:sz w:val="28"/>
          <w:szCs w:val="28"/>
        </w:rPr>
        <w:t>е</w:t>
      </w:r>
      <w:r w:rsidRPr="004D252F">
        <w:rPr>
          <w:color w:val="000000" w:themeColor="text1"/>
          <w:sz w:val="28"/>
          <w:szCs w:val="28"/>
        </w:rPr>
        <w:t xml:space="preserve">спублика Башкортостан – 2, </w:t>
      </w:r>
      <w:r w:rsidR="009D3554" w:rsidRPr="004D252F">
        <w:rPr>
          <w:color w:val="000000" w:themeColor="text1"/>
          <w:sz w:val="28"/>
          <w:szCs w:val="28"/>
        </w:rPr>
        <w:t>Красноярский</w:t>
      </w:r>
      <w:r w:rsidRPr="004D252F">
        <w:rPr>
          <w:color w:val="000000" w:themeColor="text1"/>
          <w:sz w:val="28"/>
          <w:szCs w:val="28"/>
        </w:rPr>
        <w:t xml:space="preserve"> край – 2, </w:t>
      </w:r>
      <w:r w:rsidR="009D3554" w:rsidRPr="004D252F">
        <w:rPr>
          <w:color w:val="000000" w:themeColor="text1"/>
          <w:sz w:val="28"/>
          <w:szCs w:val="28"/>
        </w:rPr>
        <w:br/>
      </w:r>
      <w:r w:rsidRPr="004D252F">
        <w:rPr>
          <w:color w:val="000000" w:themeColor="text1"/>
          <w:sz w:val="28"/>
          <w:szCs w:val="28"/>
        </w:rPr>
        <w:t xml:space="preserve">Краснодарский край – 2, Свердловская область – 2, Челябинская область – 2, ЯНАО – 2, Томская область – 2, а также Республика Татарстан, Самарская, Иркутская, Тюменская, Курганская, Омская области, Алтайский и Хабаровский край по 1) и 32 (в 2018 году </w:t>
      </w:r>
      <w:r w:rsidR="009D3554" w:rsidRPr="004D252F">
        <w:rPr>
          <w:color w:val="000000" w:themeColor="text1"/>
          <w:sz w:val="28"/>
          <w:szCs w:val="28"/>
        </w:rPr>
        <w:t xml:space="preserve">– </w:t>
      </w:r>
      <w:r w:rsidRPr="004D252F">
        <w:rPr>
          <w:color w:val="000000" w:themeColor="text1"/>
          <w:sz w:val="28"/>
          <w:szCs w:val="28"/>
        </w:rPr>
        <w:t>31) гражданина иностранных государств.</w:t>
      </w:r>
    </w:p>
    <w:p w:rsidR="00CB1362" w:rsidRPr="004D252F" w:rsidRDefault="00CB1362" w:rsidP="00E80D7C">
      <w:pPr>
        <w:spacing w:line="276" w:lineRule="auto"/>
        <w:ind w:firstLine="567"/>
        <w:jc w:val="both"/>
        <w:rPr>
          <w:sz w:val="28"/>
          <w:szCs w:val="28"/>
        </w:rPr>
      </w:pPr>
      <w:r w:rsidRPr="004D252F">
        <w:rPr>
          <w:color w:val="000000" w:themeColor="text1"/>
          <w:sz w:val="28"/>
          <w:szCs w:val="28"/>
        </w:rPr>
        <w:t xml:space="preserve">Несмотря на то, что Ханты-Мансийский автономный округ – Югра не является приграничным регионом, в целях профилактики и противодействия незаконному ввозу на территорию округа наркотических средств и психотропных веществ с территории сопредельных государств, в международных аэропортах осуществляется пограничный контроль и </w:t>
      </w:r>
      <w:r w:rsidRPr="004D252F">
        <w:rPr>
          <w:color w:val="000000" w:themeColor="text1"/>
          <w:sz w:val="28"/>
          <w:szCs w:val="28"/>
        </w:rPr>
        <w:lastRenderedPageBreak/>
        <w:t xml:space="preserve">таможенный контроль. С 1 октября 2019 года, в соответствии с приказом Федеральной таможенной службы России от 29 апреля 2019 г. № 729 «О реорганизации Ханты-Мансийской, Ямало-Ненецкой и Тюменской таможен», Ханты-Мансийская </w:t>
      </w:r>
      <w:r w:rsidRPr="004D252F">
        <w:rPr>
          <w:sz w:val="28"/>
          <w:szCs w:val="28"/>
        </w:rPr>
        <w:t xml:space="preserve">и Ямало-Ненецкая таможни реорганизованы путем присоединения к Тюменской таможне. В зоне деятельности таможни в автономном округе расположены 3 воздушных пункта пропуска через таможенную границу </w:t>
      </w:r>
      <w:r w:rsidR="001463F9" w:rsidRPr="004D252F">
        <w:rPr>
          <w:sz w:val="28"/>
          <w:szCs w:val="28"/>
        </w:rPr>
        <w:t xml:space="preserve">стран </w:t>
      </w:r>
      <w:r w:rsidRPr="004D252F">
        <w:rPr>
          <w:sz w:val="28"/>
          <w:szCs w:val="28"/>
        </w:rPr>
        <w:t>ЕАЗС в аэропортах городов Ханты-Мансийск, Сургут и Нижневартовск.</w:t>
      </w:r>
    </w:p>
    <w:p w:rsidR="00CB1362" w:rsidRPr="004D252F" w:rsidRDefault="00CB1362" w:rsidP="00E80D7C">
      <w:pPr>
        <w:spacing w:line="276" w:lineRule="auto"/>
        <w:ind w:firstLine="851"/>
        <w:jc w:val="both"/>
        <w:rPr>
          <w:sz w:val="28"/>
          <w:szCs w:val="28"/>
        </w:rPr>
      </w:pPr>
      <w:r w:rsidRPr="004D252F">
        <w:rPr>
          <w:sz w:val="28"/>
          <w:szCs w:val="28"/>
        </w:rPr>
        <w:t>Залы прилета и вылета оснащены интраскопами «HeiMann Systems» Hi-Scan 7085A, 2 ССРК «Янтарь-2П» (установлены во входах по пути следования пассажиров в зоне таможенного контроля, как на прилет, так и на вылет), весовое оборудование различных пределов взвешивания, приборы определения подлинности валюты, детекторы драгметаллов и камней, химический анализатор и экспресс-тесты наркотических веществ и т.д.  Эффективно действуют приобретённые в 2012 году системы рентгеновского контроля СРК (досмотровые сканеры) которые установлены в международных аэропортах г.г.</w:t>
      </w:r>
      <w:r w:rsidR="009D3554" w:rsidRPr="004D252F">
        <w:rPr>
          <w:sz w:val="28"/>
          <w:szCs w:val="28"/>
        </w:rPr>
        <w:t xml:space="preserve"> </w:t>
      </w:r>
      <w:r w:rsidRPr="004D252F">
        <w:rPr>
          <w:sz w:val="28"/>
          <w:szCs w:val="28"/>
        </w:rPr>
        <w:t>Сургута и Нижневартовска и используются для проведения досмотровых мероприятий.</w:t>
      </w:r>
    </w:p>
    <w:p w:rsidR="00CB1362" w:rsidRPr="004D252F" w:rsidRDefault="00CB1362" w:rsidP="00E80D7C">
      <w:pPr>
        <w:spacing w:line="276" w:lineRule="auto"/>
        <w:ind w:firstLine="567"/>
        <w:jc w:val="both"/>
        <w:rPr>
          <w:sz w:val="28"/>
          <w:szCs w:val="28"/>
        </w:rPr>
      </w:pPr>
      <w:r w:rsidRPr="004D252F">
        <w:rPr>
          <w:sz w:val="28"/>
          <w:szCs w:val="28"/>
        </w:rPr>
        <w:t xml:space="preserve">Авиарейсы, прибывающие в международные аэропорты </w:t>
      </w:r>
      <w:r w:rsidR="009D3554" w:rsidRPr="004D252F">
        <w:rPr>
          <w:sz w:val="28"/>
          <w:szCs w:val="28"/>
        </w:rPr>
        <w:t>автономного округа</w:t>
      </w:r>
      <w:r w:rsidRPr="004D252F">
        <w:rPr>
          <w:sz w:val="28"/>
          <w:szCs w:val="28"/>
        </w:rPr>
        <w:t xml:space="preserve"> из стран, представляющих наибольшую наркоугрозу, отрабатываются во взаимодействии с сотрудниками транспортной полиции, Пограничной службой ФСБ РФ по Курганской и Тюменской областям, с привлечением кинологического подразделения таможни. Кроме того, весь сопровождаемый багаж пассажиров осматривается с применением досмотровой техники.</w:t>
      </w:r>
    </w:p>
    <w:p w:rsidR="00CB1362" w:rsidRPr="004D252F" w:rsidRDefault="00CB1362" w:rsidP="00E80D7C">
      <w:pPr>
        <w:spacing w:line="276" w:lineRule="auto"/>
        <w:ind w:firstLine="567"/>
        <w:jc w:val="both"/>
        <w:rPr>
          <w:sz w:val="28"/>
          <w:szCs w:val="28"/>
        </w:rPr>
      </w:pPr>
      <w:r w:rsidRPr="004D252F">
        <w:rPr>
          <w:sz w:val="28"/>
          <w:szCs w:val="28"/>
        </w:rPr>
        <w:t xml:space="preserve">В результате проведенных в 2019 году оперативно-розыскных мероприятий таможней возбуждено 2 уголовных дела (в 2018 году – </w:t>
      </w:r>
      <w:r w:rsidR="001B5376" w:rsidRPr="004D252F">
        <w:rPr>
          <w:sz w:val="28"/>
          <w:szCs w:val="28"/>
        </w:rPr>
        <w:t>3</w:t>
      </w:r>
      <w:r w:rsidRPr="004D252F">
        <w:rPr>
          <w:sz w:val="28"/>
          <w:szCs w:val="28"/>
        </w:rPr>
        <w:t>) по факту контрабанды наркотических средств и сильнодействующих веществ, посредством международных почтовых отправлений из США и Республики Казахстан. Всего из незаконного оборота изъято 1525,28 гр</w:t>
      </w:r>
      <w:r w:rsidR="001463F9" w:rsidRPr="004D252F">
        <w:rPr>
          <w:sz w:val="28"/>
          <w:szCs w:val="28"/>
        </w:rPr>
        <w:t>амм</w:t>
      </w:r>
      <w:r w:rsidRPr="004D252F">
        <w:rPr>
          <w:sz w:val="28"/>
          <w:szCs w:val="28"/>
        </w:rPr>
        <w:t xml:space="preserve"> </w:t>
      </w:r>
      <w:r w:rsidR="009D3554" w:rsidRPr="004D252F">
        <w:rPr>
          <w:sz w:val="28"/>
          <w:szCs w:val="28"/>
        </w:rPr>
        <w:br/>
      </w:r>
      <w:r w:rsidRPr="004D252F">
        <w:rPr>
          <w:sz w:val="28"/>
          <w:szCs w:val="28"/>
        </w:rPr>
        <w:t xml:space="preserve">(за 2018 год </w:t>
      </w:r>
      <w:r w:rsidR="009D3554" w:rsidRPr="004D252F">
        <w:rPr>
          <w:sz w:val="28"/>
          <w:szCs w:val="28"/>
        </w:rPr>
        <w:t>–</w:t>
      </w:r>
      <w:r w:rsidRPr="004D252F">
        <w:rPr>
          <w:sz w:val="28"/>
          <w:szCs w:val="28"/>
        </w:rPr>
        <w:t xml:space="preserve"> 19,302 гр</w:t>
      </w:r>
      <w:r w:rsidR="001463F9" w:rsidRPr="004D252F">
        <w:rPr>
          <w:sz w:val="28"/>
          <w:szCs w:val="28"/>
        </w:rPr>
        <w:t>амм</w:t>
      </w:r>
      <w:r w:rsidRPr="004D252F">
        <w:rPr>
          <w:sz w:val="28"/>
          <w:szCs w:val="28"/>
        </w:rPr>
        <w:t xml:space="preserve">) наркотического средства синтетического происхождения и сильнодействующего вещества «сибутрамин». </w:t>
      </w:r>
    </w:p>
    <w:p w:rsidR="00CB1362" w:rsidRPr="004D252F" w:rsidRDefault="00CB1362" w:rsidP="00E80D7C">
      <w:pPr>
        <w:spacing w:line="276" w:lineRule="auto"/>
        <w:ind w:firstLine="567"/>
        <w:jc w:val="both"/>
        <w:rPr>
          <w:sz w:val="28"/>
          <w:szCs w:val="28"/>
        </w:rPr>
      </w:pPr>
      <w:r w:rsidRPr="004D252F">
        <w:rPr>
          <w:sz w:val="28"/>
          <w:szCs w:val="28"/>
        </w:rPr>
        <w:t xml:space="preserve">Отдельно следует отметить участие в совместных мероприятиях сотрудников кинологического подразделения таможни: в осуществлении таможенного контроля </w:t>
      </w:r>
      <w:r w:rsidR="009D3554" w:rsidRPr="004D252F">
        <w:rPr>
          <w:sz w:val="28"/>
          <w:szCs w:val="28"/>
        </w:rPr>
        <w:t xml:space="preserve">– </w:t>
      </w:r>
      <w:r w:rsidRPr="004D252F">
        <w:rPr>
          <w:sz w:val="28"/>
          <w:szCs w:val="28"/>
        </w:rPr>
        <w:t xml:space="preserve">715 участий (в 2018 году </w:t>
      </w:r>
      <w:r w:rsidR="009D3554" w:rsidRPr="004D252F">
        <w:rPr>
          <w:sz w:val="28"/>
          <w:szCs w:val="28"/>
        </w:rPr>
        <w:t>–</w:t>
      </w:r>
      <w:r w:rsidRPr="004D252F">
        <w:rPr>
          <w:sz w:val="28"/>
          <w:szCs w:val="28"/>
        </w:rPr>
        <w:t xml:space="preserve"> 687); в осуществлении оперативно-розыскных мероприятий таможенными органами и иными правоохранительными органами </w:t>
      </w:r>
      <w:r w:rsidR="009D3554" w:rsidRPr="004D252F">
        <w:rPr>
          <w:sz w:val="28"/>
          <w:szCs w:val="28"/>
        </w:rPr>
        <w:t>–</w:t>
      </w:r>
      <w:r w:rsidRPr="004D252F">
        <w:rPr>
          <w:sz w:val="28"/>
          <w:szCs w:val="28"/>
        </w:rPr>
        <w:t xml:space="preserve"> 27 участий (в 2018 году </w:t>
      </w:r>
      <w:r w:rsidR="009D3554" w:rsidRPr="004D252F">
        <w:rPr>
          <w:sz w:val="28"/>
          <w:szCs w:val="28"/>
        </w:rPr>
        <w:t>–</w:t>
      </w:r>
      <w:r w:rsidRPr="004D252F">
        <w:rPr>
          <w:sz w:val="28"/>
          <w:szCs w:val="28"/>
        </w:rPr>
        <w:t xml:space="preserve"> 44); обследовано багажа </w:t>
      </w:r>
      <w:r w:rsidR="009D3554" w:rsidRPr="004D252F">
        <w:rPr>
          <w:sz w:val="28"/>
          <w:szCs w:val="28"/>
        </w:rPr>
        <w:t>–</w:t>
      </w:r>
      <w:r w:rsidRPr="004D252F">
        <w:rPr>
          <w:sz w:val="28"/>
          <w:szCs w:val="28"/>
        </w:rPr>
        <w:t xml:space="preserve"> 73 460 единиц (в 2018 году </w:t>
      </w:r>
      <w:r w:rsidR="009D3554" w:rsidRPr="004D252F">
        <w:rPr>
          <w:sz w:val="28"/>
          <w:szCs w:val="28"/>
        </w:rPr>
        <w:t>–</w:t>
      </w:r>
      <w:r w:rsidRPr="004D252F">
        <w:rPr>
          <w:sz w:val="28"/>
          <w:szCs w:val="28"/>
        </w:rPr>
        <w:t xml:space="preserve"> 73212); обследовано воздушных судов заграничного следования </w:t>
      </w:r>
      <w:r w:rsidR="009D3554" w:rsidRPr="004D252F">
        <w:rPr>
          <w:sz w:val="28"/>
          <w:szCs w:val="28"/>
        </w:rPr>
        <w:t>–</w:t>
      </w:r>
      <w:r w:rsidRPr="004D252F">
        <w:rPr>
          <w:sz w:val="28"/>
          <w:szCs w:val="28"/>
        </w:rPr>
        <w:t xml:space="preserve"> 31 (в 2018 году </w:t>
      </w:r>
      <w:r w:rsidR="001463F9" w:rsidRPr="004D252F">
        <w:rPr>
          <w:sz w:val="28"/>
          <w:szCs w:val="28"/>
        </w:rPr>
        <w:t>–</w:t>
      </w:r>
      <w:r w:rsidRPr="004D252F">
        <w:rPr>
          <w:sz w:val="28"/>
          <w:szCs w:val="28"/>
        </w:rPr>
        <w:t xml:space="preserve"> 74). Среди 101 результативного  </w:t>
      </w:r>
      <w:r w:rsidRPr="004D252F">
        <w:rPr>
          <w:sz w:val="28"/>
          <w:szCs w:val="28"/>
        </w:rPr>
        <w:lastRenderedPageBreak/>
        <w:t>применения служебных собак выявлено 2 случая, связанного с попыткой перевоза наркотических средств (в 2018 также 2 случая).</w:t>
      </w:r>
    </w:p>
    <w:p w:rsidR="00CB1362" w:rsidRPr="004D252F" w:rsidRDefault="00CB1362" w:rsidP="00E80D7C">
      <w:pPr>
        <w:spacing w:line="276" w:lineRule="auto"/>
        <w:ind w:firstLine="567"/>
        <w:jc w:val="both"/>
        <w:rPr>
          <w:sz w:val="28"/>
          <w:szCs w:val="28"/>
        </w:rPr>
      </w:pPr>
      <w:r w:rsidRPr="004D252F">
        <w:rPr>
          <w:b/>
          <w:i/>
          <w:color w:val="000000" w:themeColor="text1"/>
          <w:sz w:val="28"/>
          <w:szCs w:val="28"/>
        </w:rPr>
        <w:t xml:space="preserve">Положение с уничтожением дикорастущих и культивируемых наркосодержащих растений. </w:t>
      </w:r>
    </w:p>
    <w:p w:rsidR="00CB1362" w:rsidRPr="004D252F" w:rsidRDefault="00CB1362" w:rsidP="001463F9">
      <w:pPr>
        <w:pStyle w:val="af2"/>
        <w:tabs>
          <w:tab w:val="left" w:pos="567"/>
          <w:tab w:val="left" w:pos="709"/>
        </w:tabs>
        <w:ind w:firstLine="709"/>
        <w:jc w:val="both"/>
        <w:rPr>
          <w:rFonts w:ascii="Times New Roman" w:hAnsi="Times New Roman"/>
          <w:color w:val="000000" w:themeColor="text1"/>
          <w:sz w:val="28"/>
          <w:szCs w:val="28"/>
        </w:rPr>
      </w:pPr>
      <w:r w:rsidRPr="004D252F">
        <w:rPr>
          <w:rFonts w:ascii="Times New Roman" w:hAnsi="Times New Roman"/>
          <w:color w:val="000000" w:themeColor="text1"/>
          <w:sz w:val="28"/>
          <w:szCs w:val="28"/>
          <w:lang w:eastAsia="en-US"/>
        </w:rPr>
        <w:t xml:space="preserve">В </w:t>
      </w:r>
      <w:r w:rsidRPr="004D252F">
        <w:rPr>
          <w:rFonts w:ascii="Times New Roman" w:hAnsi="Times New Roman"/>
          <w:color w:val="000000" w:themeColor="text1"/>
          <w:sz w:val="28"/>
          <w:szCs w:val="28"/>
        </w:rPr>
        <w:t>Ханты-Мансийском автономном округе – Югре в 201</w:t>
      </w:r>
      <w:r w:rsidR="001463F9" w:rsidRPr="004D252F">
        <w:rPr>
          <w:rFonts w:ascii="Times New Roman" w:hAnsi="Times New Roman"/>
          <w:color w:val="000000" w:themeColor="text1"/>
          <w:sz w:val="28"/>
          <w:szCs w:val="28"/>
        </w:rPr>
        <w:t>9</w:t>
      </w:r>
      <w:r w:rsidRPr="004D252F">
        <w:rPr>
          <w:rFonts w:ascii="Times New Roman" w:hAnsi="Times New Roman"/>
          <w:color w:val="000000" w:themeColor="text1"/>
          <w:sz w:val="28"/>
          <w:szCs w:val="28"/>
        </w:rPr>
        <w:t xml:space="preserve"> году на земельных участках сельскохозяйственного использования и землях сельскохозяйственного назначения фактов зарастания наркосодержащими растениями не зарегистрировано. Фактов незаконного культивирования в крупном размере растений, содержащих наркотические средства не выявлено, уголовные дела по ст. 231 УК РФ не возбуждались. </w:t>
      </w:r>
    </w:p>
    <w:p w:rsidR="00CB1362" w:rsidRPr="004D252F" w:rsidRDefault="00CB1362" w:rsidP="00E80D7C">
      <w:pPr>
        <w:spacing w:line="276" w:lineRule="auto"/>
        <w:ind w:firstLine="567"/>
        <w:jc w:val="both"/>
        <w:rPr>
          <w:color w:val="000000" w:themeColor="text1"/>
          <w:sz w:val="28"/>
          <w:szCs w:val="28"/>
        </w:rPr>
      </w:pPr>
      <w:r w:rsidRPr="004D252F">
        <w:rPr>
          <w:color w:val="000000" w:themeColor="text1"/>
          <w:sz w:val="28"/>
          <w:szCs w:val="28"/>
        </w:rPr>
        <w:t xml:space="preserve">Вместе с тем, в течение 2019 года выявлено 11 наркопреступлений связанных с хранением и сбытом наркотиков растительного происхождения, изготовленных из выращенных задержанными наркосодержащих растений (по ч.1 ст. 228 УК РФ – 5, по ч.2 ст. 228 УК РФ – 3, </w:t>
      </w:r>
      <w:r w:rsidR="009D3554" w:rsidRPr="004D252F">
        <w:rPr>
          <w:color w:val="000000" w:themeColor="text1"/>
          <w:sz w:val="28"/>
          <w:szCs w:val="28"/>
        </w:rPr>
        <w:br/>
      </w:r>
      <w:r w:rsidRPr="004D252F">
        <w:rPr>
          <w:color w:val="000000" w:themeColor="text1"/>
          <w:sz w:val="28"/>
          <w:szCs w:val="28"/>
        </w:rPr>
        <w:t>по ч.2 ст. 228.1 УК РФ – 2, по ч.3 ст. 228.1 УК РФ – 1).</w:t>
      </w:r>
    </w:p>
    <w:p w:rsidR="00CB1362" w:rsidRPr="004D252F" w:rsidRDefault="00CB1362" w:rsidP="009D3554">
      <w:pPr>
        <w:pStyle w:val="af2"/>
        <w:tabs>
          <w:tab w:val="left" w:pos="567"/>
          <w:tab w:val="left" w:pos="709"/>
        </w:tabs>
        <w:spacing w:after="0"/>
        <w:ind w:firstLine="851"/>
        <w:jc w:val="both"/>
        <w:rPr>
          <w:rFonts w:ascii="Times New Roman" w:hAnsi="Times New Roman"/>
          <w:color w:val="000000" w:themeColor="text1"/>
          <w:sz w:val="28"/>
          <w:szCs w:val="28"/>
        </w:rPr>
      </w:pPr>
      <w:r w:rsidRPr="004D252F">
        <w:rPr>
          <w:rFonts w:ascii="Times New Roman" w:hAnsi="Times New Roman"/>
          <w:color w:val="000000" w:themeColor="text1"/>
          <w:sz w:val="28"/>
          <w:szCs w:val="28"/>
        </w:rPr>
        <w:t xml:space="preserve">Кроме того выявлено 9 административных правонарушений (по ст. 10.5.1 КоАП РФ </w:t>
      </w:r>
      <w:r w:rsidR="001463F9" w:rsidRPr="004D252F">
        <w:rPr>
          <w:rFonts w:ascii="Times New Roman" w:hAnsi="Times New Roman"/>
          <w:color w:val="000000" w:themeColor="text1"/>
          <w:sz w:val="28"/>
          <w:szCs w:val="28"/>
        </w:rPr>
        <w:t>–</w:t>
      </w:r>
      <w:r w:rsidRPr="004D252F">
        <w:rPr>
          <w:rFonts w:ascii="Times New Roman" w:hAnsi="Times New Roman"/>
          <w:color w:val="000000" w:themeColor="text1"/>
          <w:sz w:val="28"/>
          <w:szCs w:val="28"/>
        </w:rPr>
        <w:t xml:space="preserve"> незаконное культивирование).</w:t>
      </w:r>
    </w:p>
    <w:p w:rsidR="00CB1362" w:rsidRPr="004D252F" w:rsidRDefault="00CB1362" w:rsidP="009D3554">
      <w:pPr>
        <w:pStyle w:val="af2"/>
        <w:tabs>
          <w:tab w:val="left" w:pos="567"/>
          <w:tab w:val="left" w:pos="709"/>
        </w:tabs>
        <w:spacing w:after="0"/>
        <w:ind w:firstLine="851"/>
        <w:jc w:val="both"/>
        <w:rPr>
          <w:rFonts w:ascii="Times New Roman" w:hAnsi="Times New Roman"/>
          <w:color w:val="000000" w:themeColor="text1"/>
          <w:sz w:val="28"/>
          <w:szCs w:val="28"/>
        </w:rPr>
      </w:pPr>
      <w:r w:rsidRPr="004D252F">
        <w:rPr>
          <w:rFonts w:ascii="Times New Roman" w:hAnsi="Times New Roman"/>
          <w:color w:val="000000" w:themeColor="text1"/>
          <w:sz w:val="28"/>
          <w:szCs w:val="28"/>
        </w:rPr>
        <w:t xml:space="preserve">Из незаконного оборота изъято 423,107 грамма наркотического средства марихуана, 41 куст </w:t>
      </w:r>
      <w:r w:rsidRPr="004D252F">
        <w:rPr>
          <w:rFonts w:ascii="Times New Roman" w:hAnsi="Times New Roman"/>
          <w:bCs/>
          <w:color w:val="000000" w:themeColor="text1"/>
          <w:sz w:val="28"/>
          <w:szCs w:val="28"/>
        </w:rPr>
        <w:t xml:space="preserve">наркосодержащего растения конопля и </w:t>
      </w:r>
      <w:r w:rsidRPr="004D252F">
        <w:rPr>
          <w:rFonts w:ascii="Times New Roman" w:hAnsi="Times New Roman"/>
          <w:color w:val="000000" w:themeColor="text1"/>
          <w:sz w:val="28"/>
          <w:szCs w:val="28"/>
        </w:rPr>
        <w:t xml:space="preserve">426,915 грамм </w:t>
      </w:r>
      <w:r w:rsidRPr="004D252F">
        <w:rPr>
          <w:rFonts w:ascii="Times New Roman" w:hAnsi="Times New Roman"/>
          <w:bCs/>
          <w:color w:val="000000" w:themeColor="text1"/>
          <w:sz w:val="28"/>
          <w:szCs w:val="28"/>
        </w:rPr>
        <w:t>частей растений.</w:t>
      </w:r>
    </w:p>
    <w:p w:rsidR="00CB1362" w:rsidRPr="004D252F" w:rsidRDefault="00CB1362" w:rsidP="00E80D7C">
      <w:pPr>
        <w:pStyle w:val="afff"/>
        <w:spacing w:line="276" w:lineRule="auto"/>
        <w:ind w:firstLine="851"/>
        <w:contextualSpacing/>
        <w:jc w:val="both"/>
        <w:rPr>
          <w:rFonts w:ascii="Times New Roman" w:hAnsi="Times New Roman" w:cs="Times New Roman"/>
          <w:color w:val="000000" w:themeColor="text1"/>
          <w:sz w:val="28"/>
          <w:szCs w:val="28"/>
        </w:rPr>
      </w:pPr>
      <w:r w:rsidRPr="004D252F">
        <w:rPr>
          <w:rFonts w:ascii="Times New Roman" w:hAnsi="Times New Roman" w:cs="Times New Roman"/>
          <w:color w:val="000000" w:themeColor="text1"/>
          <w:sz w:val="28"/>
          <w:szCs w:val="28"/>
        </w:rPr>
        <w:t>Пресечена деятельность подпольной лаборатории по производству синтетических наркотических средств.</w:t>
      </w:r>
    </w:p>
    <w:p w:rsidR="00CB1362" w:rsidRPr="004D252F" w:rsidRDefault="00CB1362" w:rsidP="00E80D7C">
      <w:pPr>
        <w:spacing w:line="276" w:lineRule="auto"/>
        <w:ind w:firstLine="567"/>
        <w:jc w:val="both"/>
        <w:rPr>
          <w:b/>
          <w:i/>
          <w:color w:val="000000" w:themeColor="text1"/>
          <w:sz w:val="28"/>
          <w:szCs w:val="28"/>
        </w:rPr>
      </w:pPr>
      <w:r w:rsidRPr="004D252F">
        <w:rPr>
          <w:b/>
          <w:i/>
          <w:color w:val="000000" w:themeColor="text1"/>
          <w:sz w:val="28"/>
          <w:szCs w:val="28"/>
        </w:rPr>
        <w:t>Анализ административной и судебной практики, причин и условий, оказывающих влияние на обстановку в сфере незаконного оборота наркотиков.</w:t>
      </w:r>
    </w:p>
    <w:p w:rsidR="001463F9" w:rsidRPr="004D252F" w:rsidRDefault="00CB1362" w:rsidP="00715EE3">
      <w:pPr>
        <w:pStyle w:val="afff1"/>
        <w:spacing w:after="0"/>
        <w:ind w:left="0" w:firstLine="851"/>
        <w:jc w:val="both"/>
        <w:rPr>
          <w:rFonts w:ascii="Times New Roman" w:hAnsi="Times New Roman"/>
          <w:sz w:val="28"/>
          <w:szCs w:val="28"/>
        </w:rPr>
      </w:pPr>
      <w:r w:rsidRPr="004D252F">
        <w:rPr>
          <w:rFonts w:ascii="Times New Roman" w:hAnsi="Times New Roman"/>
          <w:sz w:val="28"/>
          <w:szCs w:val="28"/>
        </w:rPr>
        <w:t xml:space="preserve">Всего в течение 2019 года к уголовной ответственности за совершение преступлений в сфере НОН привлечено – 879 </w:t>
      </w:r>
      <w:r w:rsidR="009D3554" w:rsidRPr="004D252F">
        <w:rPr>
          <w:rFonts w:ascii="Times New Roman" w:hAnsi="Times New Roman"/>
          <w:sz w:val="28"/>
          <w:szCs w:val="28"/>
        </w:rPr>
        <w:br/>
      </w:r>
      <w:r w:rsidRPr="004D252F">
        <w:rPr>
          <w:rFonts w:ascii="Times New Roman" w:hAnsi="Times New Roman"/>
          <w:sz w:val="28"/>
          <w:szCs w:val="28"/>
        </w:rPr>
        <w:t xml:space="preserve">(в 2018 году </w:t>
      </w:r>
      <w:r w:rsidR="009D3554" w:rsidRPr="004D252F">
        <w:rPr>
          <w:rFonts w:ascii="Times New Roman" w:hAnsi="Times New Roman"/>
          <w:sz w:val="28"/>
          <w:szCs w:val="28"/>
        </w:rPr>
        <w:t>–</w:t>
      </w:r>
      <w:r w:rsidRPr="004D252F">
        <w:rPr>
          <w:rFonts w:ascii="Times New Roman" w:hAnsi="Times New Roman"/>
          <w:sz w:val="28"/>
          <w:szCs w:val="28"/>
        </w:rPr>
        <w:t xml:space="preserve"> 1 047) лиц, из них 842 (в 2018 году </w:t>
      </w:r>
      <w:r w:rsidR="009D3554" w:rsidRPr="004D252F">
        <w:rPr>
          <w:rFonts w:ascii="Times New Roman" w:hAnsi="Times New Roman"/>
          <w:sz w:val="28"/>
          <w:szCs w:val="28"/>
        </w:rPr>
        <w:t>–</w:t>
      </w:r>
      <w:r w:rsidRPr="004D252F">
        <w:rPr>
          <w:rFonts w:ascii="Times New Roman" w:hAnsi="Times New Roman"/>
          <w:sz w:val="28"/>
          <w:szCs w:val="28"/>
        </w:rPr>
        <w:t xml:space="preserve"> 997), то есть более 95,8% (в 2018 году - 95,2%) – граждане  Российской Федерации. </w:t>
      </w:r>
    </w:p>
    <w:p w:rsidR="001463F9" w:rsidRPr="004D252F" w:rsidRDefault="00CB1362" w:rsidP="00715EE3">
      <w:pPr>
        <w:pStyle w:val="afff1"/>
        <w:spacing w:after="0"/>
        <w:ind w:left="0" w:firstLine="851"/>
        <w:jc w:val="both"/>
        <w:rPr>
          <w:rFonts w:ascii="Times New Roman" w:hAnsi="Times New Roman"/>
          <w:sz w:val="26"/>
          <w:szCs w:val="26"/>
        </w:rPr>
      </w:pPr>
      <w:r w:rsidRPr="004D252F">
        <w:rPr>
          <w:rFonts w:ascii="Times New Roman" w:hAnsi="Times New Roman"/>
          <w:sz w:val="28"/>
          <w:szCs w:val="28"/>
        </w:rPr>
        <w:t xml:space="preserve">Из числа 37 граждан иностранных государств: Украины – 18 (в 2018 году </w:t>
      </w:r>
      <w:r w:rsidR="009D3554" w:rsidRPr="004D252F">
        <w:rPr>
          <w:rFonts w:ascii="Times New Roman" w:hAnsi="Times New Roman"/>
          <w:sz w:val="28"/>
          <w:szCs w:val="28"/>
        </w:rPr>
        <w:t xml:space="preserve">– </w:t>
      </w:r>
      <w:r w:rsidRPr="004D252F">
        <w:rPr>
          <w:rFonts w:ascii="Times New Roman" w:hAnsi="Times New Roman"/>
          <w:sz w:val="28"/>
          <w:szCs w:val="28"/>
        </w:rPr>
        <w:t xml:space="preserve">24), Киргизии – 6 (в 2018 году </w:t>
      </w:r>
      <w:r w:rsidR="001463F9" w:rsidRPr="004D252F">
        <w:rPr>
          <w:rFonts w:ascii="Times New Roman" w:hAnsi="Times New Roman"/>
          <w:sz w:val="28"/>
          <w:szCs w:val="28"/>
        </w:rPr>
        <w:t xml:space="preserve">– </w:t>
      </w:r>
      <w:r w:rsidRPr="004D252F">
        <w:rPr>
          <w:rFonts w:ascii="Times New Roman" w:hAnsi="Times New Roman"/>
          <w:sz w:val="28"/>
          <w:szCs w:val="28"/>
        </w:rPr>
        <w:t xml:space="preserve">1), Казахстана – 5 (в 2018 году </w:t>
      </w:r>
      <w:r w:rsidR="001463F9" w:rsidRPr="004D252F">
        <w:rPr>
          <w:rFonts w:ascii="Times New Roman" w:hAnsi="Times New Roman"/>
          <w:sz w:val="28"/>
          <w:szCs w:val="28"/>
        </w:rPr>
        <w:t xml:space="preserve">– </w:t>
      </w:r>
      <w:r w:rsidRPr="004D252F">
        <w:rPr>
          <w:rFonts w:ascii="Times New Roman" w:hAnsi="Times New Roman"/>
          <w:sz w:val="28"/>
          <w:szCs w:val="28"/>
        </w:rPr>
        <w:t xml:space="preserve">5), Узбекистана – 4 (в 2018 году </w:t>
      </w:r>
      <w:r w:rsidR="009D3554" w:rsidRPr="004D252F">
        <w:rPr>
          <w:rFonts w:ascii="Times New Roman" w:hAnsi="Times New Roman"/>
          <w:sz w:val="28"/>
          <w:szCs w:val="28"/>
        </w:rPr>
        <w:t xml:space="preserve">– </w:t>
      </w:r>
      <w:r w:rsidRPr="004D252F">
        <w:rPr>
          <w:rFonts w:ascii="Times New Roman" w:hAnsi="Times New Roman"/>
          <w:sz w:val="28"/>
          <w:szCs w:val="28"/>
        </w:rPr>
        <w:t xml:space="preserve">4), Белоруссии – 2 (в 2018 году </w:t>
      </w:r>
      <w:r w:rsidR="009D3554" w:rsidRPr="004D252F">
        <w:rPr>
          <w:rFonts w:ascii="Times New Roman" w:hAnsi="Times New Roman"/>
          <w:sz w:val="28"/>
          <w:szCs w:val="28"/>
        </w:rPr>
        <w:t xml:space="preserve">– </w:t>
      </w:r>
      <w:r w:rsidRPr="004D252F">
        <w:rPr>
          <w:rFonts w:ascii="Times New Roman" w:hAnsi="Times New Roman"/>
          <w:sz w:val="28"/>
          <w:szCs w:val="28"/>
        </w:rPr>
        <w:t>5), Азербайджана– 1</w:t>
      </w:r>
      <w:r w:rsidR="001463F9" w:rsidRPr="004D252F">
        <w:rPr>
          <w:rFonts w:ascii="Times New Roman" w:hAnsi="Times New Roman"/>
          <w:sz w:val="28"/>
          <w:szCs w:val="28"/>
        </w:rPr>
        <w:t xml:space="preserve"> </w:t>
      </w:r>
      <w:r w:rsidRPr="004D252F">
        <w:rPr>
          <w:rFonts w:ascii="Times New Roman" w:hAnsi="Times New Roman"/>
          <w:sz w:val="28"/>
          <w:szCs w:val="28"/>
        </w:rPr>
        <w:t xml:space="preserve">(в 2018 году </w:t>
      </w:r>
      <w:r w:rsidR="009D3554" w:rsidRPr="004D252F">
        <w:rPr>
          <w:rFonts w:ascii="Times New Roman" w:hAnsi="Times New Roman"/>
          <w:sz w:val="28"/>
          <w:szCs w:val="28"/>
        </w:rPr>
        <w:t>–</w:t>
      </w:r>
      <w:r w:rsidRPr="004D252F">
        <w:rPr>
          <w:rFonts w:ascii="Times New Roman" w:hAnsi="Times New Roman"/>
          <w:sz w:val="28"/>
          <w:szCs w:val="28"/>
        </w:rPr>
        <w:t xml:space="preserve"> 5), Таджикистана – 1 (в 2018 году </w:t>
      </w:r>
      <w:r w:rsidR="009D3554" w:rsidRPr="004D252F">
        <w:rPr>
          <w:rFonts w:ascii="Times New Roman" w:hAnsi="Times New Roman"/>
          <w:sz w:val="28"/>
          <w:szCs w:val="28"/>
        </w:rPr>
        <w:t xml:space="preserve">– </w:t>
      </w:r>
      <w:r w:rsidRPr="004D252F">
        <w:rPr>
          <w:rFonts w:ascii="Times New Roman" w:hAnsi="Times New Roman"/>
          <w:sz w:val="28"/>
          <w:szCs w:val="28"/>
        </w:rPr>
        <w:t xml:space="preserve">4). Данные граждане составляют 4,2% (в 2018 году </w:t>
      </w:r>
      <w:r w:rsidR="009D3554" w:rsidRPr="004D252F">
        <w:rPr>
          <w:rFonts w:ascii="Times New Roman" w:hAnsi="Times New Roman"/>
          <w:sz w:val="28"/>
          <w:szCs w:val="28"/>
        </w:rPr>
        <w:t xml:space="preserve">– </w:t>
      </w:r>
      <w:r w:rsidRPr="004D252F">
        <w:rPr>
          <w:rFonts w:ascii="Times New Roman" w:hAnsi="Times New Roman"/>
          <w:sz w:val="28"/>
          <w:szCs w:val="28"/>
        </w:rPr>
        <w:t>4,7%) от общего числа лиц, привлеченных к уголовной ответственности за совершение наркопреступлений.</w:t>
      </w:r>
      <w:r w:rsidRPr="004D252F">
        <w:rPr>
          <w:rFonts w:ascii="Times New Roman" w:hAnsi="Times New Roman"/>
          <w:sz w:val="26"/>
          <w:szCs w:val="26"/>
        </w:rPr>
        <w:t xml:space="preserve"> </w:t>
      </w:r>
    </w:p>
    <w:p w:rsidR="00CB1362" w:rsidRPr="004D252F" w:rsidRDefault="00CB1362" w:rsidP="00715EE3">
      <w:pPr>
        <w:pStyle w:val="afff1"/>
        <w:spacing w:after="0"/>
        <w:ind w:left="0" w:firstLine="851"/>
        <w:jc w:val="both"/>
        <w:rPr>
          <w:rFonts w:ascii="Times New Roman" w:hAnsi="Times New Roman"/>
          <w:sz w:val="28"/>
          <w:szCs w:val="28"/>
        </w:rPr>
      </w:pPr>
      <w:r w:rsidRPr="004D252F">
        <w:rPr>
          <w:rFonts w:ascii="Times New Roman" w:hAnsi="Times New Roman"/>
          <w:sz w:val="28"/>
          <w:szCs w:val="28"/>
        </w:rPr>
        <w:t xml:space="preserve">В целях недопущения нахождения на территории Российской Федерации иностранных граждан и лиц без гражданства, совершивших </w:t>
      </w:r>
      <w:r w:rsidRPr="004D252F">
        <w:rPr>
          <w:rFonts w:ascii="Times New Roman" w:hAnsi="Times New Roman"/>
          <w:sz w:val="28"/>
          <w:szCs w:val="28"/>
        </w:rPr>
        <w:lastRenderedPageBreak/>
        <w:t>преступления и правонарушения, связанные с незаконным оборотом наркотиков в 2019 году принято решение о запрете въезда в Российскую Федерацию в отношении 8 иностранных граждан, отбывавших наказание в местах лишения свободы за совершение преступлений в сфере незаконного оборота наркотиков.</w:t>
      </w:r>
    </w:p>
    <w:p w:rsidR="001463F9" w:rsidRPr="004D252F" w:rsidRDefault="001463F9" w:rsidP="00715EE3">
      <w:pPr>
        <w:spacing w:line="276" w:lineRule="auto"/>
        <w:ind w:firstLine="851"/>
        <w:jc w:val="both"/>
        <w:rPr>
          <w:sz w:val="28"/>
          <w:szCs w:val="28"/>
        </w:rPr>
      </w:pPr>
      <w:r w:rsidRPr="004D252F">
        <w:rPr>
          <w:sz w:val="28"/>
          <w:szCs w:val="28"/>
        </w:rPr>
        <w:t>И</w:t>
      </w:r>
      <w:r w:rsidR="00CB1362" w:rsidRPr="004D252F">
        <w:rPr>
          <w:sz w:val="28"/>
          <w:szCs w:val="28"/>
        </w:rPr>
        <w:t xml:space="preserve">з числа привлеченных к уголовной ответственности за совершение преступлений в сфере </w:t>
      </w:r>
      <w:r w:rsidRPr="004D252F">
        <w:rPr>
          <w:sz w:val="28"/>
          <w:szCs w:val="28"/>
        </w:rPr>
        <w:t xml:space="preserve">незаконного оборота наркотиков </w:t>
      </w:r>
      <w:r w:rsidR="00CB1362" w:rsidRPr="004D252F">
        <w:rPr>
          <w:sz w:val="28"/>
          <w:szCs w:val="28"/>
        </w:rPr>
        <w:t xml:space="preserve"> </w:t>
      </w:r>
      <w:r w:rsidRPr="004D252F">
        <w:rPr>
          <w:sz w:val="28"/>
          <w:szCs w:val="28"/>
        </w:rPr>
        <w:t xml:space="preserve">подавляющее обльшинство </w:t>
      </w:r>
      <w:r w:rsidR="00CB1362" w:rsidRPr="004D252F">
        <w:rPr>
          <w:sz w:val="28"/>
          <w:szCs w:val="28"/>
        </w:rPr>
        <w:t>составляют мужчины – 801 или 91,1% (в 2018 году</w:t>
      </w:r>
      <w:r w:rsidR="009D3554" w:rsidRPr="004D252F">
        <w:rPr>
          <w:sz w:val="28"/>
          <w:szCs w:val="28"/>
        </w:rPr>
        <w:t xml:space="preserve"> –</w:t>
      </w:r>
      <w:r w:rsidR="00CB1362" w:rsidRPr="004D252F">
        <w:rPr>
          <w:sz w:val="28"/>
          <w:szCs w:val="28"/>
        </w:rPr>
        <w:t xml:space="preserve"> 965 или 92,2%), женщины – 78 чел. или 8,9% (в 2018 году </w:t>
      </w:r>
      <w:r w:rsidR="009D3554" w:rsidRPr="004D252F">
        <w:rPr>
          <w:sz w:val="28"/>
          <w:szCs w:val="28"/>
        </w:rPr>
        <w:t>–</w:t>
      </w:r>
      <w:r w:rsidR="00CB1362" w:rsidRPr="004D252F">
        <w:rPr>
          <w:sz w:val="28"/>
          <w:szCs w:val="28"/>
        </w:rPr>
        <w:t xml:space="preserve"> 82 или 7,8%). </w:t>
      </w:r>
    </w:p>
    <w:p w:rsidR="00CB1362" w:rsidRPr="004D252F" w:rsidRDefault="00CB1362" w:rsidP="00715EE3">
      <w:pPr>
        <w:spacing w:line="276" w:lineRule="auto"/>
        <w:ind w:firstLine="851"/>
        <w:jc w:val="both"/>
        <w:rPr>
          <w:sz w:val="28"/>
          <w:szCs w:val="28"/>
        </w:rPr>
      </w:pPr>
      <w:r w:rsidRPr="004D252F">
        <w:rPr>
          <w:sz w:val="28"/>
          <w:szCs w:val="28"/>
        </w:rPr>
        <w:t xml:space="preserve">Наибольшее число привлеченных к уголовной ответственности за совершение наркопреступлений, относятся к возрастной группе 30 до 39 лет – 369 (в 2018 году </w:t>
      </w:r>
      <w:r w:rsidR="009D3554" w:rsidRPr="004D252F">
        <w:rPr>
          <w:sz w:val="28"/>
          <w:szCs w:val="28"/>
        </w:rPr>
        <w:t>–</w:t>
      </w:r>
      <w:r w:rsidRPr="004D252F">
        <w:rPr>
          <w:sz w:val="28"/>
          <w:szCs w:val="28"/>
        </w:rPr>
        <w:t xml:space="preserve"> 418) человек, далее к возрастным группам: от 18 до 29 лет – 357 (в 2018 году </w:t>
      </w:r>
      <w:r w:rsidR="009D3554" w:rsidRPr="004D252F">
        <w:rPr>
          <w:sz w:val="28"/>
          <w:szCs w:val="28"/>
        </w:rPr>
        <w:t>–</w:t>
      </w:r>
      <w:r w:rsidRPr="004D252F">
        <w:rPr>
          <w:sz w:val="28"/>
          <w:szCs w:val="28"/>
        </w:rPr>
        <w:t xml:space="preserve"> 456) человек, от 40 лет и старше – 139 </w:t>
      </w:r>
      <w:r w:rsidR="009D3554" w:rsidRPr="004D252F">
        <w:rPr>
          <w:sz w:val="28"/>
          <w:szCs w:val="28"/>
        </w:rPr>
        <w:br/>
      </w:r>
      <w:r w:rsidRPr="004D252F">
        <w:rPr>
          <w:sz w:val="28"/>
          <w:szCs w:val="28"/>
        </w:rPr>
        <w:t xml:space="preserve">(в 2018 году </w:t>
      </w:r>
      <w:r w:rsidR="009D3554" w:rsidRPr="004D252F">
        <w:rPr>
          <w:sz w:val="28"/>
          <w:szCs w:val="28"/>
        </w:rPr>
        <w:t>–</w:t>
      </w:r>
      <w:r w:rsidRPr="004D252F">
        <w:rPr>
          <w:sz w:val="28"/>
          <w:szCs w:val="28"/>
        </w:rPr>
        <w:t xml:space="preserve"> 157) человек и от 14 до 17 лет – 14 (в 2018 году </w:t>
      </w:r>
      <w:r w:rsidR="009D3554" w:rsidRPr="004D252F">
        <w:rPr>
          <w:sz w:val="28"/>
          <w:szCs w:val="28"/>
        </w:rPr>
        <w:t>–</w:t>
      </w:r>
      <w:r w:rsidRPr="004D252F">
        <w:rPr>
          <w:sz w:val="28"/>
          <w:szCs w:val="28"/>
        </w:rPr>
        <w:t xml:space="preserve"> 16) человек.</w:t>
      </w:r>
    </w:p>
    <w:p w:rsidR="00CB1362" w:rsidRPr="004D252F" w:rsidRDefault="00CB1362" w:rsidP="00715EE3">
      <w:pPr>
        <w:suppressAutoHyphens/>
        <w:autoSpaceDN w:val="0"/>
        <w:spacing w:line="276" w:lineRule="auto"/>
        <w:ind w:firstLine="567"/>
        <w:jc w:val="both"/>
        <w:rPr>
          <w:color w:val="000000" w:themeColor="text1"/>
          <w:sz w:val="28"/>
          <w:szCs w:val="28"/>
          <w:lang w:eastAsia="ar-SA"/>
        </w:rPr>
      </w:pPr>
      <w:r w:rsidRPr="004D252F">
        <w:rPr>
          <w:b/>
          <w:i/>
          <w:color w:val="000000" w:themeColor="text1"/>
          <w:sz w:val="28"/>
          <w:szCs w:val="28"/>
          <w:lang w:eastAsia="ar-SA"/>
        </w:rPr>
        <w:t>Число лиц, осужденных за совершение преступлений в сфере незаконного</w:t>
      </w:r>
      <w:r w:rsidRPr="004D252F">
        <w:rPr>
          <w:color w:val="000000" w:themeColor="text1"/>
          <w:sz w:val="28"/>
          <w:szCs w:val="28"/>
          <w:lang w:eastAsia="ar-SA"/>
        </w:rPr>
        <w:t xml:space="preserve"> оборота наркотиков по основной и дополнительной квалификации (показатель </w:t>
      </w:r>
      <w:r w:rsidRPr="004D252F">
        <w:rPr>
          <w:color w:val="000000" w:themeColor="text1"/>
          <w:sz w:val="28"/>
          <w:szCs w:val="28"/>
          <w:lang w:val="en-US" w:eastAsia="ar-SA"/>
        </w:rPr>
        <w:t>Pno</w:t>
      </w:r>
      <w:r w:rsidRPr="004D252F">
        <w:rPr>
          <w:color w:val="000000" w:themeColor="text1"/>
          <w:sz w:val="28"/>
          <w:szCs w:val="28"/>
          <w:lang w:eastAsia="ar-SA"/>
        </w:rPr>
        <w:t xml:space="preserve">)  снизилось и составило в 2019 году 840 (в 2018 году – 1149; в 2017 году – 1078) человек. </w:t>
      </w:r>
    </w:p>
    <w:p w:rsidR="00CB1362" w:rsidRPr="004D252F" w:rsidRDefault="00CB1362" w:rsidP="00CB1362">
      <w:pPr>
        <w:suppressAutoHyphens/>
        <w:autoSpaceDN w:val="0"/>
        <w:ind w:firstLine="567"/>
        <w:jc w:val="both"/>
        <w:rPr>
          <w:color w:val="FF0000"/>
          <w:sz w:val="28"/>
          <w:szCs w:val="28"/>
          <w:lang w:eastAsia="ar-SA"/>
        </w:rPr>
      </w:pPr>
      <w:r w:rsidRPr="004D252F">
        <w:rPr>
          <w:noProof/>
        </w:rPr>
        <w:drawing>
          <wp:inline distT="0" distB="0" distL="0" distR="0" wp14:anchorId="3DC8507E" wp14:editId="48C4C338">
            <wp:extent cx="4572000" cy="3143250"/>
            <wp:effectExtent l="0" t="0" r="0" b="635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CB1362" w:rsidRPr="004D252F" w:rsidRDefault="00CB1362" w:rsidP="00CB1362">
      <w:pPr>
        <w:suppressAutoHyphens/>
        <w:ind w:firstLine="708"/>
        <w:jc w:val="both"/>
        <w:rPr>
          <w:b/>
          <w:color w:val="FF0000"/>
          <w:sz w:val="28"/>
          <w:szCs w:val="28"/>
          <w:lang w:eastAsia="ar-SA"/>
        </w:rPr>
      </w:pPr>
    </w:p>
    <w:p w:rsidR="00CB1362" w:rsidRPr="004D252F" w:rsidRDefault="00E80D7C" w:rsidP="007B0762">
      <w:pPr>
        <w:suppressAutoHyphens/>
        <w:jc w:val="both"/>
        <w:rPr>
          <w:b/>
          <w:color w:val="000000" w:themeColor="text1"/>
          <w:sz w:val="28"/>
          <w:szCs w:val="28"/>
          <w:lang w:eastAsia="ar-SA"/>
        </w:rPr>
      </w:pPr>
      <w:r w:rsidRPr="004D252F">
        <w:rPr>
          <w:b/>
          <w:color w:val="000000" w:themeColor="text1"/>
          <w:sz w:val="28"/>
          <w:szCs w:val="28"/>
          <w:lang w:eastAsia="ar-SA"/>
        </w:rPr>
        <w:t xml:space="preserve">Рис. </w:t>
      </w:r>
      <w:r w:rsidR="002F05A7">
        <w:rPr>
          <w:b/>
          <w:color w:val="000000" w:themeColor="text1"/>
          <w:sz w:val="28"/>
          <w:szCs w:val="28"/>
          <w:lang w:eastAsia="ar-SA"/>
        </w:rPr>
        <w:t>64</w:t>
      </w:r>
      <w:r w:rsidR="00CB1362" w:rsidRPr="004D252F">
        <w:rPr>
          <w:b/>
          <w:color w:val="000000" w:themeColor="text1"/>
          <w:sz w:val="28"/>
          <w:szCs w:val="28"/>
          <w:lang w:eastAsia="ar-SA"/>
        </w:rPr>
        <w:t xml:space="preserve">. Число лиц, осужденных за совершение преступлений в сфере незаконного оборота наркотиков, по основной и дополнительной квалификации (показатель </w:t>
      </w:r>
      <w:r w:rsidR="00CB1362" w:rsidRPr="004D252F">
        <w:rPr>
          <w:b/>
          <w:color w:val="000000" w:themeColor="text1"/>
          <w:sz w:val="28"/>
          <w:szCs w:val="28"/>
          <w:lang w:val="en-US" w:eastAsia="ar-SA"/>
        </w:rPr>
        <w:t>Pno</w:t>
      </w:r>
      <w:r w:rsidR="00CB1362" w:rsidRPr="004D252F">
        <w:rPr>
          <w:b/>
          <w:color w:val="000000" w:themeColor="text1"/>
          <w:sz w:val="28"/>
          <w:szCs w:val="28"/>
          <w:lang w:eastAsia="ar-SA"/>
        </w:rPr>
        <w:t>) (в динамике с 2017 –</w:t>
      </w:r>
      <w:r w:rsidR="009D3554" w:rsidRPr="004D252F">
        <w:rPr>
          <w:b/>
          <w:color w:val="000000" w:themeColor="text1"/>
          <w:sz w:val="28"/>
          <w:szCs w:val="28"/>
          <w:lang w:eastAsia="ar-SA"/>
        </w:rPr>
        <w:t xml:space="preserve"> </w:t>
      </w:r>
      <w:r w:rsidR="00CB1362" w:rsidRPr="004D252F">
        <w:rPr>
          <w:b/>
          <w:color w:val="000000" w:themeColor="text1"/>
          <w:sz w:val="28"/>
          <w:szCs w:val="28"/>
          <w:lang w:eastAsia="ar-SA"/>
        </w:rPr>
        <w:t>по 2019 гг).</w:t>
      </w:r>
    </w:p>
    <w:p w:rsidR="009D3554" w:rsidRPr="004D252F" w:rsidRDefault="009D3554" w:rsidP="0086234C">
      <w:pPr>
        <w:suppressAutoHyphens/>
        <w:ind w:firstLine="708"/>
        <w:jc w:val="both"/>
        <w:rPr>
          <w:b/>
          <w:color w:val="000000" w:themeColor="text1"/>
          <w:sz w:val="28"/>
          <w:szCs w:val="28"/>
          <w:lang w:eastAsia="ar-SA"/>
        </w:rPr>
      </w:pPr>
    </w:p>
    <w:p w:rsidR="00CB1362" w:rsidRPr="004D252F" w:rsidRDefault="00CB1362" w:rsidP="00715EE3">
      <w:pPr>
        <w:spacing w:line="276" w:lineRule="auto"/>
        <w:ind w:firstLine="644"/>
        <w:jc w:val="both"/>
        <w:rPr>
          <w:color w:val="FF0000"/>
          <w:sz w:val="28"/>
          <w:szCs w:val="28"/>
        </w:rPr>
      </w:pPr>
      <w:r w:rsidRPr="004D252F">
        <w:rPr>
          <w:b/>
          <w:i/>
          <w:color w:val="000000" w:themeColor="text1"/>
          <w:sz w:val="28"/>
          <w:szCs w:val="28"/>
        </w:rPr>
        <w:t>Анализируя характеристику лиц, совершивших наркопреступления</w:t>
      </w:r>
      <w:r w:rsidRPr="004D252F">
        <w:rPr>
          <w:color w:val="000000" w:themeColor="text1"/>
          <w:sz w:val="28"/>
          <w:szCs w:val="28"/>
        </w:rPr>
        <w:t xml:space="preserve">, связанные с незаконным оборотом наркотиков (по оконченным </w:t>
      </w:r>
      <w:r w:rsidRPr="004D252F">
        <w:rPr>
          <w:color w:val="000000" w:themeColor="text1"/>
          <w:sz w:val="28"/>
          <w:szCs w:val="28"/>
        </w:rPr>
        <w:lastRenderedPageBreak/>
        <w:t xml:space="preserve">предварительным расследованиям уголовным делам), важно проследить динамику изменения доли молодежи, в том числе несовершеннолетних. </w:t>
      </w:r>
    </w:p>
    <w:p w:rsidR="00CB1362" w:rsidRPr="004D252F" w:rsidRDefault="00CB1362" w:rsidP="00CB1362">
      <w:pPr>
        <w:ind w:firstLine="540"/>
        <w:jc w:val="both"/>
        <w:rPr>
          <w:b/>
          <w:color w:val="FF0000"/>
          <w:sz w:val="28"/>
          <w:szCs w:val="28"/>
        </w:rPr>
      </w:pPr>
    </w:p>
    <w:p w:rsidR="00CB1362" w:rsidRPr="004D252F" w:rsidRDefault="00CB1362" w:rsidP="00CB1362">
      <w:pPr>
        <w:ind w:firstLine="540"/>
        <w:jc w:val="both"/>
        <w:rPr>
          <w:b/>
          <w:color w:val="FF0000"/>
          <w:sz w:val="28"/>
          <w:szCs w:val="28"/>
        </w:rPr>
      </w:pPr>
      <w:r w:rsidRPr="004D252F">
        <w:rPr>
          <w:noProof/>
        </w:rPr>
        <w:drawing>
          <wp:inline distT="0" distB="0" distL="0" distR="0" wp14:anchorId="6423970E" wp14:editId="4466E557">
            <wp:extent cx="4572000" cy="2370942"/>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CB1362" w:rsidRPr="004D252F" w:rsidRDefault="00CB1362" w:rsidP="00CB1362">
      <w:pPr>
        <w:jc w:val="both"/>
        <w:rPr>
          <w:b/>
          <w:color w:val="FF0000"/>
          <w:sz w:val="28"/>
          <w:szCs w:val="28"/>
        </w:rPr>
      </w:pPr>
    </w:p>
    <w:p w:rsidR="00CB1362" w:rsidRPr="004D252F" w:rsidRDefault="00715EE3" w:rsidP="009D3554">
      <w:pPr>
        <w:jc w:val="both"/>
        <w:rPr>
          <w:b/>
          <w:color w:val="000000" w:themeColor="text1"/>
          <w:sz w:val="28"/>
          <w:szCs w:val="28"/>
        </w:rPr>
      </w:pPr>
      <w:r w:rsidRPr="004D252F">
        <w:rPr>
          <w:b/>
          <w:color w:val="000000" w:themeColor="text1"/>
          <w:sz w:val="28"/>
          <w:szCs w:val="28"/>
        </w:rPr>
        <w:t xml:space="preserve">Рис. </w:t>
      </w:r>
      <w:r w:rsidR="002F05A7">
        <w:rPr>
          <w:b/>
          <w:color w:val="000000" w:themeColor="text1"/>
          <w:sz w:val="28"/>
          <w:szCs w:val="28"/>
        </w:rPr>
        <w:t>65</w:t>
      </w:r>
      <w:r w:rsidR="00CB1362" w:rsidRPr="004D252F">
        <w:rPr>
          <w:b/>
          <w:color w:val="000000" w:themeColor="text1"/>
          <w:sz w:val="28"/>
          <w:szCs w:val="28"/>
        </w:rPr>
        <w:t xml:space="preserve">. Динамика числа лиц в возрасте 18-29 лет, осужденных за совершение наркопреступлений (показатель </w:t>
      </w:r>
      <w:r w:rsidR="00CB1362" w:rsidRPr="004D252F">
        <w:rPr>
          <w:b/>
          <w:color w:val="000000" w:themeColor="text1"/>
          <w:sz w:val="28"/>
          <w:szCs w:val="28"/>
          <w:lang w:val="en-US"/>
        </w:rPr>
        <w:t>Pu</w:t>
      </w:r>
      <w:r w:rsidR="00CB1362" w:rsidRPr="004D252F">
        <w:rPr>
          <w:b/>
          <w:color w:val="000000" w:themeColor="text1"/>
          <w:sz w:val="28"/>
          <w:szCs w:val="28"/>
        </w:rPr>
        <w:t>), в 2017 -2019 годах.</w:t>
      </w:r>
    </w:p>
    <w:p w:rsidR="00CB1362" w:rsidRPr="004D252F" w:rsidRDefault="00CB1362" w:rsidP="00CB1362">
      <w:pPr>
        <w:jc w:val="both"/>
        <w:rPr>
          <w:b/>
          <w:color w:val="FF0000"/>
          <w:sz w:val="28"/>
          <w:szCs w:val="28"/>
        </w:rPr>
      </w:pPr>
    </w:p>
    <w:p w:rsidR="00CB1362" w:rsidRPr="004D252F" w:rsidRDefault="00CB1362" w:rsidP="00715EE3">
      <w:pPr>
        <w:spacing w:line="276" w:lineRule="auto"/>
        <w:ind w:firstLine="540"/>
        <w:jc w:val="both"/>
        <w:rPr>
          <w:color w:val="000000" w:themeColor="text1"/>
          <w:sz w:val="28"/>
          <w:szCs w:val="28"/>
        </w:rPr>
      </w:pPr>
      <w:r w:rsidRPr="004D252F">
        <w:rPr>
          <w:color w:val="000000" w:themeColor="text1"/>
          <w:sz w:val="28"/>
          <w:szCs w:val="28"/>
        </w:rPr>
        <w:t xml:space="preserve">Конкретизируя ситуацию в абсолютных цифрах, мы видим последовательное сокращение числа лиц в возрасте 18-29 лет, осужденных за совершение наркопреступлений (показатель </w:t>
      </w:r>
      <w:r w:rsidRPr="004D252F">
        <w:rPr>
          <w:color w:val="000000" w:themeColor="text1"/>
          <w:sz w:val="28"/>
          <w:szCs w:val="28"/>
          <w:lang w:val="en-US"/>
        </w:rPr>
        <w:t>Pu</w:t>
      </w:r>
      <w:r w:rsidRPr="004D252F">
        <w:rPr>
          <w:color w:val="000000" w:themeColor="text1"/>
          <w:sz w:val="28"/>
          <w:szCs w:val="28"/>
        </w:rPr>
        <w:t>) с 570 – в 2017 году, 549 человек в 2018 году до 353 человек в 2019 году.</w:t>
      </w:r>
    </w:p>
    <w:p w:rsidR="00715EE3" w:rsidRPr="004D252F" w:rsidRDefault="00CB1362" w:rsidP="007E380F">
      <w:pPr>
        <w:spacing w:line="276" w:lineRule="auto"/>
        <w:ind w:firstLine="540"/>
        <w:jc w:val="both"/>
        <w:rPr>
          <w:color w:val="000000" w:themeColor="text1"/>
          <w:sz w:val="28"/>
          <w:szCs w:val="28"/>
        </w:rPr>
      </w:pPr>
      <w:r w:rsidRPr="004D252F">
        <w:rPr>
          <w:rFonts w:eastAsia="Arial Unicode MS"/>
          <w:color w:val="000000" w:themeColor="text1"/>
          <w:sz w:val="28"/>
          <w:szCs w:val="28"/>
        </w:rPr>
        <w:t xml:space="preserve">По итогам 2019 года сократилось </w:t>
      </w:r>
      <w:r w:rsidRPr="004D252F">
        <w:rPr>
          <w:color w:val="000000" w:themeColor="text1"/>
          <w:sz w:val="28"/>
          <w:szCs w:val="28"/>
        </w:rPr>
        <w:t>число несовершеннолетних, осужденных за совершение наркопреступлений (с 19 в 2018 году до 1</w:t>
      </w:r>
      <w:r w:rsidR="001463F9" w:rsidRPr="004D252F">
        <w:rPr>
          <w:color w:val="000000" w:themeColor="text1"/>
          <w:sz w:val="28"/>
          <w:szCs w:val="28"/>
        </w:rPr>
        <w:t>2</w:t>
      </w:r>
      <w:r w:rsidRPr="004D252F">
        <w:rPr>
          <w:color w:val="000000" w:themeColor="text1"/>
          <w:sz w:val="28"/>
          <w:szCs w:val="28"/>
        </w:rPr>
        <w:t xml:space="preserve"> в 2019 году, но еще превышает уровень 2017 года – 10 </w:t>
      </w:r>
      <w:r w:rsidR="00715EE3" w:rsidRPr="004D252F">
        <w:rPr>
          <w:color w:val="000000" w:themeColor="text1"/>
          <w:sz w:val="28"/>
          <w:szCs w:val="28"/>
        </w:rPr>
        <w:t>несовершеннолетних)</w:t>
      </w:r>
      <w:r w:rsidRPr="004D252F">
        <w:rPr>
          <w:color w:val="000000" w:themeColor="text1"/>
          <w:sz w:val="28"/>
          <w:szCs w:val="28"/>
        </w:rPr>
        <w:t>.</w:t>
      </w:r>
    </w:p>
    <w:p w:rsidR="00CB1362" w:rsidRPr="004D252F" w:rsidRDefault="00CB1362" w:rsidP="00CB1362">
      <w:pPr>
        <w:ind w:firstLine="540"/>
        <w:jc w:val="both"/>
        <w:rPr>
          <w:color w:val="FF0000"/>
          <w:sz w:val="28"/>
          <w:szCs w:val="28"/>
        </w:rPr>
      </w:pPr>
      <w:r w:rsidRPr="004D252F">
        <w:rPr>
          <w:noProof/>
        </w:rPr>
        <w:drawing>
          <wp:inline distT="0" distB="0" distL="0" distR="0" wp14:anchorId="36F1C975" wp14:editId="74CA6265">
            <wp:extent cx="5142230" cy="2442712"/>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CB1362" w:rsidRPr="004D252F" w:rsidRDefault="00715EE3" w:rsidP="00A87FA2">
      <w:pPr>
        <w:jc w:val="both"/>
        <w:rPr>
          <w:b/>
          <w:color w:val="000000" w:themeColor="text1"/>
          <w:sz w:val="28"/>
          <w:szCs w:val="28"/>
        </w:rPr>
      </w:pPr>
      <w:r w:rsidRPr="004D252F">
        <w:rPr>
          <w:b/>
          <w:color w:val="000000" w:themeColor="text1"/>
          <w:sz w:val="28"/>
          <w:szCs w:val="28"/>
        </w:rPr>
        <w:t xml:space="preserve">Рис. </w:t>
      </w:r>
      <w:r w:rsidR="002F05A7">
        <w:rPr>
          <w:b/>
          <w:color w:val="000000" w:themeColor="text1"/>
          <w:sz w:val="28"/>
          <w:szCs w:val="28"/>
        </w:rPr>
        <w:t>66</w:t>
      </w:r>
      <w:r w:rsidR="00CB1362" w:rsidRPr="004D252F">
        <w:rPr>
          <w:b/>
          <w:color w:val="000000" w:themeColor="text1"/>
          <w:sz w:val="28"/>
          <w:szCs w:val="28"/>
        </w:rPr>
        <w:t xml:space="preserve">. Динамика числа несовершеннолетних лиц, осужденных за совершение наркопреступлений (показатель </w:t>
      </w:r>
      <w:r w:rsidR="00CB1362" w:rsidRPr="004D252F">
        <w:rPr>
          <w:b/>
          <w:color w:val="000000" w:themeColor="text1"/>
          <w:sz w:val="28"/>
          <w:szCs w:val="28"/>
          <w:lang w:val="en-US"/>
        </w:rPr>
        <w:t>PI</w:t>
      </w:r>
      <w:r w:rsidR="00CB1362" w:rsidRPr="004D252F">
        <w:rPr>
          <w:b/>
          <w:color w:val="000000" w:themeColor="text1"/>
          <w:sz w:val="28"/>
          <w:szCs w:val="28"/>
        </w:rPr>
        <w:t>) в 2017 -2019 годах.</w:t>
      </w:r>
    </w:p>
    <w:p w:rsidR="009D3554" w:rsidRPr="004D252F" w:rsidRDefault="009D3554" w:rsidP="00A87FA2">
      <w:pPr>
        <w:jc w:val="both"/>
        <w:rPr>
          <w:b/>
          <w:color w:val="000000" w:themeColor="text1"/>
          <w:sz w:val="28"/>
          <w:szCs w:val="28"/>
        </w:rPr>
      </w:pPr>
    </w:p>
    <w:p w:rsidR="00CB1362" w:rsidRPr="004D252F" w:rsidRDefault="00CB1362" w:rsidP="00715EE3">
      <w:pPr>
        <w:tabs>
          <w:tab w:val="left" w:pos="0"/>
        </w:tabs>
        <w:spacing w:line="276" w:lineRule="auto"/>
        <w:ind w:right="-1" w:firstLine="851"/>
        <w:jc w:val="both"/>
        <w:rPr>
          <w:color w:val="000000" w:themeColor="text1"/>
          <w:sz w:val="28"/>
          <w:szCs w:val="28"/>
        </w:rPr>
      </w:pPr>
      <w:r w:rsidRPr="004D252F">
        <w:rPr>
          <w:color w:val="000000" w:themeColor="text1"/>
          <w:sz w:val="28"/>
          <w:szCs w:val="28"/>
        </w:rPr>
        <w:t xml:space="preserve">Если проанализировать долю молодёжи в возрасте 18-29 лет в числе осужденных за преступления в сфере незаконного оборота наркотиков, то мы </w:t>
      </w:r>
      <w:r w:rsidRPr="004D252F">
        <w:rPr>
          <w:color w:val="000000" w:themeColor="text1"/>
          <w:sz w:val="28"/>
          <w:szCs w:val="28"/>
        </w:rPr>
        <w:lastRenderedPageBreak/>
        <w:t xml:space="preserve">наблюдаем </w:t>
      </w:r>
      <w:r w:rsidR="007F1339" w:rsidRPr="004D252F">
        <w:rPr>
          <w:color w:val="000000" w:themeColor="text1"/>
          <w:sz w:val="28"/>
          <w:szCs w:val="28"/>
        </w:rPr>
        <w:t>следующую картину</w:t>
      </w:r>
      <w:r w:rsidRPr="004D252F">
        <w:rPr>
          <w:color w:val="000000" w:themeColor="text1"/>
          <w:sz w:val="28"/>
          <w:szCs w:val="28"/>
        </w:rPr>
        <w:t>: если в 2017 году их было более половины – 53 %, в 2018 году уже менее половины – 48 %, то в 2019 году – 42 %.</w:t>
      </w:r>
    </w:p>
    <w:p w:rsidR="00CB1362" w:rsidRPr="004D252F" w:rsidRDefault="00CB1362" w:rsidP="00715EE3">
      <w:pPr>
        <w:tabs>
          <w:tab w:val="left" w:pos="0"/>
        </w:tabs>
        <w:spacing w:line="276" w:lineRule="auto"/>
        <w:ind w:right="-1" w:firstLine="851"/>
        <w:jc w:val="both"/>
        <w:rPr>
          <w:color w:val="000000" w:themeColor="text1"/>
          <w:sz w:val="28"/>
          <w:szCs w:val="28"/>
        </w:rPr>
      </w:pPr>
      <w:r w:rsidRPr="004D252F">
        <w:rPr>
          <w:color w:val="000000" w:themeColor="text1"/>
          <w:sz w:val="28"/>
          <w:szCs w:val="28"/>
        </w:rPr>
        <w:t xml:space="preserve">При этом доля несовершеннолетних в числе осужденных демонстрирует маятниковую тенденцию: она то растет (с 2017 года до 2018 года с 0,9 до 1,7%), то сокращается </w:t>
      </w:r>
      <w:r w:rsidR="00715EE3" w:rsidRPr="004D252F">
        <w:rPr>
          <w:color w:val="000000" w:themeColor="text1"/>
          <w:sz w:val="28"/>
          <w:szCs w:val="28"/>
        </w:rPr>
        <w:t>(в 2019 году до 1,4 %)</w:t>
      </w:r>
      <w:r w:rsidRPr="004D252F">
        <w:rPr>
          <w:color w:val="000000" w:themeColor="text1"/>
          <w:sz w:val="28"/>
          <w:szCs w:val="28"/>
        </w:rPr>
        <w:t>.</w:t>
      </w:r>
    </w:p>
    <w:p w:rsidR="002B5E9B" w:rsidRPr="004D252F" w:rsidRDefault="002B5E9B" w:rsidP="00715EE3">
      <w:pPr>
        <w:tabs>
          <w:tab w:val="left" w:pos="0"/>
        </w:tabs>
        <w:spacing w:line="276" w:lineRule="auto"/>
        <w:ind w:right="-1" w:firstLine="851"/>
        <w:jc w:val="both"/>
        <w:rPr>
          <w:color w:val="000000" w:themeColor="text1"/>
          <w:sz w:val="28"/>
          <w:szCs w:val="28"/>
        </w:rPr>
      </w:pPr>
    </w:p>
    <w:p w:rsidR="00CB1362" w:rsidRPr="004D252F" w:rsidRDefault="00CB1362" w:rsidP="00CB1362">
      <w:pPr>
        <w:tabs>
          <w:tab w:val="left" w:pos="0"/>
        </w:tabs>
        <w:ind w:right="-1" w:firstLine="851"/>
        <w:jc w:val="both"/>
        <w:rPr>
          <w:color w:val="000000" w:themeColor="text1"/>
          <w:sz w:val="28"/>
          <w:szCs w:val="28"/>
        </w:rPr>
      </w:pPr>
      <w:r w:rsidRPr="004D252F">
        <w:rPr>
          <w:noProof/>
        </w:rPr>
        <w:drawing>
          <wp:inline distT="0" distB="0" distL="0" distR="0" wp14:anchorId="2920BFA6" wp14:editId="6864FF52">
            <wp:extent cx="4572000" cy="3335847"/>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715EE3" w:rsidRPr="004D252F" w:rsidRDefault="00715EE3" w:rsidP="00CB1362">
      <w:pPr>
        <w:tabs>
          <w:tab w:val="left" w:pos="0"/>
        </w:tabs>
        <w:ind w:right="-1"/>
        <w:jc w:val="both"/>
        <w:rPr>
          <w:b/>
          <w:color w:val="000000" w:themeColor="text1"/>
          <w:sz w:val="28"/>
          <w:szCs w:val="28"/>
        </w:rPr>
      </w:pPr>
    </w:p>
    <w:p w:rsidR="00CB1362" w:rsidRPr="004D252F" w:rsidRDefault="00715EE3" w:rsidP="00CB1362">
      <w:pPr>
        <w:tabs>
          <w:tab w:val="left" w:pos="0"/>
        </w:tabs>
        <w:ind w:right="-1"/>
        <w:jc w:val="both"/>
        <w:rPr>
          <w:b/>
          <w:color w:val="000000" w:themeColor="text1"/>
          <w:sz w:val="28"/>
          <w:szCs w:val="28"/>
        </w:rPr>
      </w:pPr>
      <w:r w:rsidRPr="004D252F">
        <w:rPr>
          <w:b/>
          <w:color w:val="000000" w:themeColor="text1"/>
          <w:sz w:val="28"/>
          <w:szCs w:val="28"/>
        </w:rPr>
        <w:t xml:space="preserve">Рис. </w:t>
      </w:r>
      <w:r w:rsidR="002F05A7">
        <w:rPr>
          <w:b/>
          <w:color w:val="000000" w:themeColor="text1"/>
          <w:sz w:val="28"/>
          <w:szCs w:val="28"/>
        </w:rPr>
        <w:t>67</w:t>
      </w:r>
      <w:r w:rsidR="007B0762" w:rsidRPr="004D252F">
        <w:rPr>
          <w:b/>
          <w:color w:val="000000" w:themeColor="text1"/>
          <w:sz w:val="28"/>
          <w:szCs w:val="28"/>
        </w:rPr>
        <w:t>.</w:t>
      </w:r>
      <w:r w:rsidR="00CB1362" w:rsidRPr="004D252F">
        <w:rPr>
          <w:b/>
          <w:color w:val="000000" w:themeColor="text1"/>
          <w:sz w:val="28"/>
          <w:szCs w:val="28"/>
        </w:rPr>
        <w:t xml:space="preserve"> Доля молодежи в возрасте 18-29 лет и несовершеннолетних в общем числе осужденных за совершение наркопреступлений в динамике 2017-2019 годов</w:t>
      </w:r>
      <w:r w:rsidR="007B0762" w:rsidRPr="004D252F">
        <w:rPr>
          <w:b/>
          <w:color w:val="000000" w:themeColor="text1"/>
          <w:sz w:val="28"/>
          <w:szCs w:val="28"/>
        </w:rPr>
        <w:t>.</w:t>
      </w:r>
    </w:p>
    <w:p w:rsidR="002B5E9B" w:rsidRPr="004D252F" w:rsidRDefault="002B5E9B" w:rsidP="00CB1362">
      <w:pPr>
        <w:tabs>
          <w:tab w:val="left" w:pos="0"/>
        </w:tabs>
        <w:ind w:right="-1"/>
        <w:jc w:val="both"/>
        <w:rPr>
          <w:b/>
          <w:color w:val="000000" w:themeColor="text1"/>
          <w:sz w:val="28"/>
          <w:szCs w:val="28"/>
        </w:rPr>
      </w:pPr>
    </w:p>
    <w:p w:rsidR="00CB1362" w:rsidRPr="004D252F" w:rsidRDefault="00CB1362" w:rsidP="00715EE3">
      <w:pPr>
        <w:tabs>
          <w:tab w:val="left" w:pos="0"/>
        </w:tabs>
        <w:spacing w:line="276" w:lineRule="auto"/>
        <w:ind w:right="-1"/>
        <w:jc w:val="both"/>
        <w:rPr>
          <w:color w:val="000000" w:themeColor="text1"/>
          <w:sz w:val="28"/>
          <w:szCs w:val="28"/>
        </w:rPr>
      </w:pPr>
      <w:r w:rsidRPr="004D252F">
        <w:rPr>
          <w:color w:val="000000" w:themeColor="text1"/>
          <w:sz w:val="28"/>
          <w:szCs w:val="28"/>
        </w:rPr>
        <w:tab/>
        <w:t xml:space="preserve">Продолжается работа по выявлению несовершеннолетних группы риска. По состоянию на </w:t>
      </w:r>
      <w:r w:rsidR="008655F3" w:rsidRPr="004D252F">
        <w:rPr>
          <w:color w:val="000000" w:themeColor="text1"/>
          <w:sz w:val="28"/>
          <w:szCs w:val="28"/>
        </w:rPr>
        <w:t xml:space="preserve">1 января </w:t>
      </w:r>
      <w:r w:rsidRPr="004D252F">
        <w:rPr>
          <w:color w:val="000000" w:themeColor="text1"/>
          <w:sz w:val="28"/>
          <w:szCs w:val="28"/>
        </w:rPr>
        <w:t xml:space="preserve">2020 года на профилактическом учете в подразделениях по делам несовершеннолетних территориальных органов внутренних дел состоит 1516 (в 2018 году – 1568, в 2017 году </w:t>
      </w:r>
      <w:r w:rsidR="00360561" w:rsidRPr="004D252F">
        <w:rPr>
          <w:color w:val="000000" w:themeColor="text1"/>
          <w:sz w:val="28"/>
          <w:szCs w:val="28"/>
        </w:rPr>
        <w:t>–</w:t>
      </w:r>
      <w:r w:rsidRPr="004D252F">
        <w:rPr>
          <w:color w:val="000000" w:themeColor="text1"/>
          <w:sz w:val="28"/>
          <w:szCs w:val="28"/>
        </w:rPr>
        <w:t xml:space="preserve"> 1723) несовершеннолетних, из них: в связи с потреблением наркотических средств – 12 (в 2018 году – 6, в 2017 году </w:t>
      </w:r>
      <w:r w:rsidR="00360561" w:rsidRPr="004D252F">
        <w:rPr>
          <w:color w:val="000000" w:themeColor="text1"/>
          <w:sz w:val="28"/>
          <w:szCs w:val="28"/>
        </w:rPr>
        <w:t>–</w:t>
      </w:r>
      <w:r w:rsidRPr="004D252F">
        <w:rPr>
          <w:color w:val="000000" w:themeColor="text1"/>
          <w:sz w:val="28"/>
          <w:szCs w:val="28"/>
        </w:rPr>
        <w:t xml:space="preserve"> 14), в связи с токсикоманией – 38 </w:t>
      </w:r>
      <w:r w:rsidR="00360561" w:rsidRPr="004D252F">
        <w:rPr>
          <w:color w:val="000000" w:themeColor="text1"/>
          <w:sz w:val="28"/>
          <w:szCs w:val="28"/>
        </w:rPr>
        <w:br/>
      </w:r>
      <w:r w:rsidRPr="004D252F">
        <w:rPr>
          <w:color w:val="000000" w:themeColor="text1"/>
          <w:sz w:val="28"/>
          <w:szCs w:val="28"/>
        </w:rPr>
        <w:t xml:space="preserve">(2018 год – 18, в 2017 году </w:t>
      </w:r>
      <w:r w:rsidR="00360561" w:rsidRPr="004D252F">
        <w:rPr>
          <w:color w:val="000000" w:themeColor="text1"/>
          <w:sz w:val="28"/>
          <w:szCs w:val="28"/>
        </w:rPr>
        <w:t>–</w:t>
      </w:r>
      <w:r w:rsidRPr="004D252F">
        <w:rPr>
          <w:color w:val="000000" w:themeColor="text1"/>
          <w:sz w:val="28"/>
          <w:szCs w:val="28"/>
        </w:rPr>
        <w:t xml:space="preserve"> 35)</w:t>
      </w:r>
      <w:r w:rsidR="00715EE3" w:rsidRPr="004D252F">
        <w:rPr>
          <w:color w:val="000000" w:themeColor="text1"/>
          <w:sz w:val="28"/>
          <w:szCs w:val="28"/>
        </w:rPr>
        <w:t xml:space="preserve"> несовершеннолетних </w:t>
      </w:r>
      <w:r w:rsidRPr="004D252F">
        <w:rPr>
          <w:color w:val="000000" w:themeColor="text1"/>
          <w:sz w:val="28"/>
          <w:szCs w:val="28"/>
        </w:rPr>
        <w:t xml:space="preserve">(Приложение 13 Мониторинга). </w:t>
      </w:r>
    </w:p>
    <w:p w:rsidR="00CB1362" w:rsidRPr="004D252F" w:rsidRDefault="00CB1362" w:rsidP="00CB1362">
      <w:pPr>
        <w:tabs>
          <w:tab w:val="left" w:pos="0"/>
        </w:tabs>
        <w:ind w:right="-1" w:firstLine="851"/>
        <w:jc w:val="both"/>
        <w:rPr>
          <w:color w:val="000000" w:themeColor="text1"/>
          <w:sz w:val="28"/>
          <w:szCs w:val="28"/>
        </w:rPr>
      </w:pPr>
      <w:r w:rsidRPr="004D252F">
        <w:rPr>
          <w:noProof/>
        </w:rPr>
        <w:lastRenderedPageBreak/>
        <w:drawing>
          <wp:inline distT="0" distB="0" distL="0" distR="0" wp14:anchorId="3E3DBC3C" wp14:editId="616B2489">
            <wp:extent cx="4572000" cy="2584375"/>
            <wp:effectExtent l="0" t="0" r="0" b="6985"/>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CB1362" w:rsidRPr="004D252F" w:rsidRDefault="00715EE3" w:rsidP="00360561">
      <w:pPr>
        <w:pBdr>
          <w:bottom w:val="single" w:sz="4" w:space="31" w:color="FFFFFF"/>
        </w:pBdr>
        <w:jc w:val="both"/>
        <w:rPr>
          <w:b/>
          <w:color w:val="000000" w:themeColor="text1"/>
          <w:sz w:val="28"/>
          <w:szCs w:val="28"/>
        </w:rPr>
      </w:pPr>
      <w:r w:rsidRPr="004D252F">
        <w:rPr>
          <w:b/>
          <w:color w:val="000000" w:themeColor="text1"/>
          <w:sz w:val="28"/>
          <w:szCs w:val="28"/>
        </w:rPr>
        <w:t xml:space="preserve">Рис. </w:t>
      </w:r>
      <w:r w:rsidR="002F05A7">
        <w:rPr>
          <w:b/>
          <w:color w:val="000000" w:themeColor="text1"/>
          <w:sz w:val="28"/>
          <w:szCs w:val="28"/>
        </w:rPr>
        <w:t>68</w:t>
      </w:r>
      <w:r w:rsidR="00CB1362" w:rsidRPr="004D252F">
        <w:rPr>
          <w:b/>
          <w:color w:val="000000" w:themeColor="text1"/>
          <w:sz w:val="28"/>
          <w:szCs w:val="28"/>
        </w:rPr>
        <w:t>. Число несовершеннолетних, состоящих на учете в подразделениях по делам несовершеннолетних за употребление наркотиков, за токсикоманию.</w:t>
      </w:r>
    </w:p>
    <w:p w:rsidR="00360561" w:rsidRPr="004D252F" w:rsidRDefault="00360561" w:rsidP="00360561">
      <w:pPr>
        <w:pBdr>
          <w:bottom w:val="single" w:sz="4" w:space="31" w:color="FFFFFF"/>
        </w:pBdr>
        <w:jc w:val="both"/>
        <w:rPr>
          <w:b/>
          <w:color w:val="000000" w:themeColor="text1"/>
          <w:sz w:val="28"/>
          <w:szCs w:val="28"/>
        </w:rPr>
      </w:pPr>
    </w:p>
    <w:p w:rsidR="00CB1362" w:rsidRPr="004D252F" w:rsidRDefault="00CB1362" w:rsidP="00715EE3">
      <w:pPr>
        <w:pBdr>
          <w:bottom w:val="single" w:sz="4" w:space="31" w:color="FFFFFF"/>
        </w:pBdr>
        <w:spacing w:line="276" w:lineRule="auto"/>
        <w:ind w:firstLine="851"/>
        <w:jc w:val="both"/>
        <w:rPr>
          <w:b/>
          <w:color w:val="000000" w:themeColor="text1"/>
          <w:sz w:val="28"/>
          <w:szCs w:val="28"/>
        </w:rPr>
      </w:pPr>
      <w:r w:rsidRPr="004D252F">
        <w:rPr>
          <w:color w:val="000000" w:themeColor="text1"/>
          <w:sz w:val="28"/>
          <w:szCs w:val="28"/>
        </w:rPr>
        <w:t xml:space="preserve">В течение 2019 года на учет было поставлено 1543 </w:t>
      </w:r>
      <w:r w:rsidR="00360561" w:rsidRPr="004D252F">
        <w:rPr>
          <w:color w:val="000000" w:themeColor="text1"/>
          <w:sz w:val="28"/>
          <w:szCs w:val="28"/>
        </w:rPr>
        <w:br/>
      </w:r>
      <w:r w:rsidRPr="004D252F">
        <w:rPr>
          <w:color w:val="000000" w:themeColor="text1"/>
          <w:sz w:val="28"/>
          <w:szCs w:val="28"/>
        </w:rPr>
        <w:t xml:space="preserve">(в 2018 году </w:t>
      </w:r>
      <w:r w:rsidR="00360561" w:rsidRPr="004D252F">
        <w:rPr>
          <w:color w:val="000000" w:themeColor="text1"/>
          <w:sz w:val="28"/>
          <w:szCs w:val="28"/>
        </w:rPr>
        <w:t xml:space="preserve">– </w:t>
      </w:r>
      <w:r w:rsidRPr="004D252F">
        <w:rPr>
          <w:color w:val="000000" w:themeColor="text1"/>
          <w:sz w:val="28"/>
          <w:szCs w:val="28"/>
        </w:rPr>
        <w:t xml:space="preserve">1729) подростков-правонарушителей, в том числе: в связи с потреблением наркотических средств – 10 (2018 год </w:t>
      </w:r>
      <w:r w:rsidR="00360561" w:rsidRPr="004D252F">
        <w:rPr>
          <w:color w:val="000000" w:themeColor="text1"/>
          <w:sz w:val="28"/>
          <w:szCs w:val="28"/>
        </w:rPr>
        <w:t>–</w:t>
      </w:r>
      <w:r w:rsidRPr="004D252F">
        <w:rPr>
          <w:color w:val="000000" w:themeColor="text1"/>
          <w:sz w:val="28"/>
          <w:szCs w:val="28"/>
        </w:rPr>
        <w:t xml:space="preserve"> 3), в связи с токсикоманией – 30 (2018 </w:t>
      </w:r>
      <w:r w:rsidR="00360561" w:rsidRPr="004D252F">
        <w:rPr>
          <w:color w:val="000000" w:themeColor="text1"/>
          <w:sz w:val="28"/>
          <w:szCs w:val="28"/>
        </w:rPr>
        <w:t>–</w:t>
      </w:r>
      <w:r w:rsidRPr="004D252F">
        <w:rPr>
          <w:color w:val="000000" w:themeColor="text1"/>
          <w:sz w:val="28"/>
          <w:szCs w:val="28"/>
        </w:rPr>
        <w:t xml:space="preserve"> 11). </w:t>
      </w:r>
      <w:r w:rsidRPr="004D252F">
        <w:rPr>
          <w:color w:val="000000"/>
          <w:sz w:val="28"/>
          <w:szCs w:val="28"/>
        </w:rPr>
        <w:t xml:space="preserve">Кроме того, </w:t>
      </w:r>
      <w:r w:rsidRPr="004D252F">
        <w:rPr>
          <w:bCs/>
          <w:color w:val="000000"/>
          <w:sz w:val="28"/>
          <w:szCs w:val="28"/>
        </w:rPr>
        <w:t>подразделениями по делам несовершеннолетних</w:t>
      </w:r>
      <w:r w:rsidRPr="004D252F">
        <w:rPr>
          <w:color w:val="000000"/>
          <w:sz w:val="28"/>
          <w:szCs w:val="28"/>
        </w:rPr>
        <w:t xml:space="preserve"> ОВД </w:t>
      </w:r>
      <w:r w:rsidRPr="004D252F">
        <w:rPr>
          <w:bCs/>
          <w:color w:val="000000"/>
          <w:sz w:val="28"/>
          <w:szCs w:val="28"/>
        </w:rPr>
        <w:t xml:space="preserve">в течение 2019 года выявлен и поставлен на учет 841 (2018 год </w:t>
      </w:r>
      <w:r w:rsidR="00360561" w:rsidRPr="004D252F">
        <w:rPr>
          <w:bCs/>
          <w:color w:val="000000"/>
          <w:sz w:val="28"/>
          <w:szCs w:val="28"/>
        </w:rPr>
        <w:t xml:space="preserve">– </w:t>
      </w:r>
      <w:r w:rsidRPr="004D252F">
        <w:rPr>
          <w:bCs/>
          <w:color w:val="000000"/>
          <w:sz w:val="28"/>
          <w:szCs w:val="28"/>
        </w:rPr>
        <w:t>838)</w:t>
      </w:r>
      <w:r w:rsidRPr="004D252F">
        <w:rPr>
          <w:color w:val="000000"/>
          <w:sz w:val="28"/>
          <w:szCs w:val="28"/>
        </w:rPr>
        <w:t xml:space="preserve"> родитель, в том числе за употребление наркотических средств 7 (2018 год </w:t>
      </w:r>
      <w:r w:rsidR="00360561" w:rsidRPr="004D252F">
        <w:rPr>
          <w:color w:val="000000"/>
          <w:sz w:val="28"/>
          <w:szCs w:val="28"/>
        </w:rPr>
        <w:t>–</w:t>
      </w:r>
      <w:r w:rsidRPr="004D252F">
        <w:rPr>
          <w:color w:val="000000"/>
          <w:sz w:val="28"/>
          <w:szCs w:val="28"/>
        </w:rPr>
        <w:t xml:space="preserve"> 10).</w:t>
      </w:r>
    </w:p>
    <w:p w:rsidR="00CB1362" w:rsidRPr="004D252F" w:rsidRDefault="00CB1362" w:rsidP="00CB1362">
      <w:pPr>
        <w:pBdr>
          <w:bottom w:val="single" w:sz="4" w:space="31" w:color="FFFFFF"/>
        </w:pBdr>
        <w:ind w:firstLine="851"/>
        <w:jc w:val="both"/>
        <w:rPr>
          <w:b/>
          <w:color w:val="FF0000"/>
          <w:sz w:val="28"/>
          <w:szCs w:val="28"/>
        </w:rPr>
      </w:pPr>
      <w:r w:rsidRPr="004D252F">
        <w:rPr>
          <w:noProof/>
        </w:rPr>
        <w:drawing>
          <wp:inline distT="0" distB="0" distL="0" distR="0" wp14:anchorId="25372194" wp14:editId="4F0FECED">
            <wp:extent cx="4572000" cy="2479926"/>
            <wp:effectExtent l="0" t="0" r="0" b="9525"/>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CB1362" w:rsidRPr="004D252F" w:rsidRDefault="00715EE3" w:rsidP="00360561">
      <w:pPr>
        <w:pBdr>
          <w:bottom w:val="single" w:sz="4" w:space="31" w:color="FFFFFF"/>
        </w:pBdr>
        <w:jc w:val="both"/>
        <w:rPr>
          <w:b/>
          <w:color w:val="FF0000"/>
          <w:sz w:val="28"/>
          <w:szCs w:val="28"/>
        </w:rPr>
      </w:pPr>
      <w:r w:rsidRPr="004D252F">
        <w:rPr>
          <w:b/>
          <w:color w:val="000000" w:themeColor="text1"/>
          <w:sz w:val="28"/>
          <w:szCs w:val="28"/>
        </w:rPr>
        <w:t xml:space="preserve">Рис. </w:t>
      </w:r>
      <w:r w:rsidR="002F05A7">
        <w:rPr>
          <w:b/>
          <w:color w:val="000000" w:themeColor="text1"/>
          <w:sz w:val="28"/>
          <w:szCs w:val="28"/>
        </w:rPr>
        <w:t>69</w:t>
      </w:r>
      <w:r w:rsidR="007B0762" w:rsidRPr="004D252F">
        <w:rPr>
          <w:b/>
          <w:color w:val="000000" w:themeColor="text1"/>
          <w:sz w:val="28"/>
          <w:szCs w:val="28"/>
        </w:rPr>
        <w:t>.</w:t>
      </w:r>
      <w:r w:rsidR="00CB1362" w:rsidRPr="004D252F">
        <w:rPr>
          <w:b/>
          <w:color w:val="000000" w:themeColor="text1"/>
          <w:sz w:val="28"/>
          <w:szCs w:val="28"/>
        </w:rPr>
        <w:t xml:space="preserve"> Количество выявленных административных правонарушений, связанных с незаконным оборотом наркотиков, в 2017-2019 гг. </w:t>
      </w:r>
    </w:p>
    <w:p w:rsidR="00CB1362" w:rsidRPr="004D252F" w:rsidRDefault="00CB1362" w:rsidP="00CB1362">
      <w:pPr>
        <w:pBdr>
          <w:bottom w:val="single" w:sz="4" w:space="31" w:color="FFFFFF"/>
        </w:pBdr>
        <w:ind w:firstLine="851"/>
        <w:jc w:val="both"/>
        <w:rPr>
          <w:color w:val="FF0000"/>
          <w:sz w:val="28"/>
          <w:szCs w:val="28"/>
        </w:rPr>
      </w:pPr>
    </w:p>
    <w:p w:rsidR="003F11FD" w:rsidRPr="004D252F" w:rsidRDefault="003F11FD" w:rsidP="003F11FD">
      <w:pPr>
        <w:pBdr>
          <w:bottom w:val="single" w:sz="4" w:space="31" w:color="FFFFFF"/>
        </w:pBdr>
        <w:spacing w:line="276" w:lineRule="auto"/>
        <w:ind w:firstLine="567"/>
        <w:jc w:val="both"/>
        <w:rPr>
          <w:color w:val="000000" w:themeColor="text1"/>
          <w:sz w:val="28"/>
          <w:szCs w:val="28"/>
        </w:rPr>
      </w:pPr>
      <w:r w:rsidRPr="004D252F">
        <w:rPr>
          <w:color w:val="000000" w:themeColor="text1"/>
          <w:sz w:val="28"/>
          <w:szCs w:val="28"/>
          <w:lang w:eastAsia="ar-SA"/>
        </w:rPr>
        <w:t xml:space="preserve">Выросло число </w:t>
      </w:r>
      <w:r w:rsidRPr="004D252F">
        <w:rPr>
          <w:b/>
          <w:i/>
          <w:color w:val="000000" w:themeColor="text1"/>
          <w:sz w:val="28"/>
          <w:szCs w:val="28"/>
          <w:lang w:eastAsia="ar-SA"/>
        </w:rPr>
        <w:t>административных правонарушений,</w:t>
      </w:r>
      <w:r w:rsidRPr="004D252F">
        <w:rPr>
          <w:color w:val="000000" w:themeColor="text1"/>
          <w:sz w:val="28"/>
          <w:szCs w:val="28"/>
          <w:lang w:eastAsia="ar-SA"/>
        </w:rPr>
        <w:t xml:space="preserve"> связанных с незаконным оборотом наркотиков.</w:t>
      </w:r>
      <w:r w:rsidRPr="004D252F">
        <w:rPr>
          <w:color w:val="000000" w:themeColor="text1"/>
          <w:sz w:val="28"/>
          <w:szCs w:val="28"/>
        </w:rPr>
        <w:t xml:space="preserve"> За 2019 год </w:t>
      </w:r>
      <w:r w:rsidR="00360561" w:rsidRPr="004D252F">
        <w:rPr>
          <w:color w:val="000000" w:themeColor="text1"/>
          <w:sz w:val="28"/>
          <w:szCs w:val="28"/>
        </w:rPr>
        <w:t>–</w:t>
      </w:r>
      <w:r w:rsidRPr="004D252F">
        <w:rPr>
          <w:color w:val="000000" w:themeColor="text1"/>
          <w:sz w:val="28"/>
          <w:szCs w:val="28"/>
        </w:rPr>
        <w:t xml:space="preserve"> органами</w:t>
      </w:r>
      <w:r w:rsidR="00360561" w:rsidRPr="004D252F">
        <w:rPr>
          <w:color w:val="000000" w:themeColor="text1"/>
          <w:sz w:val="28"/>
          <w:szCs w:val="28"/>
        </w:rPr>
        <w:t xml:space="preserve"> </w:t>
      </w:r>
      <w:r w:rsidRPr="004D252F">
        <w:rPr>
          <w:color w:val="000000" w:themeColor="text1"/>
          <w:sz w:val="28"/>
          <w:szCs w:val="28"/>
        </w:rPr>
        <w:t xml:space="preserve">внутренних дел округа в сфере незаконного оборота наркотиков </w:t>
      </w:r>
      <w:r w:rsidR="00B275F2" w:rsidRPr="004D252F">
        <w:rPr>
          <w:color w:val="000000" w:themeColor="text1"/>
          <w:sz w:val="28"/>
          <w:szCs w:val="28"/>
        </w:rPr>
        <w:t xml:space="preserve">выявлено </w:t>
      </w:r>
      <w:r w:rsidRPr="004D252F">
        <w:rPr>
          <w:color w:val="000000" w:themeColor="text1"/>
          <w:sz w:val="28"/>
          <w:szCs w:val="28"/>
        </w:rPr>
        <w:t xml:space="preserve">1540 </w:t>
      </w:r>
      <w:r w:rsidRPr="004D252F">
        <w:rPr>
          <w:color w:val="000000" w:themeColor="text1"/>
          <w:sz w:val="28"/>
          <w:szCs w:val="28"/>
        </w:rPr>
        <w:lastRenderedPageBreak/>
        <w:t>административных правонарушений</w:t>
      </w:r>
      <w:r w:rsidR="000E1975" w:rsidRPr="004D252F">
        <w:rPr>
          <w:color w:val="000000" w:themeColor="text1"/>
          <w:sz w:val="28"/>
          <w:szCs w:val="28"/>
        </w:rPr>
        <w:t xml:space="preserve"> (</w:t>
      </w:r>
      <w:r w:rsidRPr="004D252F">
        <w:rPr>
          <w:color w:val="000000" w:themeColor="text1"/>
          <w:sz w:val="28"/>
          <w:szCs w:val="28"/>
        </w:rPr>
        <w:t xml:space="preserve">2018 год </w:t>
      </w:r>
      <w:r w:rsidR="000E1975" w:rsidRPr="004D252F">
        <w:rPr>
          <w:color w:val="000000" w:themeColor="text1"/>
          <w:sz w:val="28"/>
          <w:szCs w:val="28"/>
        </w:rPr>
        <w:t xml:space="preserve">– </w:t>
      </w:r>
      <w:r w:rsidRPr="004D252F">
        <w:rPr>
          <w:color w:val="000000" w:themeColor="text1"/>
          <w:sz w:val="28"/>
          <w:szCs w:val="28"/>
        </w:rPr>
        <w:t>1373</w:t>
      </w:r>
      <w:r w:rsidR="000E1975" w:rsidRPr="004D252F">
        <w:rPr>
          <w:color w:val="000000" w:themeColor="text1"/>
          <w:sz w:val="28"/>
          <w:szCs w:val="28"/>
        </w:rPr>
        <w:t xml:space="preserve">, </w:t>
      </w:r>
      <w:r w:rsidRPr="004D252F">
        <w:rPr>
          <w:color w:val="000000" w:themeColor="text1"/>
          <w:sz w:val="28"/>
          <w:szCs w:val="28"/>
        </w:rPr>
        <w:t>в 2017 году – 1459) (Приложение 9 мониторинга).</w:t>
      </w:r>
    </w:p>
    <w:p w:rsidR="000E1975" w:rsidRPr="004D252F" w:rsidRDefault="00CB1362" w:rsidP="009265A4">
      <w:pPr>
        <w:pBdr>
          <w:bottom w:val="single" w:sz="4" w:space="31" w:color="FFFFFF"/>
        </w:pBdr>
        <w:spacing w:line="276" w:lineRule="auto"/>
        <w:ind w:firstLine="567"/>
        <w:jc w:val="both"/>
        <w:rPr>
          <w:color w:val="000000" w:themeColor="text1"/>
          <w:sz w:val="28"/>
          <w:szCs w:val="28"/>
        </w:rPr>
      </w:pPr>
      <w:r w:rsidRPr="004D252F">
        <w:rPr>
          <w:color w:val="000000" w:themeColor="text1"/>
          <w:sz w:val="28"/>
          <w:szCs w:val="28"/>
        </w:rPr>
        <w:t xml:space="preserve">В структуре административных правонарушений: </w:t>
      </w:r>
    </w:p>
    <w:p w:rsidR="000E1975" w:rsidRPr="004D252F" w:rsidRDefault="00CB1362" w:rsidP="009265A4">
      <w:pPr>
        <w:pBdr>
          <w:bottom w:val="single" w:sz="4" w:space="31" w:color="FFFFFF"/>
        </w:pBdr>
        <w:spacing w:line="276" w:lineRule="auto"/>
        <w:ind w:firstLine="567"/>
        <w:jc w:val="both"/>
        <w:rPr>
          <w:color w:val="000000" w:themeColor="text1"/>
          <w:sz w:val="28"/>
          <w:szCs w:val="28"/>
        </w:rPr>
      </w:pPr>
      <w:r w:rsidRPr="004D252F">
        <w:rPr>
          <w:color w:val="000000" w:themeColor="text1"/>
          <w:sz w:val="28"/>
          <w:szCs w:val="28"/>
        </w:rPr>
        <w:t xml:space="preserve">по ст. 6.8 КоАП РФ (хранение наркотиков) в 2019 году – 42 (в 2018 году – 58; в 2017 год – 74) правонарушения; </w:t>
      </w:r>
    </w:p>
    <w:p w:rsidR="000E1975" w:rsidRPr="004D252F" w:rsidRDefault="00CB1362" w:rsidP="009265A4">
      <w:pPr>
        <w:pBdr>
          <w:bottom w:val="single" w:sz="4" w:space="31" w:color="FFFFFF"/>
        </w:pBdr>
        <w:spacing w:line="276" w:lineRule="auto"/>
        <w:ind w:firstLine="567"/>
        <w:jc w:val="both"/>
        <w:rPr>
          <w:color w:val="000000" w:themeColor="text1"/>
          <w:sz w:val="28"/>
          <w:szCs w:val="28"/>
        </w:rPr>
      </w:pPr>
      <w:r w:rsidRPr="004D252F">
        <w:rPr>
          <w:color w:val="000000" w:themeColor="text1"/>
          <w:sz w:val="28"/>
          <w:szCs w:val="28"/>
        </w:rPr>
        <w:t xml:space="preserve">по ст. 6.9 КоАП РФ (потребление наркотиков) </w:t>
      </w:r>
      <w:r w:rsidR="00360561" w:rsidRPr="004D252F">
        <w:rPr>
          <w:color w:val="000000" w:themeColor="text1"/>
          <w:sz w:val="28"/>
          <w:szCs w:val="28"/>
        </w:rPr>
        <w:br/>
      </w:r>
      <w:r w:rsidRPr="004D252F">
        <w:rPr>
          <w:color w:val="000000" w:themeColor="text1"/>
          <w:sz w:val="28"/>
          <w:szCs w:val="28"/>
        </w:rPr>
        <w:t>в 2019 году – 887 (в 2018 году</w:t>
      </w:r>
      <w:r w:rsidR="00360561" w:rsidRPr="004D252F">
        <w:rPr>
          <w:color w:val="000000" w:themeColor="text1"/>
          <w:sz w:val="28"/>
          <w:szCs w:val="28"/>
        </w:rPr>
        <w:t xml:space="preserve"> </w:t>
      </w:r>
      <w:r w:rsidRPr="004D252F">
        <w:rPr>
          <w:color w:val="000000" w:themeColor="text1"/>
          <w:sz w:val="28"/>
          <w:szCs w:val="28"/>
        </w:rPr>
        <w:t xml:space="preserve">– 716, в 2017 год – 746) правонарушений; </w:t>
      </w:r>
    </w:p>
    <w:p w:rsidR="000E1975" w:rsidRPr="004D252F" w:rsidRDefault="00CB1362" w:rsidP="009265A4">
      <w:pPr>
        <w:pBdr>
          <w:bottom w:val="single" w:sz="4" w:space="31" w:color="FFFFFF"/>
        </w:pBdr>
        <w:spacing w:line="276" w:lineRule="auto"/>
        <w:ind w:firstLine="567"/>
        <w:jc w:val="both"/>
        <w:rPr>
          <w:color w:val="000000" w:themeColor="text1"/>
          <w:sz w:val="28"/>
          <w:szCs w:val="28"/>
        </w:rPr>
      </w:pPr>
      <w:r w:rsidRPr="004D252F">
        <w:rPr>
          <w:color w:val="000000" w:themeColor="text1"/>
          <w:sz w:val="28"/>
          <w:szCs w:val="28"/>
        </w:rPr>
        <w:t xml:space="preserve">по ст. 6.9.1 КоАП РФ (уклонение от прохождения диагностики, профилактических мероприятий, лечения) в 2019 году – 268 (в 2018 году – 250, в 2017 год – 274) правонарушений; </w:t>
      </w:r>
    </w:p>
    <w:p w:rsidR="000E1975" w:rsidRPr="004D252F" w:rsidRDefault="00CB1362" w:rsidP="009265A4">
      <w:pPr>
        <w:pBdr>
          <w:bottom w:val="single" w:sz="4" w:space="31" w:color="FFFFFF"/>
        </w:pBdr>
        <w:spacing w:line="276" w:lineRule="auto"/>
        <w:ind w:firstLine="567"/>
        <w:jc w:val="both"/>
        <w:rPr>
          <w:color w:val="000000" w:themeColor="text1"/>
          <w:sz w:val="28"/>
          <w:szCs w:val="28"/>
        </w:rPr>
      </w:pPr>
      <w:r w:rsidRPr="004D252F">
        <w:rPr>
          <w:color w:val="000000" w:themeColor="text1"/>
          <w:sz w:val="28"/>
          <w:szCs w:val="28"/>
        </w:rPr>
        <w:t xml:space="preserve">по ст. 6.16 КоАП РФ (нарушение правил оборота, хранения, учета, реализации и т.д.  наркотиков) в 2019 году – 4 (в 2018 году – 6, в 2017 год – 1) правонарушение; </w:t>
      </w:r>
    </w:p>
    <w:p w:rsidR="000E1975" w:rsidRPr="004D252F" w:rsidRDefault="00CB1362" w:rsidP="009265A4">
      <w:pPr>
        <w:pBdr>
          <w:bottom w:val="single" w:sz="4" w:space="31" w:color="FFFFFF"/>
        </w:pBdr>
        <w:spacing w:line="276" w:lineRule="auto"/>
        <w:ind w:firstLine="567"/>
        <w:jc w:val="both"/>
        <w:rPr>
          <w:snapToGrid w:val="0"/>
          <w:color w:val="000000" w:themeColor="text1"/>
          <w:spacing w:val="-2"/>
          <w:sz w:val="28"/>
          <w:szCs w:val="28"/>
        </w:rPr>
      </w:pPr>
      <w:r w:rsidRPr="004D252F">
        <w:rPr>
          <w:color w:val="000000" w:themeColor="text1"/>
          <w:sz w:val="28"/>
          <w:szCs w:val="28"/>
        </w:rPr>
        <w:t>по ст. 10.5.1 КоАП РФ (</w:t>
      </w:r>
      <w:r w:rsidRPr="004D252F">
        <w:rPr>
          <w:snapToGrid w:val="0"/>
          <w:color w:val="000000" w:themeColor="text1"/>
          <w:spacing w:val="-2"/>
          <w:sz w:val="28"/>
          <w:szCs w:val="28"/>
        </w:rPr>
        <w:t xml:space="preserve">незаконное культивирование наркосодержащих растений) в 2019 году – 9 (в 2018 году – 23, в </w:t>
      </w:r>
      <w:r w:rsidRPr="004D252F">
        <w:rPr>
          <w:color w:val="000000" w:themeColor="text1"/>
          <w:sz w:val="28"/>
          <w:szCs w:val="28"/>
        </w:rPr>
        <w:t xml:space="preserve">2017 год </w:t>
      </w:r>
      <w:r w:rsidRPr="004D252F">
        <w:rPr>
          <w:snapToGrid w:val="0"/>
          <w:color w:val="000000" w:themeColor="text1"/>
          <w:spacing w:val="-2"/>
          <w:sz w:val="28"/>
          <w:szCs w:val="28"/>
        </w:rPr>
        <w:t>– 30) правонарушений;</w:t>
      </w:r>
    </w:p>
    <w:p w:rsidR="000E1975" w:rsidRPr="004D252F" w:rsidRDefault="00CB1362" w:rsidP="009265A4">
      <w:pPr>
        <w:pBdr>
          <w:bottom w:val="single" w:sz="4" w:space="31" w:color="FFFFFF"/>
        </w:pBdr>
        <w:spacing w:line="276" w:lineRule="auto"/>
        <w:ind w:firstLine="567"/>
        <w:jc w:val="both"/>
        <w:rPr>
          <w:snapToGrid w:val="0"/>
          <w:color w:val="000000" w:themeColor="text1"/>
          <w:sz w:val="28"/>
          <w:szCs w:val="28"/>
        </w:rPr>
      </w:pPr>
      <w:r w:rsidRPr="004D252F">
        <w:rPr>
          <w:snapToGrid w:val="0"/>
          <w:color w:val="000000" w:themeColor="text1"/>
          <w:sz w:val="28"/>
          <w:szCs w:val="28"/>
        </w:rPr>
        <w:t xml:space="preserve">по ст. 12.8 ч. 1, 3, 4 КоАП РФ (управление транспортным средством водителем, находящимся в состоянии опьянения (наркотического) в 2019 году – 182 (в 2018 году – 124, в </w:t>
      </w:r>
      <w:r w:rsidRPr="004D252F">
        <w:rPr>
          <w:color w:val="000000" w:themeColor="text1"/>
          <w:sz w:val="28"/>
          <w:szCs w:val="28"/>
        </w:rPr>
        <w:t xml:space="preserve">2017 год </w:t>
      </w:r>
      <w:r w:rsidRPr="004D252F">
        <w:rPr>
          <w:snapToGrid w:val="0"/>
          <w:color w:val="000000" w:themeColor="text1"/>
          <w:sz w:val="28"/>
          <w:szCs w:val="28"/>
        </w:rPr>
        <w:t xml:space="preserve">– 129) правонарушений; </w:t>
      </w:r>
    </w:p>
    <w:p w:rsidR="000E1975" w:rsidRPr="004D252F" w:rsidRDefault="00CB1362" w:rsidP="009265A4">
      <w:pPr>
        <w:pBdr>
          <w:bottom w:val="single" w:sz="4" w:space="31" w:color="FFFFFF"/>
        </w:pBdr>
        <w:spacing w:line="276" w:lineRule="auto"/>
        <w:ind w:firstLine="567"/>
        <w:jc w:val="both"/>
        <w:rPr>
          <w:color w:val="000000" w:themeColor="text1"/>
          <w:sz w:val="28"/>
          <w:szCs w:val="28"/>
        </w:rPr>
      </w:pPr>
      <w:r w:rsidRPr="004D252F">
        <w:rPr>
          <w:color w:val="000000" w:themeColor="text1"/>
          <w:sz w:val="28"/>
          <w:szCs w:val="28"/>
        </w:rPr>
        <w:t xml:space="preserve">по ст. 20.20 ч.2 КоАП РФ (потребление НС и ПВ в общественных местах) в 2019 году – 102 (в 2018 году – 143, в 2017 год – 148) правонарушений; </w:t>
      </w:r>
    </w:p>
    <w:p w:rsidR="000E1975" w:rsidRPr="004D252F" w:rsidRDefault="00CB1362" w:rsidP="009265A4">
      <w:pPr>
        <w:pBdr>
          <w:bottom w:val="single" w:sz="4" w:space="31" w:color="FFFFFF"/>
        </w:pBdr>
        <w:spacing w:line="276" w:lineRule="auto"/>
        <w:ind w:firstLine="567"/>
        <w:jc w:val="both"/>
        <w:rPr>
          <w:color w:val="000000" w:themeColor="text1"/>
          <w:sz w:val="28"/>
          <w:szCs w:val="28"/>
        </w:rPr>
      </w:pPr>
      <w:r w:rsidRPr="004D252F">
        <w:rPr>
          <w:color w:val="000000" w:themeColor="text1"/>
          <w:sz w:val="28"/>
          <w:szCs w:val="28"/>
        </w:rPr>
        <w:t xml:space="preserve">по ст. 20.20 ч.3 КоАП РФ (потребление НС и ПВ иностранным гражданином в общественных местах) в 2019 году – 2 (в 2018 году – 0, в 2017 год – 1) правонарушение; </w:t>
      </w:r>
    </w:p>
    <w:p w:rsidR="000E1975" w:rsidRPr="004D252F" w:rsidRDefault="00CB1362" w:rsidP="009265A4">
      <w:pPr>
        <w:pBdr>
          <w:bottom w:val="single" w:sz="4" w:space="31" w:color="FFFFFF"/>
        </w:pBdr>
        <w:spacing w:line="276" w:lineRule="auto"/>
        <w:ind w:firstLine="567"/>
        <w:jc w:val="both"/>
        <w:rPr>
          <w:color w:val="000000" w:themeColor="text1"/>
          <w:sz w:val="28"/>
          <w:szCs w:val="28"/>
        </w:rPr>
      </w:pPr>
      <w:r w:rsidRPr="004D252F">
        <w:rPr>
          <w:color w:val="000000" w:themeColor="text1"/>
          <w:sz w:val="28"/>
          <w:szCs w:val="28"/>
        </w:rPr>
        <w:t>по ст. 20.21 КоАП РФ (</w:t>
      </w:r>
      <w:r w:rsidRPr="004D252F">
        <w:rPr>
          <w:snapToGrid w:val="0"/>
          <w:color w:val="000000" w:themeColor="text1"/>
          <w:sz w:val="28"/>
          <w:szCs w:val="28"/>
        </w:rPr>
        <w:t>появление в общественных местах в состоянии опьянения (наркотического</w:t>
      </w:r>
      <w:r w:rsidRPr="004D252F">
        <w:rPr>
          <w:color w:val="000000" w:themeColor="text1"/>
          <w:sz w:val="28"/>
          <w:szCs w:val="28"/>
        </w:rPr>
        <w:t xml:space="preserve">) в 2019 году – 0 (в 2018 году – 3, в 2017 год – 4) правонарушения; </w:t>
      </w:r>
    </w:p>
    <w:p w:rsidR="00CB1362" w:rsidRPr="004D252F" w:rsidRDefault="00CB1362" w:rsidP="009265A4">
      <w:pPr>
        <w:pBdr>
          <w:bottom w:val="single" w:sz="4" w:space="31" w:color="FFFFFF"/>
        </w:pBdr>
        <w:spacing w:line="276" w:lineRule="auto"/>
        <w:ind w:firstLine="567"/>
        <w:jc w:val="both"/>
        <w:rPr>
          <w:color w:val="000000" w:themeColor="text1"/>
          <w:sz w:val="28"/>
          <w:szCs w:val="28"/>
        </w:rPr>
      </w:pPr>
      <w:r w:rsidRPr="004D252F">
        <w:rPr>
          <w:color w:val="000000" w:themeColor="text1"/>
          <w:sz w:val="28"/>
          <w:szCs w:val="28"/>
        </w:rPr>
        <w:t>по ст. 20.22 КоАП РФ (нахождение в состоянии опьянения (наркотического) несовершеннолетнего) в 2019 году</w:t>
      </w:r>
      <w:r w:rsidR="00360561" w:rsidRPr="004D252F">
        <w:rPr>
          <w:color w:val="000000" w:themeColor="text1"/>
          <w:sz w:val="28"/>
          <w:szCs w:val="28"/>
        </w:rPr>
        <w:t xml:space="preserve"> </w:t>
      </w:r>
      <w:r w:rsidRPr="004D252F">
        <w:rPr>
          <w:color w:val="000000" w:themeColor="text1"/>
          <w:sz w:val="28"/>
          <w:szCs w:val="28"/>
        </w:rPr>
        <w:t>– 44 (в 2018 году – 50, 2017 год – 52) правонарушения.</w:t>
      </w:r>
    </w:p>
    <w:p w:rsidR="00360561" w:rsidRPr="004D252F" w:rsidRDefault="00360561" w:rsidP="009265A4">
      <w:pPr>
        <w:pBdr>
          <w:bottom w:val="single" w:sz="4" w:space="31" w:color="FFFFFF"/>
        </w:pBdr>
        <w:spacing w:line="276" w:lineRule="auto"/>
        <w:ind w:firstLine="567"/>
        <w:jc w:val="both"/>
        <w:rPr>
          <w:color w:val="000000" w:themeColor="text1"/>
          <w:sz w:val="27"/>
          <w:szCs w:val="27"/>
        </w:rPr>
      </w:pPr>
    </w:p>
    <w:p w:rsidR="003F11FD" w:rsidRPr="004D252F" w:rsidRDefault="00CB1362" w:rsidP="003F11FD">
      <w:pPr>
        <w:pBdr>
          <w:bottom w:val="single" w:sz="4" w:space="31" w:color="FFFFFF"/>
        </w:pBdr>
        <w:jc w:val="both"/>
        <w:rPr>
          <w:b/>
          <w:color w:val="FF0000"/>
          <w:sz w:val="28"/>
          <w:szCs w:val="28"/>
        </w:rPr>
      </w:pPr>
      <w:r w:rsidRPr="004D252F">
        <w:rPr>
          <w:noProof/>
        </w:rPr>
        <w:lastRenderedPageBreak/>
        <w:drawing>
          <wp:inline distT="0" distB="0" distL="0" distR="0" wp14:anchorId="456AB123" wp14:editId="291A772A">
            <wp:extent cx="4572000" cy="2520563"/>
            <wp:effectExtent l="0" t="0" r="19050" b="13335"/>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360561" w:rsidRPr="004D252F" w:rsidRDefault="00360561" w:rsidP="003F11FD">
      <w:pPr>
        <w:pBdr>
          <w:bottom w:val="single" w:sz="4" w:space="31" w:color="FFFFFF"/>
        </w:pBdr>
        <w:jc w:val="both"/>
        <w:rPr>
          <w:b/>
          <w:color w:val="000000" w:themeColor="text1"/>
          <w:sz w:val="28"/>
          <w:szCs w:val="28"/>
        </w:rPr>
      </w:pPr>
    </w:p>
    <w:p w:rsidR="00CB1362" w:rsidRPr="004D252F" w:rsidRDefault="00467380" w:rsidP="003F11FD">
      <w:pPr>
        <w:pBdr>
          <w:bottom w:val="single" w:sz="4" w:space="31" w:color="FFFFFF"/>
        </w:pBdr>
        <w:jc w:val="both"/>
        <w:rPr>
          <w:b/>
          <w:color w:val="FF0000"/>
          <w:sz w:val="28"/>
          <w:szCs w:val="28"/>
        </w:rPr>
      </w:pPr>
      <w:r w:rsidRPr="004D252F">
        <w:rPr>
          <w:b/>
          <w:color w:val="000000" w:themeColor="text1"/>
          <w:sz w:val="28"/>
          <w:szCs w:val="28"/>
        </w:rPr>
        <w:t xml:space="preserve">Рис. </w:t>
      </w:r>
      <w:r w:rsidR="002F05A7">
        <w:rPr>
          <w:b/>
          <w:color w:val="000000" w:themeColor="text1"/>
          <w:sz w:val="28"/>
          <w:szCs w:val="28"/>
        </w:rPr>
        <w:t>70</w:t>
      </w:r>
      <w:r w:rsidR="00CB1362" w:rsidRPr="004D252F">
        <w:rPr>
          <w:b/>
          <w:color w:val="000000" w:themeColor="text1"/>
          <w:sz w:val="28"/>
          <w:szCs w:val="28"/>
        </w:rPr>
        <w:t xml:space="preserve">. Число лиц, в отношении которых составлены протоколы об административных правонарушениях, связанных с незаконным оборотом наркотиков (в динамике с 2017 по 2019 гг). </w:t>
      </w:r>
    </w:p>
    <w:p w:rsidR="00CB1362" w:rsidRPr="004D252F" w:rsidRDefault="00CB1362" w:rsidP="00CB1362">
      <w:pPr>
        <w:pBdr>
          <w:bottom w:val="single" w:sz="4" w:space="31" w:color="FFFFFF"/>
        </w:pBdr>
        <w:ind w:firstLine="851"/>
        <w:jc w:val="both"/>
        <w:rPr>
          <w:b/>
          <w:color w:val="FF0000"/>
          <w:sz w:val="28"/>
          <w:szCs w:val="28"/>
        </w:rPr>
      </w:pPr>
    </w:p>
    <w:p w:rsidR="00CB1362" w:rsidRPr="004D252F" w:rsidRDefault="00CB1362" w:rsidP="009265A4">
      <w:pPr>
        <w:pBdr>
          <w:bottom w:val="single" w:sz="4" w:space="31" w:color="FFFFFF"/>
        </w:pBdr>
        <w:spacing w:line="276" w:lineRule="auto"/>
        <w:ind w:firstLine="567"/>
        <w:jc w:val="both"/>
        <w:rPr>
          <w:color w:val="000000" w:themeColor="text1"/>
          <w:sz w:val="28"/>
          <w:szCs w:val="28"/>
        </w:rPr>
      </w:pPr>
      <w:r w:rsidRPr="004D252F">
        <w:rPr>
          <w:color w:val="000000" w:themeColor="text1"/>
          <w:sz w:val="28"/>
          <w:szCs w:val="28"/>
        </w:rPr>
        <w:t xml:space="preserve">Увеличение количества выявленных административных правонарушений повлекло за собой и рост числа лиц, в отношении которых составлены протоколы об административных правонарушениях, связанных с незаконным оборотом наркотиков: в 2019 году 1344 человек </w:t>
      </w:r>
      <w:r w:rsidR="00360561" w:rsidRPr="004D252F">
        <w:rPr>
          <w:color w:val="000000" w:themeColor="text1"/>
          <w:sz w:val="28"/>
          <w:szCs w:val="28"/>
        </w:rPr>
        <w:br/>
      </w:r>
      <w:r w:rsidRPr="004D252F">
        <w:rPr>
          <w:color w:val="000000" w:themeColor="text1"/>
          <w:sz w:val="28"/>
          <w:szCs w:val="28"/>
        </w:rPr>
        <w:t>(в 2018 году – 1320, в 2017 – 1104) человек.</w:t>
      </w:r>
    </w:p>
    <w:p w:rsidR="00CB1362" w:rsidRPr="004D252F" w:rsidRDefault="00CB1362" w:rsidP="009265A4">
      <w:pPr>
        <w:pBdr>
          <w:bottom w:val="single" w:sz="4" w:space="31" w:color="FFFFFF"/>
        </w:pBdr>
        <w:spacing w:line="276" w:lineRule="auto"/>
        <w:ind w:firstLine="567"/>
        <w:jc w:val="both"/>
        <w:rPr>
          <w:color w:val="FF0000"/>
          <w:sz w:val="28"/>
          <w:szCs w:val="28"/>
        </w:rPr>
      </w:pPr>
      <w:r w:rsidRPr="004D252F">
        <w:rPr>
          <w:color w:val="000000" w:themeColor="text1"/>
          <w:sz w:val="28"/>
          <w:szCs w:val="28"/>
        </w:rPr>
        <w:t xml:space="preserve">В структуре отмеченных лиц: в 2019 году – 26 </w:t>
      </w:r>
      <w:r w:rsidR="000E1975" w:rsidRPr="004D252F">
        <w:rPr>
          <w:color w:val="000000" w:themeColor="text1"/>
          <w:sz w:val="28"/>
          <w:szCs w:val="28"/>
        </w:rPr>
        <w:t xml:space="preserve">несовершеннолетних </w:t>
      </w:r>
      <w:r w:rsidRPr="004D252F">
        <w:rPr>
          <w:color w:val="000000" w:themeColor="text1"/>
          <w:sz w:val="28"/>
          <w:szCs w:val="28"/>
        </w:rPr>
        <w:t>(в 2018 году – 17, в 2017 году – 10); 470 лиц  в возрасте от 18 до 29 лет (в 2018 году – 508, в 2017 году – 26); 614</w:t>
      </w:r>
      <w:r w:rsidR="00360561" w:rsidRPr="004D252F">
        <w:rPr>
          <w:color w:val="000000" w:themeColor="text1"/>
          <w:sz w:val="28"/>
          <w:szCs w:val="28"/>
        </w:rPr>
        <w:t xml:space="preserve"> </w:t>
      </w:r>
      <w:r w:rsidRPr="004D252F">
        <w:rPr>
          <w:color w:val="000000" w:themeColor="text1"/>
          <w:sz w:val="28"/>
          <w:szCs w:val="28"/>
        </w:rPr>
        <w:t>лиц в возрасте от 30 до 39 лет (в 2018 году – 609, в 2017 году – 501); 234 лица в возрасте от 40 лет и старше (в 2018 году - 186, в 2017 году – 182). (Приложение № 10 Мониторинга).</w:t>
      </w:r>
    </w:p>
    <w:p w:rsidR="009265A4" w:rsidRPr="004D252F" w:rsidRDefault="009265A4" w:rsidP="009265A4">
      <w:pPr>
        <w:pBdr>
          <w:bottom w:val="single" w:sz="4" w:space="31" w:color="FFFFFF"/>
        </w:pBdr>
        <w:spacing w:line="276" w:lineRule="auto"/>
        <w:ind w:firstLine="567"/>
        <w:jc w:val="both"/>
        <w:rPr>
          <w:b/>
          <w:i/>
          <w:color w:val="000000" w:themeColor="text1"/>
          <w:sz w:val="28"/>
          <w:szCs w:val="28"/>
        </w:rPr>
      </w:pPr>
    </w:p>
    <w:p w:rsidR="000E1975" w:rsidRPr="004D252F" w:rsidRDefault="00CB1362" w:rsidP="009265A4">
      <w:pPr>
        <w:pBdr>
          <w:bottom w:val="single" w:sz="4" w:space="31" w:color="FFFFFF"/>
        </w:pBdr>
        <w:spacing w:line="276" w:lineRule="auto"/>
        <w:ind w:firstLine="567"/>
        <w:jc w:val="both"/>
        <w:rPr>
          <w:color w:val="000000" w:themeColor="text1"/>
          <w:sz w:val="28"/>
          <w:szCs w:val="28"/>
        </w:rPr>
      </w:pPr>
      <w:r w:rsidRPr="004D252F">
        <w:rPr>
          <w:b/>
          <w:color w:val="000000" w:themeColor="text1"/>
          <w:sz w:val="28"/>
          <w:szCs w:val="28"/>
        </w:rPr>
        <w:t xml:space="preserve">Проблемным </w:t>
      </w:r>
      <w:r w:rsidR="001B5376" w:rsidRPr="004D252F">
        <w:rPr>
          <w:b/>
          <w:color w:val="000000" w:themeColor="text1"/>
          <w:sz w:val="28"/>
          <w:szCs w:val="28"/>
        </w:rPr>
        <w:t xml:space="preserve">направлением в деятельности ОВД </w:t>
      </w:r>
      <w:r w:rsidRPr="004D252F">
        <w:rPr>
          <w:b/>
          <w:color w:val="000000" w:themeColor="text1"/>
          <w:sz w:val="28"/>
          <w:szCs w:val="28"/>
        </w:rPr>
        <w:t>остается ситуация</w:t>
      </w:r>
      <w:r w:rsidR="001B5376" w:rsidRPr="004D252F">
        <w:rPr>
          <w:b/>
          <w:color w:val="000000" w:themeColor="text1"/>
          <w:sz w:val="28"/>
          <w:szCs w:val="28"/>
        </w:rPr>
        <w:t>, связанная</w:t>
      </w:r>
      <w:r w:rsidRPr="004D252F">
        <w:rPr>
          <w:b/>
          <w:color w:val="000000" w:themeColor="text1"/>
          <w:sz w:val="28"/>
          <w:szCs w:val="28"/>
        </w:rPr>
        <w:t xml:space="preserve"> с уклонением</w:t>
      </w:r>
      <w:r w:rsidRPr="004D252F">
        <w:rPr>
          <w:color w:val="000000" w:themeColor="text1"/>
          <w:sz w:val="28"/>
          <w:szCs w:val="28"/>
        </w:rPr>
        <w:t xml:space="preserve"> от обязанности пройти диагностику, профилактические мероприятия, лечение от наркомании и (или) социальную реабилитацию. </w:t>
      </w:r>
    </w:p>
    <w:p w:rsidR="00CB1362" w:rsidRPr="004D252F" w:rsidRDefault="00CB1362" w:rsidP="009265A4">
      <w:pPr>
        <w:pBdr>
          <w:bottom w:val="single" w:sz="4" w:space="31" w:color="FFFFFF"/>
        </w:pBdr>
        <w:spacing w:line="276" w:lineRule="auto"/>
        <w:ind w:firstLine="567"/>
        <w:jc w:val="both"/>
        <w:rPr>
          <w:b/>
          <w:color w:val="000000" w:themeColor="text1"/>
          <w:sz w:val="28"/>
          <w:szCs w:val="28"/>
          <w:u w:val="single"/>
        </w:rPr>
      </w:pPr>
      <w:r w:rsidRPr="004D252F">
        <w:rPr>
          <w:color w:val="000000" w:themeColor="text1"/>
          <w:sz w:val="28"/>
          <w:szCs w:val="28"/>
        </w:rPr>
        <w:t xml:space="preserve">По состоянию на 31.12.2019  г. на учете по исполнению обязанности </w:t>
      </w:r>
      <w:r w:rsidRPr="004D252F">
        <w:rPr>
          <w:color w:val="000000" w:themeColor="text1"/>
          <w:spacing w:val="2"/>
          <w:sz w:val="28"/>
          <w:szCs w:val="28"/>
        </w:rPr>
        <w:t xml:space="preserve">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r w:rsidRPr="004D252F">
        <w:rPr>
          <w:color w:val="000000" w:themeColor="text1"/>
          <w:sz w:val="28"/>
          <w:szCs w:val="28"/>
        </w:rPr>
        <w:t xml:space="preserve">состояло 631 (в 2018 году – 725, в 2017 году – 1177) человек, из них  исполняют возложенные обязанности 168 </w:t>
      </w:r>
      <w:r w:rsidR="000E1975" w:rsidRPr="004D252F">
        <w:rPr>
          <w:color w:val="000000" w:themeColor="text1"/>
          <w:sz w:val="28"/>
          <w:szCs w:val="28"/>
        </w:rPr>
        <w:t xml:space="preserve">человек </w:t>
      </w:r>
      <w:r w:rsidRPr="004D252F">
        <w:rPr>
          <w:color w:val="000000" w:themeColor="text1"/>
          <w:sz w:val="28"/>
          <w:szCs w:val="28"/>
        </w:rPr>
        <w:t xml:space="preserve">(в 2018 – 103, в 2017 г. – 112), уклоняются от исполнения обязанностей – 379 </w:t>
      </w:r>
      <w:r w:rsidR="000E1975" w:rsidRPr="004D252F">
        <w:rPr>
          <w:color w:val="000000" w:themeColor="text1"/>
          <w:sz w:val="28"/>
          <w:szCs w:val="28"/>
        </w:rPr>
        <w:t xml:space="preserve">человек </w:t>
      </w:r>
      <w:r w:rsidRPr="004D252F">
        <w:rPr>
          <w:color w:val="000000" w:themeColor="text1"/>
          <w:sz w:val="28"/>
          <w:szCs w:val="28"/>
        </w:rPr>
        <w:t>(в 2018 году – 530, в 2017 году – 855).</w:t>
      </w:r>
    </w:p>
    <w:p w:rsidR="000E1975" w:rsidRPr="004D252F" w:rsidRDefault="00CB1362" w:rsidP="009265A4">
      <w:pPr>
        <w:pBdr>
          <w:bottom w:val="single" w:sz="4" w:space="31" w:color="FFFFFF"/>
        </w:pBdr>
        <w:spacing w:line="276" w:lineRule="auto"/>
        <w:ind w:firstLine="567"/>
        <w:jc w:val="both"/>
        <w:rPr>
          <w:color w:val="000000" w:themeColor="text1"/>
          <w:sz w:val="28"/>
          <w:szCs w:val="28"/>
        </w:rPr>
      </w:pPr>
      <w:r w:rsidRPr="004D252F">
        <w:rPr>
          <w:color w:val="000000" w:themeColor="text1"/>
          <w:sz w:val="28"/>
          <w:szCs w:val="28"/>
        </w:rPr>
        <w:lastRenderedPageBreak/>
        <w:t xml:space="preserve">В учреждениях Управления Федеральной службы исполнения наказаний по Ханты-Мансийскому автономному округу – Югре (далее – УФСИН по автономному округу) в 2019 году зарегистрировано с диагнозом «синдром зависимости от наркомании» </w:t>
      </w:r>
      <w:r w:rsidR="000E1975" w:rsidRPr="004D252F">
        <w:rPr>
          <w:color w:val="000000" w:themeColor="text1"/>
          <w:sz w:val="28"/>
          <w:szCs w:val="28"/>
        </w:rPr>
        <w:t>–</w:t>
      </w:r>
      <w:r w:rsidRPr="004D252F">
        <w:rPr>
          <w:color w:val="000000" w:themeColor="text1"/>
          <w:sz w:val="28"/>
          <w:szCs w:val="28"/>
        </w:rPr>
        <w:t xml:space="preserve"> 272</w:t>
      </w:r>
      <w:r w:rsidR="00360561" w:rsidRPr="004D252F">
        <w:rPr>
          <w:color w:val="000000" w:themeColor="text1"/>
          <w:sz w:val="28"/>
          <w:szCs w:val="28"/>
        </w:rPr>
        <w:t xml:space="preserve"> </w:t>
      </w:r>
      <w:r w:rsidRPr="004D252F">
        <w:rPr>
          <w:color w:val="000000" w:themeColor="text1"/>
          <w:sz w:val="28"/>
          <w:szCs w:val="28"/>
        </w:rPr>
        <w:t xml:space="preserve">(2018 года – 278, в 2017 году – 365) осужденных (Приложение 16 мониторинга). </w:t>
      </w:r>
    </w:p>
    <w:p w:rsidR="000E1975" w:rsidRPr="004D252F" w:rsidRDefault="00CB1362" w:rsidP="009265A4">
      <w:pPr>
        <w:pBdr>
          <w:bottom w:val="single" w:sz="4" w:space="31" w:color="FFFFFF"/>
        </w:pBdr>
        <w:spacing w:line="276" w:lineRule="auto"/>
        <w:ind w:firstLine="567"/>
        <w:jc w:val="both"/>
        <w:rPr>
          <w:color w:val="000000" w:themeColor="text1"/>
          <w:sz w:val="28"/>
          <w:szCs w:val="28"/>
        </w:rPr>
      </w:pPr>
      <w:r w:rsidRPr="004D252F">
        <w:rPr>
          <w:color w:val="000000" w:themeColor="text1"/>
          <w:sz w:val="28"/>
          <w:szCs w:val="28"/>
        </w:rPr>
        <w:t xml:space="preserve">Осужденные, страдающие наркотической зависимостью и взятые на диспансерный учет, наблюдаются в обязательном порядке в медицинской части исправительного учреждения округа врачом психиатром-наркологом с назначением добровольного лечения по обращаемости больных. </w:t>
      </w:r>
    </w:p>
    <w:p w:rsidR="00CB1362" w:rsidRPr="004D252F" w:rsidRDefault="00CB1362" w:rsidP="009265A4">
      <w:pPr>
        <w:pBdr>
          <w:bottom w:val="single" w:sz="4" w:space="31" w:color="FFFFFF"/>
        </w:pBdr>
        <w:spacing w:line="276" w:lineRule="auto"/>
        <w:ind w:firstLine="567"/>
        <w:jc w:val="both"/>
        <w:rPr>
          <w:b/>
          <w:color w:val="000000" w:themeColor="text1"/>
          <w:sz w:val="28"/>
          <w:szCs w:val="28"/>
          <w:u w:val="single"/>
        </w:rPr>
      </w:pPr>
      <w:r w:rsidRPr="004D252F">
        <w:rPr>
          <w:color w:val="000000" w:themeColor="text1"/>
          <w:sz w:val="28"/>
          <w:szCs w:val="28"/>
        </w:rPr>
        <w:t xml:space="preserve">В течение 2019 года на учете подразделений Федерального казенного учреждения «Уголовно-исполнительная инспекция УФСИН по автономному округу (далее – ФКУ УИИ) состояло 430 или 3,5% осужденных, имевших обязанность прохождения курса лечения от наркомании, медицинской и (или) социальной реабилитации (в 2018 году </w:t>
      </w:r>
      <w:r w:rsidR="00360561" w:rsidRPr="004D252F">
        <w:rPr>
          <w:color w:val="000000" w:themeColor="text1"/>
          <w:sz w:val="28"/>
          <w:szCs w:val="28"/>
        </w:rPr>
        <w:t>–</w:t>
      </w:r>
      <w:r w:rsidRPr="004D252F">
        <w:rPr>
          <w:color w:val="000000" w:themeColor="text1"/>
          <w:sz w:val="28"/>
          <w:szCs w:val="28"/>
        </w:rPr>
        <w:t xml:space="preserve"> 449 или 3,3%, в 2017 году – 501 или 4%). </w:t>
      </w:r>
      <w:r w:rsidR="000E1975" w:rsidRPr="004D252F">
        <w:rPr>
          <w:color w:val="000000" w:themeColor="text1"/>
          <w:sz w:val="28"/>
          <w:szCs w:val="28"/>
        </w:rPr>
        <w:t>По состоянию н</w:t>
      </w:r>
      <w:r w:rsidRPr="004D252F">
        <w:rPr>
          <w:color w:val="000000" w:themeColor="text1"/>
          <w:sz w:val="28"/>
          <w:szCs w:val="28"/>
        </w:rPr>
        <w:t xml:space="preserve">а </w:t>
      </w:r>
      <w:r w:rsidR="00F37068" w:rsidRPr="004D252F">
        <w:rPr>
          <w:color w:val="000000" w:themeColor="text1"/>
          <w:sz w:val="28"/>
          <w:szCs w:val="28"/>
        </w:rPr>
        <w:t xml:space="preserve">1 января </w:t>
      </w:r>
      <w:r w:rsidRPr="004D252F">
        <w:rPr>
          <w:color w:val="000000" w:themeColor="text1"/>
          <w:sz w:val="28"/>
          <w:szCs w:val="28"/>
        </w:rPr>
        <w:t xml:space="preserve">2020 года, прошли или проходят курс лечения и необходимую реабилитацию 417 человек или 97 % (в 2018 году </w:t>
      </w:r>
      <w:r w:rsidR="00F37068" w:rsidRPr="004D252F">
        <w:rPr>
          <w:color w:val="000000" w:themeColor="text1"/>
          <w:sz w:val="28"/>
          <w:szCs w:val="28"/>
        </w:rPr>
        <w:t>–</w:t>
      </w:r>
      <w:r w:rsidRPr="004D252F">
        <w:rPr>
          <w:color w:val="000000" w:themeColor="text1"/>
          <w:sz w:val="28"/>
          <w:szCs w:val="28"/>
        </w:rPr>
        <w:t xml:space="preserve"> 441 чел. или 98%, в 2017 году – 491 или 98%).</w:t>
      </w:r>
    </w:p>
    <w:p w:rsidR="00CB1362" w:rsidRPr="004D252F" w:rsidRDefault="00CB1362" w:rsidP="009265A4">
      <w:pPr>
        <w:pBdr>
          <w:bottom w:val="single" w:sz="4" w:space="31" w:color="FFFFFF"/>
        </w:pBdr>
        <w:spacing w:line="276" w:lineRule="auto"/>
        <w:ind w:firstLine="567"/>
        <w:jc w:val="both"/>
        <w:rPr>
          <w:b/>
          <w:color w:val="000000" w:themeColor="text1"/>
          <w:sz w:val="28"/>
          <w:szCs w:val="28"/>
          <w:u w:val="single"/>
        </w:rPr>
      </w:pPr>
      <w:r w:rsidRPr="004D252F">
        <w:rPr>
          <w:color w:val="000000" w:themeColor="text1"/>
          <w:sz w:val="28"/>
          <w:szCs w:val="28"/>
        </w:rPr>
        <w:t xml:space="preserve">Анализ судебной практики автономного округа показывает, что основная категория осужденных, которым суд вменяет обязанность лечение                                     от наркотической зависимости, медицинской и (или) социальной реабилитации – это категория условно осужденных. В 2019 году данная обязанность была возложена в отношении 399 человек или 7% (в 2018 году </w:t>
      </w:r>
      <w:r w:rsidR="000E1975" w:rsidRPr="004D252F">
        <w:rPr>
          <w:color w:val="000000" w:themeColor="text1"/>
          <w:sz w:val="28"/>
          <w:szCs w:val="28"/>
        </w:rPr>
        <w:t>–</w:t>
      </w:r>
      <w:r w:rsidRPr="004D252F">
        <w:rPr>
          <w:color w:val="000000" w:themeColor="text1"/>
          <w:sz w:val="28"/>
          <w:szCs w:val="28"/>
        </w:rPr>
        <w:t xml:space="preserve"> 410 чел. или 6%, в 2017 год – 460 или 7%). Из них прошли или проходят курс лечения 394 человека или 99% (в 2018 году </w:t>
      </w:r>
      <w:r w:rsidR="00F37068" w:rsidRPr="004D252F">
        <w:rPr>
          <w:color w:val="000000" w:themeColor="text1"/>
          <w:sz w:val="28"/>
          <w:szCs w:val="28"/>
        </w:rPr>
        <w:t>–</w:t>
      </w:r>
      <w:r w:rsidRPr="004D252F">
        <w:rPr>
          <w:color w:val="000000" w:themeColor="text1"/>
          <w:sz w:val="28"/>
          <w:szCs w:val="28"/>
        </w:rPr>
        <w:t xml:space="preserve"> 406 или 99%,</w:t>
      </w:r>
      <w:r w:rsidR="00F37068" w:rsidRPr="004D252F">
        <w:rPr>
          <w:color w:val="000000" w:themeColor="text1"/>
          <w:sz w:val="28"/>
          <w:szCs w:val="28"/>
        </w:rPr>
        <w:br/>
      </w:r>
      <w:r w:rsidRPr="004D252F">
        <w:rPr>
          <w:color w:val="000000" w:themeColor="text1"/>
          <w:sz w:val="28"/>
          <w:szCs w:val="28"/>
        </w:rPr>
        <w:t>2017 год – 458 или 99%).</w:t>
      </w:r>
      <w:r w:rsidRPr="004D252F">
        <w:rPr>
          <w:color w:val="000000" w:themeColor="text1"/>
          <w:sz w:val="28"/>
          <w:szCs w:val="28"/>
          <w:u w:val="single"/>
        </w:rPr>
        <w:t xml:space="preserve"> </w:t>
      </w:r>
    </w:p>
    <w:p w:rsidR="000E1975" w:rsidRPr="004D252F" w:rsidRDefault="00CB1362" w:rsidP="009265A4">
      <w:pPr>
        <w:pBdr>
          <w:bottom w:val="single" w:sz="4" w:space="31" w:color="FFFFFF"/>
        </w:pBdr>
        <w:spacing w:line="276" w:lineRule="auto"/>
        <w:ind w:firstLine="567"/>
        <w:jc w:val="both"/>
        <w:rPr>
          <w:color w:val="000000" w:themeColor="text1"/>
          <w:sz w:val="28"/>
          <w:szCs w:val="28"/>
        </w:rPr>
      </w:pPr>
      <w:r w:rsidRPr="004D252F">
        <w:rPr>
          <w:color w:val="000000" w:themeColor="text1"/>
          <w:sz w:val="28"/>
          <w:szCs w:val="28"/>
        </w:rPr>
        <w:t xml:space="preserve">Однако, </w:t>
      </w:r>
      <w:r w:rsidRPr="004D252F">
        <w:rPr>
          <w:b/>
          <w:i/>
          <w:color w:val="000000" w:themeColor="text1"/>
          <w:sz w:val="28"/>
          <w:szCs w:val="28"/>
        </w:rPr>
        <w:t>эффективность реабилитационного процесса осужденных наркопотребителей снижается</w:t>
      </w:r>
      <w:r w:rsidRPr="004D252F">
        <w:rPr>
          <w:color w:val="000000" w:themeColor="text1"/>
          <w:sz w:val="28"/>
          <w:szCs w:val="28"/>
        </w:rPr>
        <w:t xml:space="preserve"> в силу того, что далеко не все из прошедших лечение проходят курс социальной (медицинской) реабилитации.</w:t>
      </w:r>
    </w:p>
    <w:p w:rsidR="000E1975" w:rsidRPr="004D252F" w:rsidRDefault="000E1975" w:rsidP="009265A4">
      <w:pPr>
        <w:pBdr>
          <w:bottom w:val="single" w:sz="4" w:space="31" w:color="FFFFFF"/>
        </w:pBdr>
        <w:spacing w:line="276" w:lineRule="auto"/>
        <w:ind w:firstLine="567"/>
        <w:jc w:val="both"/>
        <w:rPr>
          <w:color w:val="000000" w:themeColor="text1"/>
          <w:sz w:val="28"/>
          <w:szCs w:val="28"/>
        </w:rPr>
      </w:pPr>
      <w:r w:rsidRPr="004D252F">
        <w:rPr>
          <w:color w:val="000000" w:themeColor="text1"/>
          <w:sz w:val="28"/>
          <w:szCs w:val="28"/>
        </w:rPr>
        <w:t>По состоянию н</w:t>
      </w:r>
      <w:r w:rsidR="00CB1362" w:rsidRPr="004D252F">
        <w:rPr>
          <w:color w:val="000000" w:themeColor="text1"/>
          <w:sz w:val="28"/>
          <w:szCs w:val="28"/>
        </w:rPr>
        <w:t xml:space="preserve">а </w:t>
      </w:r>
      <w:r w:rsidR="00F37068" w:rsidRPr="004D252F">
        <w:rPr>
          <w:color w:val="000000" w:themeColor="text1"/>
          <w:sz w:val="28"/>
          <w:szCs w:val="28"/>
        </w:rPr>
        <w:t xml:space="preserve">1 января </w:t>
      </w:r>
      <w:r w:rsidR="00CB1362" w:rsidRPr="004D252F">
        <w:rPr>
          <w:color w:val="000000" w:themeColor="text1"/>
          <w:sz w:val="28"/>
          <w:szCs w:val="28"/>
        </w:rPr>
        <w:t>2020 года на учете ФКУ УИИ состоит 204 (в 2018 году</w:t>
      </w:r>
      <w:r w:rsidR="00F37068" w:rsidRPr="004D252F">
        <w:rPr>
          <w:color w:val="000000" w:themeColor="text1"/>
          <w:sz w:val="28"/>
          <w:szCs w:val="28"/>
        </w:rPr>
        <w:t xml:space="preserve"> –</w:t>
      </w:r>
      <w:r w:rsidR="00CB1362" w:rsidRPr="004D252F">
        <w:rPr>
          <w:color w:val="000000" w:themeColor="text1"/>
          <w:sz w:val="28"/>
          <w:szCs w:val="28"/>
        </w:rPr>
        <w:t xml:space="preserve"> 284)  осужденных, которые имеют обязанность прохождения лечения от наркомании</w:t>
      </w:r>
      <w:r w:rsidRPr="004D252F">
        <w:rPr>
          <w:color w:val="000000" w:themeColor="text1"/>
          <w:sz w:val="28"/>
          <w:szCs w:val="28"/>
        </w:rPr>
        <w:t>,</w:t>
      </w:r>
      <w:r w:rsidR="00CB1362" w:rsidRPr="004D252F">
        <w:rPr>
          <w:color w:val="000000" w:themeColor="text1"/>
          <w:sz w:val="28"/>
          <w:szCs w:val="28"/>
        </w:rPr>
        <w:t xml:space="preserve"> </w:t>
      </w:r>
      <w:r w:rsidRPr="004D252F">
        <w:rPr>
          <w:color w:val="000000" w:themeColor="text1"/>
          <w:sz w:val="28"/>
          <w:szCs w:val="28"/>
        </w:rPr>
        <w:t xml:space="preserve">в </w:t>
      </w:r>
      <w:r w:rsidR="00CB1362" w:rsidRPr="004D252F">
        <w:rPr>
          <w:color w:val="000000" w:themeColor="text1"/>
          <w:sz w:val="28"/>
          <w:szCs w:val="28"/>
        </w:rPr>
        <w:t>том числе – на 16 (в 2018 году</w:t>
      </w:r>
      <w:r w:rsidR="00F37068" w:rsidRPr="004D252F">
        <w:rPr>
          <w:color w:val="000000" w:themeColor="text1"/>
          <w:sz w:val="28"/>
          <w:szCs w:val="28"/>
        </w:rPr>
        <w:t xml:space="preserve"> –</w:t>
      </w:r>
      <w:r w:rsidR="00CB1362" w:rsidRPr="004D252F">
        <w:rPr>
          <w:color w:val="000000" w:themeColor="text1"/>
          <w:sz w:val="28"/>
          <w:szCs w:val="28"/>
        </w:rPr>
        <w:t xml:space="preserve"> 27) человек также возложена обязанность прохождения медицинской реабилитации (из числа завершивших курс лечения от наркомании) и на 3 человека (в 2018 году – 33) человека – возложена обязанность пройти социальную реабилитацию (из числа завершивших курс лечения от наркомании). </w:t>
      </w:r>
    </w:p>
    <w:p w:rsidR="00CB1362" w:rsidRPr="004D252F" w:rsidRDefault="00CB1362" w:rsidP="009265A4">
      <w:pPr>
        <w:pBdr>
          <w:bottom w:val="single" w:sz="4" w:space="31" w:color="FFFFFF"/>
        </w:pBdr>
        <w:spacing w:line="276" w:lineRule="auto"/>
        <w:ind w:firstLine="567"/>
        <w:jc w:val="both"/>
        <w:rPr>
          <w:b/>
          <w:color w:val="FF0000"/>
          <w:sz w:val="28"/>
          <w:szCs w:val="28"/>
          <w:u w:val="single"/>
        </w:rPr>
      </w:pPr>
      <w:r w:rsidRPr="004D252F">
        <w:rPr>
          <w:color w:val="000000" w:themeColor="text1"/>
          <w:sz w:val="28"/>
          <w:szCs w:val="28"/>
        </w:rPr>
        <w:t>31 осужденному</w:t>
      </w:r>
      <w:r w:rsidR="004D11F5" w:rsidRPr="004D252F">
        <w:rPr>
          <w:color w:val="000000" w:themeColor="text1"/>
          <w:sz w:val="28"/>
          <w:szCs w:val="28"/>
        </w:rPr>
        <w:t xml:space="preserve"> </w:t>
      </w:r>
      <w:r w:rsidRPr="004D252F">
        <w:rPr>
          <w:color w:val="000000" w:themeColor="text1"/>
          <w:sz w:val="28"/>
          <w:szCs w:val="28"/>
        </w:rPr>
        <w:t xml:space="preserve">(в 2018 году – 39), признанным больным наркоманией, и отбывающим наказания в виде штрафа, лишения права занимать определенные должности или заниматься определенной деятельностью, обязательных работ, исправительных работ или ограничения свободы, суд </w:t>
      </w:r>
      <w:r w:rsidRPr="004D252F">
        <w:rPr>
          <w:color w:val="000000" w:themeColor="text1"/>
          <w:sz w:val="28"/>
          <w:szCs w:val="28"/>
        </w:rPr>
        <w:lastRenderedPageBreak/>
        <w:t xml:space="preserve">возложил обязанность пройти лечение от наркомании и медицинскую и (или) социальную реабилитацию. Прошли (проходят) лечение от наркомании 23 </w:t>
      </w:r>
      <w:r w:rsidR="00F37068" w:rsidRPr="004D252F">
        <w:rPr>
          <w:color w:val="000000" w:themeColor="text1"/>
          <w:sz w:val="28"/>
          <w:szCs w:val="28"/>
        </w:rPr>
        <w:br/>
      </w:r>
      <w:r w:rsidRPr="004D252F">
        <w:rPr>
          <w:color w:val="000000" w:themeColor="text1"/>
          <w:sz w:val="28"/>
          <w:szCs w:val="28"/>
        </w:rPr>
        <w:t>(в 2018 году – 35) осужденных.</w:t>
      </w:r>
    </w:p>
    <w:p w:rsidR="000E1975" w:rsidRPr="004D252F" w:rsidRDefault="00CB1362" w:rsidP="009265A4">
      <w:pPr>
        <w:pBdr>
          <w:bottom w:val="single" w:sz="4" w:space="31" w:color="FFFFFF"/>
        </w:pBdr>
        <w:spacing w:line="276" w:lineRule="auto"/>
        <w:ind w:firstLine="567"/>
        <w:jc w:val="both"/>
        <w:rPr>
          <w:color w:val="000000" w:themeColor="text1"/>
          <w:sz w:val="28"/>
          <w:szCs w:val="28"/>
        </w:rPr>
      </w:pPr>
      <w:r w:rsidRPr="004D252F">
        <w:rPr>
          <w:color w:val="000000" w:themeColor="text1"/>
          <w:sz w:val="28"/>
          <w:szCs w:val="28"/>
        </w:rPr>
        <w:t xml:space="preserve">Подразделениями ФКУ УИИ ведется разъяснительная работа с осужденными, их родственниками о возможности получения сертификата на оплату услуг по социальной реабилитации и ресоциализации, согласно постановлению Правительства Ханты-Мансийского автономного округа – Югры от 22.03.2013 № 91-п  «О предоставлении гражданам, страдающим наркологическими заболеваниями, сертификатов на оплату услуг по социальной реабилитации и ресоциализации». </w:t>
      </w:r>
    </w:p>
    <w:p w:rsidR="00467380" w:rsidRPr="004D252F" w:rsidRDefault="00CB1362" w:rsidP="009265A4">
      <w:pPr>
        <w:pBdr>
          <w:bottom w:val="single" w:sz="4" w:space="31" w:color="FFFFFF"/>
        </w:pBdr>
        <w:spacing w:line="276" w:lineRule="auto"/>
        <w:ind w:firstLine="567"/>
        <w:jc w:val="both"/>
        <w:rPr>
          <w:color w:val="FF0000"/>
          <w:sz w:val="28"/>
          <w:szCs w:val="28"/>
        </w:rPr>
      </w:pPr>
      <w:r w:rsidRPr="004D252F">
        <w:rPr>
          <w:color w:val="000000" w:themeColor="text1"/>
          <w:sz w:val="28"/>
          <w:szCs w:val="28"/>
        </w:rPr>
        <w:t xml:space="preserve">В 2019 году 8 (в 2018 году </w:t>
      </w:r>
      <w:r w:rsidR="00F37068" w:rsidRPr="004D252F">
        <w:rPr>
          <w:color w:val="000000" w:themeColor="text1"/>
          <w:sz w:val="28"/>
          <w:szCs w:val="28"/>
        </w:rPr>
        <w:t>–</w:t>
      </w:r>
      <w:r w:rsidRPr="004D252F">
        <w:rPr>
          <w:color w:val="000000" w:themeColor="text1"/>
          <w:sz w:val="28"/>
          <w:szCs w:val="28"/>
        </w:rPr>
        <w:t xml:space="preserve"> 11) осужденных без изоляции от общества получили сертификаты (в 2017 году – 11 человек). Используются возможности реабилитационных центров, благотворительных фондов социальной и духовной помощи, ювенальных служб, общественных организаций, в том числе если осужденные самостоятельно изъявили желание избавиться от наркотической зависимости</w:t>
      </w:r>
      <w:r w:rsidRPr="004D252F">
        <w:rPr>
          <w:color w:val="FF0000"/>
          <w:sz w:val="28"/>
          <w:szCs w:val="28"/>
        </w:rPr>
        <w:t>.</w:t>
      </w:r>
    </w:p>
    <w:p w:rsidR="008D5317" w:rsidRPr="004D252F" w:rsidRDefault="008D5317" w:rsidP="00467380">
      <w:pPr>
        <w:pBdr>
          <w:bottom w:val="single" w:sz="4" w:space="31" w:color="FFFFFF"/>
        </w:pBdr>
        <w:spacing w:line="276" w:lineRule="auto"/>
        <w:ind w:firstLine="567"/>
        <w:jc w:val="both"/>
        <w:rPr>
          <w:b/>
          <w:bCs/>
          <w:i/>
          <w:color w:val="000000" w:themeColor="text1"/>
          <w:sz w:val="28"/>
          <w:szCs w:val="28"/>
        </w:rPr>
      </w:pPr>
    </w:p>
    <w:p w:rsidR="00CB1362" w:rsidRPr="004D252F" w:rsidRDefault="00CB1362" w:rsidP="00467380">
      <w:pPr>
        <w:pBdr>
          <w:bottom w:val="single" w:sz="4" w:space="31" w:color="FFFFFF"/>
        </w:pBdr>
        <w:spacing w:line="276" w:lineRule="auto"/>
        <w:ind w:firstLine="567"/>
        <w:jc w:val="both"/>
        <w:rPr>
          <w:color w:val="FF0000"/>
          <w:sz w:val="28"/>
          <w:szCs w:val="28"/>
        </w:rPr>
      </w:pPr>
      <w:r w:rsidRPr="004D252F">
        <w:rPr>
          <w:b/>
          <w:bCs/>
          <w:i/>
          <w:color w:val="000000" w:themeColor="text1"/>
          <w:sz w:val="28"/>
          <w:szCs w:val="28"/>
        </w:rPr>
        <w:t>Таким образом</w:t>
      </w:r>
      <w:r w:rsidRPr="004D252F">
        <w:rPr>
          <w:bCs/>
          <w:color w:val="000000" w:themeColor="text1"/>
          <w:sz w:val="28"/>
          <w:szCs w:val="28"/>
        </w:rPr>
        <w:t xml:space="preserve">, </w:t>
      </w:r>
      <w:r w:rsidRPr="004D252F">
        <w:rPr>
          <w:sz w:val="28"/>
          <w:szCs w:val="28"/>
        </w:rPr>
        <w:t>п</w:t>
      </w:r>
      <w:r w:rsidRPr="004D252F">
        <w:rPr>
          <w:bCs/>
          <w:color w:val="000000" w:themeColor="text1"/>
          <w:sz w:val="28"/>
          <w:szCs w:val="28"/>
        </w:rPr>
        <w:t>роведенный анализ оперативной на территории Ханты-Мансийского автономного округа-Югры за 2019 года показал, что основными факторами</w:t>
      </w:r>
      <w:r w:rsidR="000E1975" w:rsidRPr="004D252F">
        <w:rPr>
          <w:bCs/>
          <w:color w:val="000000" w:themeColor="text1"/>
          <w:sz w:val="28"/>
          <w:szCs w:val="28"/>
        </w:rPr>
        <w:t>,</w:t>
      </w:r>
      <w:r w:rsidRPr="004D252F">
        <w:rPr>
          <w:bCs/>
          <w:color w:val="000000" w:themeColor="text1"/>
          <w:sz w:val="28"/>
          <w:szCs w:val="28"/>
        </w:rPr>
        <w:t xml:space="preserve"> влияющими на ее развитие</w:t>
      </w:r>
      <w:r w:rsidR="000E1975" w:rsidRPr="004D252F">
        <w:rPr>
          <w:bCs/>
          <w:color w:val="000000" w:themeColor="text1"/>
          <w:sz w:val="28"/>
          <w:szCs w:val="28"/>
        </w:rPr>
        <w:t>,</w:t>
      </w:r>
      <w:r w:rsidRPr="004D252F">
        <w:rPr>
          <w:bCs/>
          <w:color w:val="000000" w:themeColor="text1"/>
          <w:sz w:val="28"/>
          <w:szCs w:val="28"/>
        </w:rPr>
        <w:t xml:space="preserve"> продолжа</w:t>
      </w:r>
      <w:r w:rsidR="000E1975" w:rsidRPr="004D252F">
        <w:rPr>
          <w:bCs/>
          <w:color w:val="000000" w:themeColor="text1"/>
          <w:sz w:val="28"/>
          <w:szCs w:val="28"/>
        </w:rPr>
        <w:t>ю</w:t>
      </w:r>
      <w:r w:rsidRPr="004D252F">
        <w:rPr>
          <w:bCs/>
          <w:color w:val="000000" w:themeColor="text1"/>
          <w:sz w:val="28"/>
          <w:szCs w:val="28"/>
        </w:rPr>
        <w:t>т оставаться географическое положение, социально-экономическая и демографическая ситуация, развитая транспортная инфраструктура и сложная миграционная ситуация.</w:t>
      </w:r>
    </w:p>
    <w:p w:rsidR="00CB1362" w:rsidRPr="004D252F" w:rsidRDefault="00CB1362" w:rsidP="008D5317">
      <w:pPr>
        <w:pBdr>
          <w:bottom w:val="single" w:sz="4" w:space="31" w:color="FFFFFF"/>
        </w:pBdr>
        <w:spacing w:line="276" w:lineRule="auto"/>
        <w:ind w:firstLine="851"/>
        <w:jc w:val="both"/>
        <w:rPr>
          <w:bCs/>
          <w:color w:val="000000" w:themeColor="text1"/>
          <w:sz w:val="28"/>
          <w:szCs w:val="28"/>
        </w:rPr>
      </w:pPr>
      <w:r w:rsidRPr="004D252F">
        <w:rPr>
          <w:bCs/>
          <w:color w:val="000000" w:themeColor="text1"/>
          <w:sz w:val="28"/>
          <w:szCs w:val="28"/>
        </w:rPr>
        <w:t xml:space="preserve">По-прежнему основную угрозу на территории округа представляет незаконный сбыт синтетических наркотиков бесконтактным способом. Значительное влияние на данный процесс сохранят преступные группы, сформированные из иностранных граждан. Необходимо отметить, что если в 2018 году большинство задержанных иностранных граждан являлись граждане Украины, то в 2019 году география проживания задержанных курьеров перешла на сторону стран Средней Азии (Киргизия, Казахстан и Узбекистан). </w:t>
      </w:r>
    </w:p>
    <w:p w:rsidR="00CB1362" w:rsidRPr="004D252F" w:rsidRDefault="00CB1362" w:rsidP="008D5317">
      <w:pPr>
        <w:pBdr>
          <w:bottom w:val="single" w:sz="4" w:space="31" w:color="FFFFFF"/>
        </w:pBdr>
        <w:spacing w:line="276" w:lineRule="auto"/>
        <w:ind w:firstLine="851"/>
        <w:jc w:val="both"/>
        <w:rPr>
          <w:sz w:val="28"/>
          <w:szCs w:val="28"/>
        </w:rPr>
      </w:pPr>
      <w:r w:rsidRPr="004D252F">
        <w:rPr>
          <w:sz w:val="28"/>
          <w:szCs w:val="28"/>
        </w:rPr>
        <w:t>В связи с активными мерами, принимаемыми правоохранительными органами по противодействию незаконному сбыту наркотиков преступные группы применяют тактику, когда роль непосредственных сбытчиков наркотиков («закладчиков») выполняют приезжие из других регионов РФ, либо иностранные граждане, либо осуществляется перемещение «закладчиков», проживающих в Югре в другие города округа, а не по месту постоянного проживания.</w:t>
      </w:r>
    </w:p>
    <w:p w:rsidR="00CB1362" w:rsidRPr="004D252F" w:rsidRDefault="00CB1362" w:rsidP="008D5317">
      <w:pPr>
        <w:pBdr>
          <w:bottom w:val="single" w:sz="4" w:space="31" w:color="FFFFFF"/>
        </w:pBdr>
        <w:spacing w:line="276" w:lineRule="auto"/>
        <w:ind w:firstLine="851"/>
        <w:jc w:val="both"/>
        <w:rPr>
          <w:sz w:val="28"/>
          <w:szCs w:val="28"/>
        </w:rPr>
      </w:pPr>
      <w:r w:rsidRPr="004D252F">
        <w:rPr>
          <w:sz w:val="28"/>
          <w:szCs w:val="28"/>
        </w:rPr>
        <w:lastRenderedPageBreak/>
        <w:t>Чаще всего доставка наркотических средств осуществляется курьерами с использованием интернет-сервисов поиска попутчиков, кроме этого наркотические средства могут изготавливаться на месте из компонентов, получаемых транспортными компаниями, либо поступать с использованием почтовых служб, в т.ч. из-за границы.</w:t>
      </w:r>
    </w:p>
    <w:p w:rsidR="000F342C" w:rsidRPr="004D252F" w:rsidRDefault="00CB1362" w:rsidP="008D5317">
      <w:pPr>
        <w:pBdr>
          <w:bottom w:val="single" w:sz="4" w:space="31" w:color="FFFFFF"/>
        </w:pBdr>
        <w:spacing w:line="276" w:lineRule="auto"/>
        <w:ind w:firstLine="851"/>
        <w:jc w:val="both"/>
        <w:rPr>
          <w:bCs/>
          <w:color w:val="000000" w:themeColor="text1"/>
          <w:sz w:val="28"/>
          <w:szCs w:val="28"/>
        </w:rPr>
      </w:pPr>
      <w:r w:rsidRPr="004D252F">
        <w:rPr>
          <w:bCs/>
          <w:color w:val="000000" w:themeColor="text1"/>
          <w:sz w:val="28"/>
          <w:szCs w:val="28"/>
        </w:rPr>
        <w:t xml:space="preserve">Проведенный анализ оперативной обстановки на территории </w:t>
      </w:r>
      <w:r w:rsidR="00F37068" w:rsidRPr="004D252F">
        <w:rPr>
          <w:bCs/>
          <w:color w:val="000000" w:themeColor="text1"/>
          <w:sz w:val="28"/>
          <w:szCs w:val="28"/>
        </w:rPr>
        <w:t>автономного округа</w:t>
      </w:r>
      <w:r w:rsidRPr="004D252F">
        <w:rPr>
          <w:bCs/>
          <w:color w:val="000000" w:themeColor="text1"/>
          <w:sz w:val="28"/>
          <w:szCs w:val="28"/>
        </w:rPr>
        <w:t xml:space="preserve"> свидетельствует о том, что наркомания и незаконный оборот наркотических средств и психотропных веществ продолжают оставаться одной из серьезных угроз безопасности и острой социальной проблемой для региона. Несмотря на предпринимаемые правоохранительными органами усилия по борьбе с незаконным оборотом наркотиков округ остаётся ключевым потребителем наркотиков и конечным пунктом их поставки.</w:t>
      </w:r>
    </w:p>
    <w:p w:rsidR="000F342C" w:rsidRPr="004D252F" w:rsidRDefault="000F342C" w:rsidP="000F342C">
      <w:pPr>
        <w:ind w:firstLine="567"/>
        <w:jc w:val="both"/>
        <w:outlineLvl w:val="0"/>
        <w:rPr>
          <w:b/>
          <w:color w:val="000000" w:themeColor="text1"/>
          <w:sz w:val="28"/>
          <w:szCs w:val="28"/>
        </w:rPr>
      </w:pPr>
      <w:r w:rsidRPr="004D252F">
        <w:rPr>
          <w:b/>
          <w:color w:val="000000" w:themeColor="text1"/>
          <w:sz w:val="28"/>
          <w:szCs w:val="28"/>
        </w:rPr>
        <w:t xml:space="preserve">6. Оценка реализации региональных антинаркотических программ. </w:t>
      </w:r>
    </w:p>
    <w:p w:rsidR="000F342C" w:rsidRPr="004D252F" w:rsidRDefault="000F342C" w:rsidP="000F342C">
      <w:pPr>
        <w:ind w:firstLine="567"/>
        <w:jc w:val="both"/>
        <w:outlineLvl w:val="0"/>
        <w:rPr>
          <w:b/>
          <w:color w:val="000000" w:themeColor="text1"/>
          <w:sz w:val="28"/>
          <w:szCs w:val="28"/>
        </w:rPr>
      </w:pPr>
    </w:p>
    <w:p w:rsidR="000F342C" w:rsidRPr="004D252F" w:rsidRDefault="000F342C" w:rsidP="00F37068">
      <w:pPr>
        <w:tabs>
          <w:tab w:val="left" w:pos="6645"/>
        </w:tabs>
        <w:spacing w:line="276" w:lineRule="auto"/>
        <w:ind w:firstLine="709"/>
        <w:jc w:val="both"/>
        <w:rPr>
          <w:sz w:val="28"/>
          <w:szCs w:val="28"/>
        </w:rPr>
      </w:pPr>
      <w:r w:rsidRPr="004D252F">
        <w:rPr>
          <w:sz w:val="28"/>
          <w:szCs w:val="28"/>
        </w:rPr>
        <w:t>Мероприятия антинаркотической направленности, реализуемые системой здравоохранения автономного округа, осуществляются за счет финансовых средств государственных программ Ханты-Мансийского автономного округа – Югры:</w:t>
      </w:r>
    </w:p>
    <w:p w:rsidR="000F342C" w:rsidRPr="004D252F" w:rsidRDefault="000F342C" w:rsidP="00F37068">
      <w:pPr>
        <w:tabs>
          <w:tab w:val="left" w:pos="6645"/>
        </w:tabs>
        <w:spacing w:line="276" w:lineRule="auto"/>
        <w:ind w:firstLine="709"/>
        <w:jc w:val="both"/>
        <w:rPr>
          <w:sz w:val="28"/>
          <w:szCs w:val="28"/>
        </w:rPr>
      </w:pPr>
      <w:r w:rsidRPr="004D252F">
        <w:rPr>
          <w:sz w:val="28"/>
          <w:szCs w:val="28"/>
        </w:rPr>
        <w:t>«Современное здравоохранение»;</w:t>
      </w:r>
    </w:p>
    <w:p w:rsidR="000F342C" w:rsidRPr="004D252F" w:rsidRDefault="000F342C" w:rsidP="00F37068">
      <w:pPr>
        <w:tabs>
          <w:tab w:val="left" w:pos="6645"/>
        </w:tabs>
        <w:spacing w:line="276" w:lineRule="auto"/>
        <w:ind w:firstLine="709"/>
        <w:jc w:val="both"/>
        <w:rPr>
          <w:sz w:val="28"/>
          <w:szCs w:val="28"/>
        </w:rPr>
      </w:pPr>
      <w:r w:rsidRPr="004D252F">
        <w:rPr>
          <w:sz w:val="28"/>
          <w:szCs w:val="28"/>
        </w:rPr>
        <w:t>«Развитие образования»;</w:t>
      </w:r>
    </w:p>
    <w:p w:rsidR="000F342C" w:rsidRPr="004D252F" w:rsidRDefault="000F342C" w:rsidP="00F37068">
      <w:pPr>
        <w:tabs>
          <w:tab w:val="left" w:pos="6645"/>
        </w:tabs>
        <w:spacing w:line="276" w:lineRule="auto"/>
        <w:ind w:firstLine="709"/>
        <w:jc w:val="both"/>
        <w:rPr>
          <w:sz w:val="28"/>
          <w:szCs w:val="28"/>
        </w:rPr>
      </w:pPr>
      <w:r w:rsidRPr="004D252F">
        <w:rPr>
          <w:sz w:val="28"/>
          <w:szCs w:val="28"/>
        </w:rPr>
        <w:t xml:space="preserve">«Профилактика правонарушений и обеспечение отдельных прав граждан»; </w:t>
      </w:r>
    </w:p>
    <w:p w:rsidR="000F342C" w:rsidRPr="004D252F" w:rsidRDefault="000F342C" w:rsidP="00F37068">
      <w:pPr>
        <w:spacing w:line="276" w:lineRule="auto"/>
        <w:ind w:firstLine="708"/>
        <w:jc w:val="both"/>
        <w:rPr>
          <w:color w:val="000000" w:themeColor="text1"/>
          <w:sz w:val="28"/>
          <w:szCs w:val="28"/>
        </w:rPr>
      </w:pPr>
      <w:r w:rsidRPr="004D252F">
        <w:rPr>
          <w:color w:val="000000" w:themeColor="text1"/>
          <w:sz w:val="28"/>
          <w:szCs w:val="28"/>
        </w:rPr>
        <w:t>«Развитие гражданского общества»;</w:t>
      </w:r>
    </w:p>
    <w:p w:rsidR="000F342C" w:rsidRPr="004D252F" w:rsidRDefault="000F342C" w:rsidP="00F37068">
      <w:pPr>
        <w:spacing w:line="276" w:lineRule="auto"/>
        <w:ind w:firstLine="708"/>
        <w:rPr>
          <w:color w:val="000000" w:themeColor="text1"/>
          <w:sz w:val="22"/>
          <w:szCs w:val="22"/>
        </w:rPr>
      </w:pPr>
      <w:r w:rsidRPr="004D252F">
        <w:rPr>
          <w:color w:val="000000" w:themeColor="text1"/>
          <w:sz w:val="28"/>
          <w:szCs w:val="28"/>
        </w:rPr>
        <w:t>«Социальное и демографическое развитие».</w:t>
      </w:r>
    </w:p>
    <w:p w:rsidR="000F342C" w:rsidRPr="004D252F" w:rsidRDefault="00C80D48" w:rsidP="000F342C">
      <w:pPr>
        <w:spacing w:line="276" w:lineRule="auto"/>
        <w:ind w:firstLine="540"/>
        <w:jc w:val="both"/>
        <w:rPr>
          <w:color w:val="000000" w:themeColor="text1"/>
          <w:sz w:val="28"/>
          <w:szCs w:val="28"/>
        </w:rPr>
      </w:pPr>
      <w:r w:rsidRPr="004D252F">
        <w:rPr>
          <w:rFonts w:eastAsia="Calibri"/>
          <w:color w:val="000000" w:themeColor="text1"/>
          <w:sz w:val="28"/>
          <w:szCs w:val="28"/>
        </w:rPr>
        <w:t>А</w:t>
      </w:r>
      <w:r w:rsidR="000F342C" w:rsidRPr="004D252F">
        <w:rPr>
          <w:rFonts w:eastAsia="Calibri"/>
          <w:color w:val="000000" w:themeColor="text1"/>
          <w:sz w:val="28"/>
          <w:szCs w:val="28"/>
        </w:rPr>
        <w:t>нтинаркотически</w:t>
      </w:r>
      <w:r w:rsidRPr="004D252F">
        <w:rPr>
          <w:rFonts w:eastAsia="Calibri"/>
          <w:color w:val="000000" w:themeColor="text1"/>
          <w:sz w:val="28"/>
          <w:szCs w:val="28"/>
        </w:rPr>
        <w:t>е</w:t>
      </w:r>
      <w:r w:rsidR="000F342C" w:rsidRPr="004D252F">
        <w:rPr>
          <w:rFonts w:eastAsia="Calibri"/>
          <w:color w:val="000000" w:themeColor="text1"/>
          <w:sz w:val="28"/>
          <w:szCs w:val="28"/>
        </w:rPr>
        <w:t xml:space="preserve"> мероприяти</w:t>
      </w:r>
      <w:r w:rsidRPr="004D252F">
        <w:rPr>
          <w:rFonts w:eastAsia="Calibri"/>
          <w:color w:val="000000" w:themeColor="text1"/>
          <w:sz w:val="28"/>
          <w:szCs w:val="28"/>
        </w:rPr>
        <w:t>я</w:t>
      </w:r>
      <w:r w:rsidR="000F342C" w:rsidRPr="004D252F">
        <w:rPr>
          <w:rFonts w:eastAsia="Calibri"/>
          <w:color w:val="000000" w:themeColor="text1"/>
          <w:sz w:val="28"/>
          <w:szCs w:val="28"/>
        </w:rPr>
        <w:t xml:space="preserve"> в рамках региональных государственных программ и п</w:t>
      </w:r>
      <w:r w:rsidR="000F342C" w:rsidRPr="004D252F">
        <w:rPr>
          <w:color w:val="000000" w:themeColor="text1"/>
          <w:sz w:val="28"/>
          <w:szCs w:val="28"/>
        </w:rPr>
        <w:t>лановые мероприятия государственных программ выполнены в полном объеме, обеспечены ассигнованиями из бюджета автономного округа.</w:t>
      </w:r>
    </w:p>
    <w:p w:rsidR="000F342C" w:rsidRPr="004D252F" w:rsidRDefault="000F342C" w:rsidP="000F342C">
      <w:pPr>
        <w:tabs>
          <w:tab w:val="left" w:pos="6645"/>
        </w:tabs>
        <w:spacing w:line="276" w:lineRule="auto"/>
        <w:ind w:firstLine="709"/>
        <w:jc w:val="both"/>
        <w:rPr>
          <w:sz w:val="28"/>
          <w:szCs w:val="28"/>
        </w:rPr>
      </w:pPr>
      <w:r w:rsidRPr="004D252F">
        <w:rPr>
          <w:color w:val="000000" w:themeColor="text1"/>
          <w:sz w:val="28"/>
          <w:szCs w:val="28"/>
        </w:rPr>
        <w:t xml:space="preserve">Государственные программы автономного округа позволяют планомерно реализовывать мероприятия, позволяющие привести систему оказания медицинской </w:t>
      </w:r>
      <w:r w:rsidRPr="004D252F">
        <w:rPr>
          <w:sz w:val="28"/>
          <w:szCs w:val="28"/>
        </w:rPr>
        <w:t xml:space="preserve">помощи по профилю «психиатрия-наркология», проведение химико-токсикологических исследований в соответствие с порядками оказания медицинской помощи по указанному профилю, медицинскими стандартами оказания наркологической помощи. </w:t>
      </w:r>
    </w:p>
    <w:p w:rsidR="000F342C" w:rsidRPr="004D252F" w:rsidRDefault="000F342C" w:rsidP="000F342C">
      <w:pPr>
        <w:spacing w:line="276" w:lineRule="auto"/>
        <w:ind w:firstLine="709"/>
        <w:jc w:val="both"/>
        <w:rPr>
          <w:sz w:val="28"/>
          <w:szCs w:val="28"/>
        </w:rPr>
      </w:pPr>
      <w:r w:rsidRPr="004D252F">
        <w:rPr>
          <w:sz w:val="28"/>
          <w:szCs w:val="28"/>
        </w:rPr>
        <w:lastRenderedPageBreak/>
        <w:t xml:space="preserve">В рамках реализации государственной программы Ханты-Мансийского автономного округа – Югры </w:t>
      </w:r>
      <w:r w:rsidRPr="004D252F">
        <w:rPr>
          <w:b/>
          <w:sz w:val="28"/>
          <w:szCs w:val="28"/>
        </w:rPr>
        <w:t>«Современное здравоохранение</w:t>
      </w:r>
      <w:r w:rsidRPr="004D252F">
        <w:rPr>
          <w:rStyle w:val="a5"/>
          <w:b/>
          <w:sz w:val="28"/>
          <w:szCs w:val="28"/>
        </w:rPr>
        <w:footnoteReference w:id="7"/>
      </w:r>
      <w:r w:rsidRPr="004D252F">
        <w:rPr>
          <w:b/>
          <w:sz w:val="28"/>
          <w:szCs w:val="28"/>
        </w:rPr>
        <w:t>»</w:t>
      </w:r>
      <w:r w:rsidRPr="004D252F">
        <w:rPr>
          <w:sz w:val="28"/>
          <w:szCs w:val="28"/>
        </w:rPr>
        <w:t xml:space="preserve"> в 2019 году объем бюджетных ассигнований составил 5 280,0 тыс. рублей. Заключено контрактов на сумму 5 279,89</w:t>
      </w:r>
      <w:r w:rsidRPr="004D252F">
        <w:rPr>
          <w:sz w:val="28"/>
          <w:szCs w:val="20"/>
        </w:rPr>
        <w:t xml:space="preserve"> тыс. рублей</w:t>
      </w:r>
      <w:r w:rsidRPr="004D252F">
        <w:rPr>
          <w:sz w:val="28"/>
          <w:szCs w:val="28"/>
        </w:rPr>
        <w:t>.</w:t>
      </w:r>
    </w:p>
    <w:p w:rsidR="000F342C" w:rsidRPr="004D252F" w:rsidRDefault="000F342C" w:rsidP="000F342C">
      <w:pPr>
        <w:spacing w:line="276" w:lineRule="auto"/>
        <w:ind w:firstLine="709"/>
        <w:jc w:val="both"/>
        <w:rPr>
          <w:sz w:val="28"/>
          <w:szCs w:val="28"/>
        </w:rPr>
      </w:pPr>
      <w:r w:rsidRPr="004D252F">
        <w:rPr>
          <w:sz w:val="28"/>
          <w:szCs w:val="28"/>
        </w:rPr>
        <w:t xml:space="preserve">В последние годы основополагающее направление в реализации программы в системе здравоохранения автономного округа </w:t>
      </w:r>
      <w:r w:rsidR="00F37068" w:rsidRPr="004D252F">
        <w:rPr>
          <w:sz w:val="28"/>
          <w:szCs w:val="28"/>
        </w:rPr>
        <w:t>–</w:t>
      </w:r>
      <w:r w:rsidRPr="004D252F">
        <w:rPr>
          <w:sz w:val="28"/>
          <w:szCs w:val="28"/>
        </w:rPr>
        <w:t xml:space="preserve"> это</w:t>
      </w:r>
      <w:r w:rsidR="00F37068" w:rsidRPr="004D252F">
        <w:rPr>
          <w:sz w:val="28"/>
          <w:szCs w:val="28"/>
        </w:rPr>
        <w:t xml:space="preserve"> </w:t>
      </w:r>
      <w:r w:rsidRPr="004D252F">
        <w:rPr>
          <w:sz w:val="28"/>
          <w:szCs w:val="28"/>
        </w:rPr>
        <w:t>формирование системы раннего выявления потребителей наркотических средств и психотропных веществ, и совершенствование системы медицинской профилактики злоупотребления психоактивными веществами.</w:t>
      </w:r>
    </w:p>
    <w:p w:rsidR="000F342C" w:rsidRPr="004D252F" w:rsidRDefault="000F342C" w:rsidP="000F342C">
      <w:pPr>
        <w:tabs>
          <w:tab w:val="left" w:pos="6645"/>
        </w:tabs>
        <w:spacing w:line="276" w:lineRule="auto"/>
        <w:ind w:firstLine="709"/>
        <w:jc w:val="both"/>
        <w:rPr>
          <w:sz w:val="28"/>
          <w:szCs w:val="28"/>
        </w:rPr>
      </w:pPr>
      <w:r w:rsidRPr="004D252F">
        <w:rPr>
          <w:sz w:val="28"/>
          <w:szCs w:val="28"/>
        </w:rPr>
        <w:t>По государственной программе Ханты-Мансийского автономного округа – Югры «Современное здравоохранение» в рамках подпрограммы 2 «Совершенствование оказания специализированной, в том числе высокотехнологичной, медицинской помощи» реализуется мероприятие 2.7. «Совершенствование системы оказания медицинской помощи наркологическим больным, включая мероприятия профилактической направленности», запланировано финансовых средств 1 280,00 тыс. руб., исполнено 99,9% (1 279,89 тыс. руб.).</w:t>
      </w:r>
    </w:p>
    <w:p w:rsidR="000F342C" w:rsidRPr="004D252F" w:rsidRDefault="000F342C" w:rsidP="000F342C">
      <w:pPr>
        <w:spacing w:line="276" w:lineRule="auto"/>
        <w:ind w:firstLine="709"/>
        <w:jc w:val="both"/>
        <w:rPr>
          <w:sz w:val="28"/>
          <w:szCs w:val="20"/>
        </w:rPr>
      </w:pPr>
      <w:r w:rsidRPr="004D252F">
        <w:rPr>
          <w:sz w:val="28"/>
          <w:szCs w:val="20"/>
        </w:rPr>
        <w:t>Приобретены медицинский расходный материал для Системы капиллярного электрофореза многофункциональной MiniCap (белковые фракции, картридж с капиллярами) в количестве 3 ед., реагенты медицинские диагностические (тест-контейнеры на определение катинонов в моче) в</w:t>
      </w:r>
      <w:r w:rsidRPr="004D252F">
        <w:rPr>
          <w:i/>
          <w:sz w:val="28"/>
          <w:szCs w:val="20"/>
          <w:u w:val="single"/>
        </w:rPr>
        <w:t xml:space="preserve"> </w:t>
      </w:r>
      <w:r w:rsidRPr="004D252F">
        <w:rPr>
          <w:sz w:val="28"/>
          <w:szCs w:val="20"/>
        </w:rPr>
        <w:t xml:space="preserve">количестве 381 шт., для проведения экспертных исследований в области определения состояний опьянения у лиц, употребивших психоактивные вещества. </w:t>
      </w:r>
    </w:p>
    <w:p w:rsidR="000F342C" w:rsidRPr="004D252F" w:rsidRDefault="000F342C" w:rsidP="000F342C">
      <w:pPr>
        <w:tabs>
          <w:tab w:val="left" w:pos="6645"/>
        </w:tabs>
        <w:spacing w:line="276" w:lineRule="auto"/>
        <w:ind w:firstLine="709"/>
        <w:jc w:val="both"/>
        <w:rPr>
          <w:sz w:val="28"/>
          <w:szCs w:val="28"/>
        </w:rPr>
      </w:pPr>
      <w:r w:rsidRPr="004D252F">
        <w:rPr>
          <w:sz w:val="28"/>
          <w:szCs w:val="28"/>
        </w:rPr>
        <w:t>Мероприятие 2.9. «Развитие материально-технической базы медицинских организаций, оказывающих специализированную медицинскую помощь», запланировано финансовых средств 4 000,00 тыс. руб., исполнено 100,0% (4 000,00 тыс. руб.).</w:t>
      </w:r>
    </w:p>
    <w:p w:rsidR="000F342C" w:rsidRPr="004D252F" w:rsidRDefault="000F342C" w:rsidP="000F342C">
      <w:pPr>
        <w:spacing w:line="276" w:lineRule="auto"/>
        <w:ind w:firstLine="709"/>
        <w:jc w:val="both"/>
        <w:rPr>
          <w:sz w:val="28"/>
          <w:szCs w:val="28"/>
        </w:rPr>
      </w:pPr>
      <w:r w:rsidRPr="004D252F">
        <w:rPr>
          <w:sz w:val="28"/>
          <w:szCs w:val="28"/>
        </w:rPr>
        <w:t>Приобретены расходный материал для проведения химико-токсикологических исследований в количестве 3 539 ед., медицинский расходный материал (реагенты и реактивы) для проведения химико-токсикологических исследований в количестве 27 ед., реагенты медицинские диагностические (тест-контейнеры на определение катинонов в моче) в количестве 681 шт., реактивы и реагенты для Системы капиллярного электрофореза многофункциональной MiniCap в количестве 2 ед.</w:t>
      </w:r>
    </w:p>
    <w:p w:rsidR="000F342C" w:rsidRPr="004D252F" w:rsidRDefault="000F342C" w:rsidP="000F342C">
      <w:pPr>
        <w:tabs>
          <w:tab w:val="left" w:pos="6645"/>
        </w:tabs>
        <w:spacing w:line="276" w:lineRule="auto"/>
        <w:ind w:firstLine="709"/>
        <w:jc w:val="both"/>
        <w:rPr>
          <w:sz w:val="28"/>
          <w:szCs w:val="28"/>
        </w:rPr>
      </w:pPr>
      <w:r w:rsidRPr="004D252F">
        <w:rPr>
          <w:sz w:val="28"/>
          <w:szCs w:val="28"/>
        </w:rPr>
        <w:lastRenderedPageBreak/>
        <w:t>Проводимые мероприятия позволяют обеспечить на должном уровне систему оказания медицинской помощи по профилю «психиатрия-наркология» в соответствие с порядками оказания медицинской помощи по указанному профилю, медицинскими стандартами и клиническими рекомендациями по оказанию наркологической помощи, а также формировать систему раннего выявления потребителей наркотических средств и психотропных веществ с учетом современных требований и веяний.</w:t>
      </w:r>
    </w:p>
    <w:p w:rsidR="000F342C" w:rsidRPr="004D252F" w:rsidRDefault="000F342C" w:rsidP="000F342C">
      <w:pPr>
        <w:spacing w:line="276" w:lineRule="auto"/>
        <w:ind w:firstLine="709"/>
        <w:jc w:val="both"/>
        <w:rPr>
          <w:sz w:val="28"/>
          <w:szCs w:val="28"/>
        </w:rPr>
      </w:pPr>
      <w:r w:rsidRPr="004D252F">
        <w:rPr>
          <w:sz w:val="28"/>
          <w:szCs w:val="28"/>
        </w:rPr>
        <w:t xml:space="preserve">В рамках реализации государственной программы Ханты-Мансийского автономного округа – Югры </w:t>
      </w:r>
      <w:r w:rsidRPr="004D252F">
        <w:rPr>
          <w:b/>
          <w:sz w:val="28"/>
          <w:szCs w:val="28"/>
        </w:rPr>
        <w:t>«Развитие образования</w:t>
      </w:r>
      <w:r w:rsidRPr="004D252F">
        <w:rPr>
          <w:rStyle w:val="a5"/>
          <w:b/>
          <w:sz w:val="28"/>
          <w:szCs w:val="28"/>
        </w:rPr>
        <w:footnoteReference w:id="8"/>
      </w:r>
      <w:r w:rsidRPr="004D252F">
        <w:rPr>
          <w:b/>
          <w:sz w:val="28"/>
          <w:szCs w:val="28"/>
        </w:rPr>
        <w:t>»</w:t>
      </w:r>
      <w:r w:rsidRPr="004D252F">
        <w:rPr>
          <w:sz w:val="28"/>
          <w:szCs w:val="28"/>
        </w:rPr>
        <w:t xml:space="preserve"> в 2019 году</w:t>
      </w:r>
      <w:r w:rsidR="00C80D48" w:rsidRPr="004D252F">
        <w:t xml:space="preserve"> </w:t>
      </w:r>
      <w:r w:rsidR="00C80D48" w:rsidRPr="004D252F">
        <w:rPr>
          <w:sz w:val="28"/>
        </w:rPr>
        <w:t>на реализацию</w:t>
      </w:r>
      <w:r w:rsidR="00C80D48" w:rsidRPr="004D252F">
        <w:t xml:space="preserve"> </w:t>
      </w:r>
      <w:r w:rsidR="00C80D48" w:rsidRPr="004D252F">
        <w:rPr>
          <w:sz w:val="28"/>
          <w:szCs w:val="28"/>
        </w:rPr>
        <w:t>мероприятия 2.8 «Развитие системы воспитания, профилактика правонарушений среди несовершеннолетних»</w:t>
      </w:r>
      <w:r w:rsidRPr="004D252F">
        <w:rPr>
          <w:sz w:val="28"/>
          <w:szCs w:val="28"/>
        </w:rPr>
        <w:t xml:space="preserve"> объем бюджетных ассигнований составил 2000,0 тыс. рублей. Заключено контрактов на сумму 1 999,</w:t>
      </w:r>
      <w:r w:rsidR="00F37068" w:rsidRPr="004D252F">
        <w:rPr>
          <w:sz w:val="28"/>
          <w:szCs w:val="28"/>
        </w:rPr>
        <w:t>9</w:t>
      </w:r>
      <w:r w:rsidRPr="004D252F">
        <w:rPr>
          <w:sz w:val="28"/>
          <w:szCs w:val="28"/>
        </w:rPr>
        <w:t xml:space="preserve"> тыс. рублей. </w:t>
      </w:r>
    </w:p>
    <w:p w:rsidR="000F342C" w:rsidRPr="004D252F" w:rsidRDefault="000F342C" w:rsidP="000F342C">
      <w:pPr>
        <w:spacing w:line="276" w:lineRule="auto"/>
        <w:ind w:firstLine="709"/>
        <w:jc w:val="both"/>
        <w:rPr>
          <w:sz w:val="28"/>
          <w:szCs w:val="28"/>
        </w:rPr>
      </w:pPr>
      <w:r w:rsidRPr="004D252F">
        <w:rPr>
          <w:sz w:val="28"/>
          <w:szCs w:val="28"/>
        </w:rPr>
        <w:t xml:space="preserve">Приобретены расходные материалы, реагенты и реактивы для системы капиллярного электрофореза </w:t>
      </w:r>
      <w:r w:rsidRPr="004D252F">
        <w:rPr>
          <w:sz w:val="28"/>
          <w:szCs w:val="28"/>
          <w:lang w:val="en-US"/>
        </w:rPr>
        <w:t>MiniCap</w:t>
      </w:r>
      <w:r w:rsidRPr="004D252F">
        <w:rPr>
          <w:sz w:val="28"/>
          <w:szCs w:val="28"/>
        </w:rPr>
        <w:t xml:space="preserve"> в количестве 1 ед., реагенты и тест-контейнеры для выявления наркотических веществ в количестве 2 180 ед., реагенты диагностические на определение антигенов к ВИЧ/гепатитам В и С в количестве 900 ед. </w:t>
      </w:r>
    </w:p>
    <w:p w:rsidR="000F342C" w:rsidRPr="004D252F" w:rsidRDefault="000F342C" w:rsidP="000F342C">
      <w:pPr>
        <w:spacing w:line="276" w:lineRule="auto"/>
        <w:ind w:firstLine="709"/>
        <w:jc w:val="both"/>
        <w:rPr>
          <w:sz w:val="28"/>
          <w:szCs w:val="28"/>
        </w:rPr>
      </w:pPr>
      <w:r w:rsidRPr="004D252F">
        <w:rPr>
          <w:sz w:val="28"/>
          <w:szCs w:val="28"/>
        </w:rPr>
        <w:t>Достигнут целевой показатель обеспечения охвата всеми формами отдыха и оздоровления детейна уровне 2018 года, и составил в 2019 году 99,4%.</w:t>
      </w:r>
    </w:p>
    <w:p w:rsidR="000F342C" w:rsidRPr="004D252F" w:rsidRDefault="000F342C" w:rsidP="000F342C">
      <w:pPr>
        <w:spacing w:line="276" w:lineRule="auto"/>
        <w:ind w:firstLine="709"/>
        <w:jc w:val="both"/>
        <w:rPr>
          <w:sz w:val="28"/>
          <w:szCs w:val="28"/>
        </w:rPr>
      </w:pPr>
      <w:r w:rsidRPr="004D252F">
        <w:rPr>
          <w:sz w:val="28"/>
          <w:szCs w:val="28"/>
        </w:rPr>
        <w:t>Охват отдыхом и оздоровлением детей, находящихся в трудной жизненной ситуации составляет 40 582 ребенка (2018 – 41 859 детей).</w:t>
      </w:r>
    </w:p>
    <w:p w:rsidR="000F342C" w:rsidRPr="004D252F" w:rsidRDefault="000F342C" w:rsidP="000F342C">
      <w:pPr>
        <w:spacing w:line="276" w:lineRule="auto"/>
        <w:ind w:firstLine="709"/>
        <w:jc w:val="both"/>
        <w:rPr>
          <w:sz w:val="28"/>
          <w:szCs w:val="28"/>
        </w:rPr>
      </w:pPr>
      <w:r w:rsidRPr="004D252F">
        <w:rPr>
          <w:sz w:val="28"/>
          <w:szCs w:val="28"/>
        </w:rPr>
        <w:t xml:space="preserve">Объем финансирования детской оздоровительной кампании </w:t>
      </w:r>
      <w:r w:rsidR="00F37068" w:rsidRPr="004D252F">
        <w:rPr>
          <w:sz w:val="28"/>
          <w:szCs w:val="28"/>
        </w:rPr>
        <w:br/>
      </w:r>
      <w:r w:rsidRPr="004D252F">
        <w:rPr>
          <w:sz w:val="28"/>
          <w:szCs w:val="28"/>
        </w:rPr>
        <w:t xml:space="preserve">в 2019 году составил 2 359,17 млн. рублей за счет средств бюджета автономного округа, внебюджетных источников, средств местного бюджета </w:t>
      </w:r>
      <w:r w:rsidRPr="004D252F">
        <w:rPr>
          <w:sz w:val="28"/>
          <w:szCs w:val="28"/>
        </w:rPr>
        <w:br/>
        <w:t>(</w:t>
      </w:r>
      <w:r w:rsidR="00C80D48" w:rsidRPr="004D252F">
        <w:rPr>
          <w:sz w:val="28"/>
          <w:szCs w:val="28"/>
        </w:rPr>
        <w:t xml:space="preserve">в </w:t>
      </w:r>
      <w:r w:rsidRPr="004D252F">
        <w:rPr>
          <w:sz w:val="28"/>
          <w:szCs w:val="28"/>
        </w:rPr>
        <w:t>2018</w:t>
      </w:r>
      <w:r w:rsidR="00C80D48" w:rsidRPr="004D252F">
        <w:rPr>
          <w:sz w:val="28"/>
          <w:szCs w:val="28"/>
        </w:rPr>
        <w:t xml:space="preserve"> году</w:t>
      </w:r>
      <w:r w:rsidRPr="004D252F">
        <w:rPr>
          <w:sz w:val="28"/>
          <w:szCs w:val="28"/>
        </w:rPr>
        <w:t xml:space="preserve"> – 2 349,4 млн. рублей).</w:t>
      </w:r>
    </w:p>
    <w:p w:rsidR="000F342C" w:rsidRPr="004D252F" w:rsidRDefault="000F342C" w:rsidP="000F342C">
      <w:pPr>
        <w:spacing w:line="276" w:lineRule="auto"/>
        <w:ind w:firstLine="709"/>
        <w:jc w:val="both"/>
        <w:rPr>
          <w:color w:val="000000" w:themeColor="text1"/>
          <w:sz w:val="28"/>
          <w:szCs w:val="28"/>
        </w:rPr>
      </w:pPr>
      <w:r w:rsidRPr="004D252F">
        <w:rPr>
          <w:sz w:val="28"/>
          <w:szCs w:val="28"/>
        </w:rPr>
        <w:t>100% укомплектованность организаций отдыха и оздоровления детей, действующих в автономном округе, педагогическими, медицинскими кадрами соответствующей квалификации, имеющими опыт работы с детьми, и персо</w:t>
      </w:r>
      <w:r w:rsidRPr="004D252F">
        <w:rPr>
          <w:color w:val="000000" w:themeColor="text1"/>
          <w:sz w:val="28"/>
          <w:szCs w:val="28"/>
        </w:rPr>
        <w:t xml:space="preserve">налом пищеблоков. </w:t>
      </w:r>
    </w:p>
    <w:p w:rsidR="000F342C" w:rsidRPr="004D252F" w:rsidRDefault="000F342C" w:rsidP="000F342C">
      <w:pPr>
        <w:spacing w:line="276" w:lineRule="auto"/>
        <w:ind w:firstLine="709"/>
        <w:jc w:val="both"/>
        <w:rPr>
          <w:rFonts w:eastAsia="Calibri"/>
          <w:color w:val="000000" w:themeColor="text1"/>
          <w:sz w:val="28"/>
          <w:szCs w:val="28"/>
        </w:rPr>
      </w:pPr>
      <w:r w:rsidRPr="004D252F">
        <w:rPr>
          <w:rFonts w:eastAsia="Calibri"/>
          <w:color w:val="000000" w:themeColor="text1"/>
          <w:sz w:val="28"/>
          <w:szCs w:val="28"/>
        </w:rPr>
        <w:t xml:space="preserve">В соответствии с пунктом 2.2. данной государственной программы с целью раннего выявления незаконного потребления наркотических средств и психотропных веществ ежегодно проводится социально-психологическое </w:t>
      </w:r>
      <w:r w:rsidRPr="004D252F">
        <w:rPr>
          <w:rFonts w:eastAsia="Calibri"/>
          <w:color w:val="000000" w:themeColor="text1"/>
          <w:sz w:val="28"/>
          <w:szCs w:val="28"/>
        </w:rPr>
        <w:lastRenderedPageBreak/>
        <w:t>тестирование обучающихся. Результаты приведены в 4 разделе настоящего доклада.</w:t>
      </w:r>
    </w:p>
    <w:p w:rsidR="000F342C" w:rsidRPr="004D252F" w:rsidRDefault="000F342C" w:rsidP="000F342C">
      <w:pPr>
        <w:spacing w:line="276" w:lineRule="auto"/>
        <w:ind w:firstLine="709"/>
        <w:jc w:val="both"/>
        <w:rPr>
          <w:sz w:val="28"/>
          <w:szCs w:val="28"/>
        </w:rPr>
      </w:pPr>
      <w:r w:rsidRPr="004D252F">
        <w:rPr>
          <w:sz w:val="28"/>
          <w:szCs w:val="28"/>
        </w:rPr>
        <w:t xml:space="preserve">В рамках реализации государственной программы Ханты-Мансийского автономного округа </w:t>
      </w:r>
      <w:r w:rsidR="00F37068" w:rsidRPr="004D252F">
        <w:rPr>
          <w:sz w:val="28"/>
          <w:szCs w:val="28"/>
        </w:rPr>
        <w:t>–</w:t>
      </w:r>
      <w:r w:rsidRPr="004D252F">
        <w:rPr>
          <w:sz w:val="28"/>
          <w:szCs w:val="28"/>
        </w:rPr>
        <w:t xml:space="preserve"> Югры</w:t>
      </w:r>
      <w:r w:rsidR="00F37068" w:rsidRPr="004D252F">
        <w:rPr>
          <w:sz w:val="28"/>
          <w:szCs w:val="28"/>
        </w:rPr>
        <w:t xml:space="preserve"> </w:t>
      </w:r>
      <w:r w:rsidRPr="004D252F">
        <w:rPr>
          <w:b/>
          <w:sz w:val="28"/>
          <w:szCs w:val="28"/>
        </w:rPr>
        <w:t>«Профилактика правонарушений и обеспечение отдельных прав граждан</w:t>
      </w:r>
      <w:r w:rsidRPr="004D252F">
        <w:rPr>
          <w:rStyle w:val="a5"/>
          <w:b/>
          <w:sz w:val="28"/>
          <w:szCs w:val="28"/>
        </w:rPr>
        <w:footnoteReference w:id="9"/>
      </w:r>
      <w:r w:rsidRPr="004D252F">
        <w:rPr>
          <w:b/>
          <w:sz w:val="28"/>
          <w:szCs w:val="28"/>
        </w:rPr>
        <w:t xml:space="preserve">» </w:t>
      </w:r>
      <w:r w:rsidRPr="004D252F">
        <w:rPr>
          <w:sz w:val="28"/>
          <w:szCs w:val="28"/>
        </w:rPr>
        <w:t xml:space="preserve">в 2019 году объем бюджетных ассигнований составил </w:t>
      </w:r>
      <w:r w:rsidR="00716D04" w:rsidRPr="004D252F">
        <w:rPr>
          <w:sz w:val="28"/>
          <w:szCs w:val="28"/>
        </w:rPr>
        <w:t>14 061,0</w:t>
      </w:r>
      <w:r w:rsidRPr="004D252F">
        <w:rPr>
          <w:sz w:val="28"/>
          <w:szCs w:val="28"/>
        </w:rPr>
        <w:t xml:space="preserve"> тыс. рублей. </w:t>
      </w:r>
    </w:p>
    <w:p w:rsidR="00716D04" w:rsidRPr="004D252F" w:rsidRDefault="00716D04" w:rsidP="00716D04">
      <w:pPr>
        <w:shd w:val="clear" w:color="auto" w:fill="FFFFFF"/>
        <w:spacing w:line="276" w:lineRule="auto"/>
        <w:ind w:firstLineChars="253" w:firstLine="708"/>
        <w:jc w:val="both"/>
        <w:rPr>
          <w:rFonts w:eastAsia="Times New Roman"/>
          <w:sz w:val="28"/>
          <w:szCs w:val="28"/>
        </w:rPr>
      </w:pPr>
      <w:r w:rsidRPr="004D252F">
        <w:rPr>
          <w:rFonts w:eastAsia="Times New Roman"/>
          <w:sz w:val="28"/>
          <w:szCs w:val="28"/>
        </w:rPr>
        <w:t xml:space="preserve">В рамках данного финансирования реализовано 8 основных программных мероприятий. </w:t>
      </w:r>
    </w:p>
    <w:p w:rsidR="00716D04" w:rsidRPr="004D252F" w:rsidRDefault="00716D04" w:rsidP="00716D04">
      <w:pPr>
        <w:shd w:val="clear" w:color="auto" w:fill="FFFFFF"/>
        <w:spacing w:line="276" w:lineRule="auto"/>
        <w:ind w:firstLineChars="253" w:firstLine="708"/>
        <w:jc w:val="both"/>
        <w:rPr>
          <w:rFonts w:eastAsia="Times New Roman"/>
          <w:sz w:val="28"/>
          <w:szCs w:val="28"/>
        </w:rPr>
      </w:pPr>
      <w:r w:rsidRPr="004D252F">
        <w:rPr>
          <w:rFonts w:eastAsia="Times New Roman"/>
          <w:sz w:val="28"/>
          <w:szCs w:val="28"/>
        </w:rPr>
        <w:t>В соответствии с «Методикой и порядком осуществления мониторинга, а также критериев оценки развития наркотизации в Российской Федерации и ее субъектах» проведено социологическое исследование оценки эффективности мер противодействия незаконному распространению и потреблению наркотиков на территории Ханты-Мансийского автономного округа – Югры в целях выявления факторов, оказывающих влияние на наркотизацию населения автономного округа, оценки уровня наркотизации общества и отношения населения к проблемам наркомании.</w:t>
      </w:r>
    </w:p>
    <w:p w:rsidR="00716D04" w:rsidRPr="004D252F" w:rsidRDefault="00716D04" w:rsidP="00716D04">
      <w:pPr>
        <w:shd w:val="clear" w:color="auto" w:fill="FFFFFF"/>
        <w:spacing w:line="276" w:lineRule="auto"/>
        <w:ind w:firstLineChars="253" w:firstLine="708"/>
        <w:jc w:val="both"/>
        <w:rPr>
          <w:rFonts w:eastAsia="Times New Roman"/>
          <w:sz w:val="28"/>
          <w:szCs w:val="28"/>
        </w:rPr>
      </w:pPr>
      <w:r w:rsidRPr="004D252F">
        <w:rPr>
          <w:rFonts w:eastAsia="Times New Roman"/>
          <w:sz w:val="28"/>
          <w:szCs w:val="28"/>
        </w:rPr>
        <w:t>Исследование проведено методом массового анкетного опроса по месту жительства респондентов в 22 муниципальных образованиях региона по общей выборке 2 000 респондентов. Подготовлен аналитический отчет.</w:t>
      </w:r>
    </w:p>
    <w:p w:rsidR="00716D04" w:rsidRPr="004D252F" w:rsidRDefault="00716D04" w:rsidP="00716D04">
      <w:pPr>
        <w:shd w:val="clear" w:color="auto" w:fill="FFFFFF"/>
        <w:spacing w:line="276" w:lineRule="auto"/>
        <w:ind w:firstLineChars="253" w:firstLine="708"/>
        <w:jc w:val="both"/>
        <w:rPr>
          <w:rFonts w:eastAsia="Times New Roman"/>
          <w:sz w:val="28"/>
          <w:szCs w:val="28"/>
        </w:rPr>
      </w:pPr>
      <w:r w:rsidRPr="004D252F">
        <w:rPr>
          <w:rFonts w:eastAsia="Times New Roman"/>
          <w:sz w:val="28"/>
          <w:szCs w:val="28"/>
        </w:rPr>
        <w:t>Состоялся конкурс муниципальных образований Ханты-Мансийского автономного округа – Югры в сфере организации мероприятий по профилактике незаконного потребления наркотических средств и психотропных веществ, наркомании. Определено 6 победителей, которым на основании заключенных договоров перечислены межбюджетные трансферты.</w:t>
      </w:r>
    </w:p>
    <w:p w:rsidR="00716D04" w:rsidRPr="004D252F" w:rsidRDefault="00716D04" w:rsidP="00716D04">
      <w:pPr>
        <w:shd w:val="clear" w:color="auto" w:fill="FFFFFF"/>
        <w:spacing w:line="276" w:lineRule="auto"/>
        <w:ind w:firstLineChars="253" w:firstLine="708"/>
        <w:jc w:val="both"/>
        <w:rPr>
          <w:rFonts w:eastAsia="Times New Roman"/>
          <w:sz w:val="28"/>
          <w:szCs w:val="28"/>
        </w:rPr>
      </w:pPr>
      <w:r w:rsidRPr="004D252F">
        <w:rPr>
          <w:rFonts w:eastAsia="Times New Roman"/>
          <w:sz w:val="28"/>
          <w:szCs w:val="28"/>
        </w:rPr>
        <w:t>Проведен межрегиональный антинаркотический форум в Ханты-Мансийском автономном округе – Югре, в котором приняло участие 496 человек.</w:t>
      </w:r>
    </w:p>
    <w:p w:rsidR="00716D04" w:rsidRPr="004D252F" w:rsidRDefault="00716D04" w:rsidP="00716D04">
      <w:pPr>
        <w:shd w:val="clear" w:color="auto" w:fill="FFFFFF"/>
        <w:spacing w:line="276" w:lineRule="auto"/>
        <w:ind w:firstLineChars="253" w:firstLine="708"/>
        <w:jc w:val="both"/>
        <w:rPr>
          <w:rFonts w:eastAsia="Times New Roman"/>
          <w:sz w:val="28"/>
          <w:szCs w:val="28"/>
        </w:rPr>
      </w:pPr>
      <w:r w:rsidRPr="004D252F">
        <w:rPr>
          <w:rFonts w:eastAsia="Times New Roman"/>
          <w:sz w:val="28"/>
          <w:szCs w:val="28"/>
        </w:rPr>
        <w:t>Приобретено 18 стендов антинаркотической направленности для передачи в общеобразовательные организации.</w:t>
      </w:r>
    </w:p>
    <w:p w:rsidR="00716D04" w:rsidRPr="004D252F" w:rsidRDefault="00716D04" w:rsidP="00716D04">
      <w:pPr>
        <w:shd w:val="clear" w:color="auto" w:fill="FFFFFF"/>
        <w:spacing w:line="276" w:lineRule="auto"/>
        <w:ind w:firstLineChars="253" w:firstLine="708"/>
        <w:jc w:val="both"/>
        <w:rPr>
          <w:rFonts w:eastAsia="Times New Roman"/>
          <w:sz w:val="28"/>
          <w:szCs w:val="28"/>
        </w:rPr>
      </w:pPr>
      <w:r w:rsidRPr="004D252F">
        <w:rPr>
          <w:rFonts w:eastAsia="Times New Roman"/>
          <w:sz w:val="28"/>
          <w:szCs w:val="28"/>
        </w:rPr>
        <w:t>Изготовлены и распространены брошюры по итогам Межрегионального антинаркотического форума в Ханты-Мансийском автономном округе – Югре в количестве 150 штук.</w:t>
      </w:r>
    </w:p>
    <w:p w:rsidR="00716D04" w:rsidRPr="004D252F" w:rsidRDefault="00716D04" w:rsidP="00716D04">
      <w:pPr>
        <w:shd w:val="clear" w:color="auto" w:fill="FFFFFF"/>
        <w:spacing w:line="276" w:lineRule="auto"/>
        <w:ind w:firstLineChars="253" w:firstLine="708"/>
        <w:jc w:val="both"/>
        <w:rPr>
          <w:rFonts w:eastAsia="Times New Roman"/>
          <w:sz w:val="28"/>
          <w:szCs w:val="28"/>
        </w:rPr>
      </w:pPr>
      <w:r w:rsidRPr="004D252F">
        <w:rPr>
          <w:rFonts w:eastAsia="Times New Roman"/>
          <w:sz w:val="28"/>
          <w:szCs w:val="28"/>
        </w:rPr>
        <w:t>Осуществлена поддержка и развитие сайта Антинаркотической комиссии Ханты-Мансийского автономного округа – Югры.</w:t>
      </w:r>
    </w:p>
    <w:p w:rsidR="00716D04" w:rsidRPr="004D252F" w:rsidRDefault="00716D04" w:rsidP="00716D04">
      <w:pPr>
        <w:shd w:val="clear" w:color="auto" w:fill="FFFFFF"/>
        <w:spacing w:line="276" w:lineRule="auto"/>
        <w:ind w:firstLineChars="253" w:firstLine="708"/>
        <w:jc w:val="both"/>
        <w:rPr>
          <w:rFonts w:eastAsia="Times New Roman"/>
          <w:sz w:val="28"/>
          <w:szCs w:val="28"/>
        </w:rPr>
      </w:pPr>
      <w:r w:rsidRPr="004D252F">
        <w:rPr>
          <w:rFonts w:eastAsia="Times New Roman"/>
          <w:sz w:val="28"/>
          <w:szCs w:val="28"/>
        </w:rPr>
        <w:lastRenderedPageBreak/>
        <w:t>Принято участие в V-ой Международной ежегодной научно-практической конференции «Роль методов физико-химического исследования при установлении приема алкоголя, новых наркотических и психотропных веществ в системе взаимодействия экспертных лабораторий правоохранительных органов, химико-токсикологических лабораторий медицинских организаций и судебно-химических лабораторий государственных судебно-медицинских экспертных учреждений».</w:t>
      </w:r>
    </w:p>
    <w:p w:rsidR="00716D04" w:rsidRPr="004D252F" w:rsidRDefault="00716D04" w:rsidP="00716D04">
      <w:pPr>
        <w:shd w:val="clear" w:color="auto" w:fill="FFFFFF"/>
        <w:spacing w:line="276" w:lineRule="auto"/>
        <w:ind w:firstLineChars="253" w:firstLine="708"/>
        <w:jc w:val="both"/>
        <w:rPr>
          <w:rFonts w:eastAsia="Times New Roman"/>
          <w:sz w:val="28"/>
          <w:szCs w:val="28"/>
        </w:rPr>
      </w:pPr>
      <w:r w:rsidRPr="004D252F">
        <w:rPr>
          <w:rFonts w:eastAsia="Times New Roman"/>
          <w:sz w:val="28"/>
          <w:szCs w:val="28"/>
        </w:rPr>
        <w:t>Принято участие в форуме, посвященном Международному дню борьбы с наркоманией, наркобизнесом и алкоголизмом, совместно с заседанием профильной комиссии по специальности  «психиатрия-наркология» и в совещании главных наркологов органов управления здравоохранением субъектов Российской Федерации, совместно с заседанием Профильных комиссий при главном внештатном специалисте психиатре-наркологе и главном внештатном специалисте по аналитической и судебно-медицинской токсикологии Министерства здравоохранения Российской Федерации.</w:t>
      </w:r>
    </w:p>
    <w:p w:rsidR="00716D04" w:rsidRPr="004D252F" w:rsidRDefault="008B219C" w:rsidP="00716D04">
      <w:pPr>
        <w:shd w:val="clear" w:color="auto" w:fill="FFFFFF"/>
        <w:spacing w:line="276" w:lineRule="auto"/>
        <w:ind w:firstLineChars="253" w:firstLine="708"/>
        <w:jc w:val="both"/>
        <w:rPr>
          <w:rFonts w:eastAsia="Times New Roman"/>
          <w:sz w:val="28"/>
          <w:szCs w:val="28"/>
        </w:rPr>
      </w:pPr>
      <w:r w:rsidRPr="004D252F">
        <w:rPr>
          <w:rFonts w:eastAsia="Times New Roman"/>
          <w:sz w:val="28"/>
          <w:szCs w:val="28"/>
        </w:rPr>
        <w:t>Приобретено для УМВД по автономному округу о</w:t>
      </w:r>
      <w:r w:rsidR="00716D04" w:rsidRPr="004D252F">
        <w:rPr>
          <w:rFonts w:eastAsia="Times New Roman"/>
          <w:sz w:val="28"/>
          <w:szCs w:val="28"/>
        </w:rPr>
        <w:t>бновлен</w:t>
      </w:r>
      <w:r w:rsidRPr="004D252F">
        <w:rPr>
          <w:rFonts w:eastAsia="Times New Roman"/>
          <w:sz w:val="28"/>
          <w:szCs w:val="28"/>
        </w:rPr>
        <w:t>ие</w:t>
      </w:r>
      <w:r w:rsidR="00716D04" w:rsidRPr="004D252F">
        <w:rPr>
          <w:rFonts w:eastAsia="Times New Roman"/>
          <w:sz w:val="28"/>
          <w:szCs w:val="28"/>
        </w:rPr>
        <w:t xml:space="preserve"> программно</w:t>
      </w:r>
      <w:r w:rsidRPr="004D252F">
        <w:rPr>
          <w:rFonts w:eastAsia="Times New Roman"/>
          <w:sz w:val="28"/>
          <w:szCs w:val="28"/>
        </w:rPr>
        <w:t>го</w:t>
      </w:r>
      <w:r w:rsidR="00716D04" w:rsidRPr="004D252F">
        <w:rPr>
          <w:rFonts w:eastAsia="Times New Roman"/>
          <w:sz w:val="28"/>
          <w:szCs w:val="28"/>
        </w:rPr>
        <w:t xml:space="preserve"> обеспечени</w:t>
      </w:r>
      <w:r w:rsidRPr="004D252F">
        <w:rPr>
          <w:rFonts w:eastAsia="Times New Roman"/>
          <w:sz w:val="28"/>
          <w:szCs w:val="28"/>
        </w:rPr>
        <w:t>я</w:t>
      </w:r>
      <w:r w:rsidR="00716D04" w:rsidRPr="004D252F">
        <w:rPr>
          <w:rFonts w:eastAsia="Times New Roman"/>
          <w:sz w:val="28"/>
          <w:szCs w:val="28"/>
        </w:rPr>
        <w:t xml:space="preserve"> для извлечения и исследования данных из мобильных устройств для аппаратно-программного комплекса версии «UFED Touch» до версии «UFED 4PC Ultimate» с технической поддержкой и обновлением в течение 3 лет.</w:t>
      </w:r>
    </w:p>
    <w:p w:rsidR="00716D04" w:rsidRPr="004D252F" w:rsidRDefault="00716D04" w:rsidP="00716D04">
      <w:pPr>
        <w:shd w:val="clear" w:color="auto" w:fill="FFFFFF"/>
        <w:spacing w:line="276" w:lineRule="auto"/>
        <w:ind w:firstLineChars="253" w:firstLine="708"/>
        <w:jc w:val="both"/>
        <w:rPr>
          <w:rFonts w:eastAsia="Times New Roman"/>
          <w:sz w:val="28"/>
          <w:szCs w:val="28"/>
        </w:rPr>
      </w:pPr>
      <w:r w:rsidRPr="004D252F">
        <w:rPr>
          <w:rFonts w:eastAsia="Times New Roman"/>
          <w:sz w:val="28"/>
          <w:szCs w:val="28"/>
        </w:rPr>
        <w:t>Организовано производство и размещение информации, направленной на профилактику наркомании, алкоголизма, табакокурения в социальных сетях (https://vk.com/public130186540).</w:t>
      </w:r>
    </w:p>
    <w:p w:rsidR="00716D04" w:rsidRPr="004D252F" w:rsidRDefault="00716D04" w:rsidP="00716D04">
      <w:pPr>
        <w:shd w:val="clear" w:color="auto" w:fill="FFFFFF"/>
        <w:spacing w:line="276" w:lineRule="auto"/>
        <w:ind w:firstLineChars="253" w:firstLine="708"/>
        <w:jc w:val="both"/>
        <w:rPr>
          <w:rFonts w:eastAsia="Times New Roman"/>
          <w:sz w:val="28"/>
          <w:szCs w:val="28"/>
        </w:rPr>
      </w:pPr>
      <w:r w:rsidRPr="004D252F">
        <w:rPr>
          <w:rFonts w:eastAsia="Times New Roman"/>
          <w:sz w:val="28"/>
          <w:szCs w:val="28"/>
        </w:rPr>
        <w:t xml:space="preserve">Подготовлено и размещено два социальных видеоролика на темы «Твой выбор» и «Скажи жизни ДА» в социальной сети «Вконтакте». </w:t>
      </w:r>
    </w:p>
    <w:p w:rsidR="00716D04" w:rsidRPr="004D252F" w:rsidRDefault="00716D04" w:rsidP="00716D04">
      <w:pPr>
        <w:shd w:val="clear" w:color="auto" w:fill="FFFFFF"/>
        <w:spacing w:line="276" w:lineRule="auto"/>
        <w:ind w:firstLineChars="253" w:firstLine="708"/>
        <w:jc w:val="both"/>
        <w:rPr>
          <w:rFonts w:eastAsia="Times New Roman"/>
          <w:sz w:val="28"/>
          <w:szCs w:val="28"/>
        </w:rPr>
      </w:pPr>
      <w:r w:rsidRPr="004D252F">
        <w:rPr>
          <w:rFonts w:eastAsia="Times New Roman"/>
          <w:sz w:val="28"/>
          <w:szCs w:val="28"/>
        </w:rPr>
        <w:t>Проведен семинар на площадке Межрегионального антинаркотического форума на тему «Развитие социальной рекламы, направленной на профилактику наркотизации. Опыт регионов» с количеством участников 50 человек.</w:t>
      </w:r>
    </w:p>
    <w:p w:rsidR="00716D04" w:rsidRPr="004D252F" w:rsidRDefault="00716D04" w:rsidP="00716D04">
      <w:pPr>
        <w:shd w:val="clear" w:color="auto" w:fill="FFFFFF"/>
        <w:spacing w:line="276" w:lineRule="auto"/>
        <w:ind w:firstLineChars="253" w:firstLine="708"/>
        <w:jc w:val="both"/>
        <w:rPr>
          <w:rFonts w:eastAsia="Times New Roman"/>
          <w:sz w:val="28"/>
          <w:szCs w:val="28"/>
        </w:rPr>
      </w:pPr>
      <w:r w:rsidRPr="004D252F">
        <w:rPr>
          <w:rFonts w:eastAsia="Times New Roman"/>
          <w:sz w:val="28"/>
          <w:szCs w:val="28"/>
        </w:rPr>
        <w:t>Подготовлены документальные фильмы «Спецзадание. Межрегиональный антинаркотический форум» и «Путь к здоровью», а также презентационный ролик, трансляция которого осуществлялась на площадке Межрегионального антинаркотического форума.</w:t>
      </w:r>
    </w:p>
    <w:p w:rsidR="00716D04" w:rsidRPr="004D252F" w:rsidRDefault="00716D04" w:rsidP="00716D04">
      <w:pPr>
        <w:shd w:val="clear" w:color="auto" w:fill="FFFFFF"/>
        <w:spacing w:line="276" w:lineRule="auto"/>
        <w:ind w:firstLineChars="253" w:firstLine="708"/>
        <w:jc w:val="both"/>
        <w:rPr>
          <w:rFonts w:eastAsia="Times New Roman"/>
          <w:sz w:val="28"/>
          <w:szCs w:val="28"/>
        </w:rPr>
      </w:pPr>
      <w:r w:rsidRPr="004D252F">
        <w:rPr>
          <w:rFonts w:eastAsia="Times New Roman"/>
          <w:sz w:val="28"/>
          <w:szCs w:val="28"/>
        </w:rPr>
        <w:t xml:space="preserve">Продолжена </w:t>
      </w:r>
      <w:r w:rsidR="008B219C" w:rsidRPr="004D252F">
        <w:rPr>
          <w:rFonts w:eastAsia="Times New Roman"/>
          <w:sz w:val="28"/>
          <w:szCs w:val="28"/>
        </w:rPr>
        <w:t>реализация</w:t>
      </w:r>
      <w:r w:rsidRPr="004D252F">
        <w:rPr>
          <w:rFonts w:eastAsia="Times New Roman"/>
          <w:sz w:val="28"/>
          <w:szCs w:val="28"/>
        </w:rPr>
        <w:t xml:space="preserve"> проекта, «Драматургическая лаборатория «Я есть!». Осуществлены гастроли в 6 муниципальных образованиях автономного округа, охват зрителей 4 500 человек.</w:t>
      </w:r>
    </w:p>
    <w:p w:rsidR="00716D04" w:rsidRPr="004D252F" w:rsidRDefault="00716D04" w:rsidP="00716D04">
      <w:pPr>
        <w:shd w:val="clear" w:color="auto" w:fill="FFFFFF"/>
        <w:spacing w:line="276" w:lineRule="auto"/>
        <w:ind w:firstLineChars="253" w:firstLine="708"/>
        <w:jc w:val="both"/>
        <w:rPr>
          <w:rFonts w:eastAsia="Times New Roman"/>
          <w:sz w:val="28"/>
          <w:szCs w:val="28"/>
        </w:rPr>
      </w:pPr>
      <w:r w:rsidRPr="004D252F">
        <w:rPr>
          <w:rFonts w:eastAsia="Times New Roman"/>
          <w:sz w:val="28"/>
          <w:szCs w:val="28"/>
        </w:rPr>
        <w:t xml:space="preserve">В рамках компании «Спорт против наркотиков» проведено 8 спортивных мероприятий, в которых приняло участие 1 087 человек. </w:t>
      </w:r>
    </w:p>
    <w:p w:rsidR="00716D04" w:rsidRPr="004D252F" w:rsidRDefault="00716D04" w:rsidP="00716D04">
      <w:pPr>
        <w:spacing w:line="276" w:lineRule="auto"/>
        <w:ind w:firstLine="567"/>
        <w:jc w:val="both"/>
        <w:rPr>
          <w:rFonts w:eastAsia="Times New Roman"/>
          <w:sz w:val="28"/>
          <w:szCs w:val="28"/>
        </w:rPr>
      </w:pPr>
      <w:r w:rsidRPr="004D252F">
        <w:rPr>
          <w:rFonts w:eastAsia="Times New Roman"/>
          <w:sz w:val="28"/>
          <w:szCs w:val="28"/>
        </w:rPr>
        <w:lastRenderedPageBreak/>
        <w:t>Приобретены анализаторы по выявлению наркотических веществ в моче для 4 медицинских организаций в количестве 4 штук.</w:t>
      </w:r>
    </w:p>
    <w:p w:rsidR="00716D04" w:rsidRPr="004D252F" w:rsidRDefault="00716D04" w:rsidP="00716D04">
      <w:pPr>
        <w:spacing w:line="276" w:lineRule="auto"/>
        <w:ind w:firstLine="567"/>
        <w:jc w:val="both"/>
        <w:rPr>
          <w:rFonts w:eastAsia="Times New Roman"/>
          <w:sz w:val="28"/>
          <w:szCs w:val="28"/>
        </w:rPr>
      </w:pPr>
      <w:r w:rsidRPr="004D252F">
        <w:rPr>
          <w:rFonts w:eastAsia="Times New Roman"/>
          <w:sz w:val="28"/>
          <w:szCs w:val="28"/>
        </w:rPr>
        <w:t xml:space="preserve">Осуществлено обновление методического обеспечения и библиотек масс-спектров с временами хроматографического удержания для газового хроматографа с масс-селективным детектором для 5 специализированных медицинских организаций округа в запланированном объеме.                                             </w:t>
      </w:r>
    </w:p>
    <w:p w:rsidR="00716D04" w:rsidRPr="004D252F" w:rsidRDefault="00716D04" w:rsidP="00716D04">
      <w:pPr>
        <w:spacing w:line="276" w:lineRule="auto"/>
        <w:ind w:firstLine="567"/>
        <w:jc w:val="both"/>
        <w:rPr>
          <w:rFonts w:eastAsia="Times New Roman"/>
          <w:sz w:val="28"/>
          <w:szCs w:val="28"/>
        </w:rPr>
      </w:pPr>
      <w:r w:rsidRPr="004D252F">
        <w:rPr>
          <w:rFonts w:eastAsia="Times New Roman"/>
          <w:sz w:val="28"/>
          <w:szCs w:val="28"/>
        </w:rPr>
        <w:t xml:space="preserve">Приобретены реагенты диагностические для медицинских организаций округа в количестве 2 246 штук. </w:t>
      </w:r>
    </w:p>
    <w:p w:rsidR="00716D04" w:rsidRPr="004D252F" w:rsidRDefault="00716D04" w:rsidP="00716D04">
      <w:pPr>
        <w:spacing w:line="276" w:lineRule="auto"/>
        <w:ind w:firstLine="567"/>
        <w:jc w:val="both"/>
        <w:rPr>
          <w:rFonts w:eastAsia="Times New Roman"/>
          <w:bCs/>
          <w:sz w:val="28"/>
          <w:szCs w:val="28"/>
        </w:rPr>
      </w:pPr>
      <w:r w:rsidRPr="004D252F">
        <w:rPr>
          <w:rFonts w:eastAsia="Times New Roman"/>
          <w:bCs/>
          <w:sz w:val="28"/>
          <w:szCs w:val="28"/>
        </w:rPr>
        <w:t>Приобретены диагностические реагенты для лиц, находящихся под надзором системы исполнения наказания в количестве 522 штук.</w:t>
      </w:r>
    </w:p>
    <w:p w:rsidR="000F342C" w:rsidRPr="004D252F" w:rsidRDefault="000F342C" w:rsidP="000F342C">
      <w:pPr>
        <w:tabs>
          <w:tab w:val="left" w:pos="540"/>
        </w:tabs>
        <w:spacing w:line="276" w:lineRule="auto"/>
        <w:jc w:val="both"/>
        <w:rPr>
          <w:b/>
          <w:color w:val="000000" w:themeColor="text1"/>
          <w:sz w:val="28"/>
          <w:szCs w:val="28"/>
        </w:rPr>
      </w:pPr>
      <w:r w:rsidRPr="004D252F">
        <w:rPr>
          <w:color w:val="FF0000"/>
          <w:sz w:val="28"/>
          <w:szCs w:val="28"/>
        </w:rPr>
        <w:tab/>
      </w:r>
      <w:r w:rsidRPr="004D252F">
        <w:rPr>
          <w:color w:val="000000" w:themeColor="text1"/>
          <w:sz w:val="28"/>
          <w:szCs w:val="28"/>
        </w:rPr>
        <w:t xml:space="preserve">В рамках государственной программы Ханты-Мансийского автономного округа – Югры </w:t>
      </w:r>
      <w:r w:rsidRPr="004D252F">
        <w:rPr>
          <w:b/>
          <w:color w:val="000000" w:themeColor="text1"/>
          <w:sz w:val="28"/>
          <w:szCs w:val="28"/>
        </w:rPr>
        <w:t>«Развитие гражданского общества»</w:t>
      </w:r>
      <w:r w:rsidRPr="004D252F">
        <w:rPr>
          <w:color w:val="000000" w:themeColor="text1"/>
          <w:sz w:val="28"/>
          <w:szCs w:val="28"/>
        </w:rPr>
        <w:t xml:space="preserve"> в 2019 году обеспечивался доступ граждан к информации ан</w:t>
      </w:r>
      <w:r w:rsidR="0064021F" w:rsidRPr="004D252F">
        <w:rPr>
          <w:color w:val="000000" w:themeColor="text1"/>
          <w:sz w:val="28"/>
          <w:szCs w:val="28"/>
        </w:rPr>
        <w:t>тинаркотической направленности.</w:t>
      </w:r>
    </w:p>
    <w:p w:rsidR="000F342C" w:rsidRPr="004D252F" w:rsidRDefault="000F342C" w:rsidP="000F342C">
      <w:pPr>
        <w:spacing w:line="276" w:lineRule="auto"/>
        <w:ind w:firstLine="708"/>
        <w:jc w:val="both"/>
        <w:rPr>
          <w:sz w:val="28"/>
          <w:szCs w:val="28"/>
        </w:rPr>
      </w:pPr>
      <w:r w:rsidRPr="004D252F">
        <w:rPr>
          <w:sz w:val="28"/>
          <w:szCs w:val="28"/>
        </w:rPr>
        <w:t>По данным информационно-аналитической системы «Медиалогия» в средствах массовой информации регионального и местного уровней опубликовано (вышло в эфир) 7650 материалов (аналогичный период прошлого года – 7259).</w:t>
      </w:r>
    </w:p>
    <w:p w:rsidR="000F342C" w:rsidRPr="004D252F" w:rsidRDefault="000F342C" w:rsidP="000F342C">
      <w:pPr>
        <w:spacing w:line="276" w:lineRule="auto"/>
        <w:ind w:firstLine="707"/>
        <w:jc w:val="both"/>
        <w:rPr>
          <w:sz w:val="28"/>
          <w:szCs w:val="28"/>
        </w:rPr>
      </w:pPr>
      <w:r w:rsidRPr="004D252F">
        <w:rPr>
          <w:sz w:val="28"/>
          <w:szCs w:val="28"/>
        </w:rPr>
        <w:t xml:space="preserve"> </w:t>
      </w:r>
      <w:r w:rsidRPr="004D252F">
        <w:rPr>
          <w:bCs/>
          <w:sz w:val="28"/>
          <w:szCs w:val="28"/>
        </w:rPr>
        <w:t>Основными информационными поводами в 2019 году стали: проведение окружной акции «Сообщи, где торгуют смертью»; заседания Антинаркотической комиссии автономного округа; деятельность УМВД России по автономному округу по пресечению незаконного оборота наркотических средств.</w:t>
      </w:r>
    </w:p>
    <w:p w:rsidR="000F342C" w:rsidRPr="004D252F" w:rsidRDefault="000F342C" w:rsidP="000F342C">
      <w:pPr>
        <w:spacing w:line="276" w:lineRule="auto"/>
        <w:ind w:firstLine="708"/>
        <w:jc w:val="both"/>
        <w:rPr>
          <w:sz w:val="28"/>
          <w:szCs w:val="28"/>
        </w:rPr>
      </w:pPr>
      <w:r w:rsidRPr="004D252F">
        <w:rPr>
          <w:color w:val="000000" w:themeColor="text1"/>
          <w:sz w:val="28"/>
          <w:szCs w:val="28"/>
        </w:rPr>
        <w:t xml:space="preserve">В 2019 году проведен </w:t>
      </w:r>
      <w:r w:rsidRPr="004D252F">
        <w:rPr>
          <w:rFonts w:eastAsia="Calibri"/>
          <w:color w:val="000000" w:themeColor="text1"/>
          <w:sz w:val="28"/>
          <w:szCs w:val="28"/>
          <w:lang w:eastAsia="en-US"/>
        </w:rPr>
        <w:t xml:space="preserve">окружной конкурс «Югра молодежная» (среди учащихся 9-11 классов общеобразовательных организаций, студентов профессиональных и образовательных организаций и образовательных организаций высшего образования, расположенных </w:t>
      </w:r>
      <w:r w:rsidRPr="004D252F">
        <w:rPr>
          <w:rFonts w:eastAsia="Calibri"/>
          <w:sz w:val="28"/>
          <w:szCs w:val="28"/>
          <w:lang w:eastAsia="en-US"/>
        </w:rPr>
        <w:t>на территории Ханты-Мансийского автономного округа – Югры) и оценивались материалы по следующим номинациям: «Лучший видеоматериал», «Лучший печатный материал», «Лучший фотопроект», «Лучший плакат».</w:t>
      </w:r>
    </w:p>
    <w:p w:rsidR="000F342C" w:rsidRPr="004D252F" w:rsidRDefault="000F342C" w:rsidP="000F342C">
      <w:pPr>
        <w:spacing w:line="276" w:lineRule="auto"/>
        <w:ind w:firstLine="708"/>
        <w:jc w:val="both"/>
        <w:rPr>
          <w:rFonts w:eastAsia="Calibri"/>
          <w:sz w:val="28"/>
          <w:szCs w:val="28"/>
          <w:lang w:eastAsia="en-US"/>
        </w:rPr>
      </w:pPr>
      <w:r w:rsidRPr="004D252F">
        <w:rPr>
          <w:sz w:val="28"/>
          <w:szCs w:val="28"/>
        </w:rPr>
        <w:t xml:space="preserve">В рамках проведения </w:t>
      </w:r>
      <w:r w:rsidRPr="004D252F">
        <w:rPr>
          <w:rFonts w:eastAsia="Calibri"/>
          <w:sz w:val="28"/>
          <w:szCs w:val="28"/>
          <w:lang w:eastAsia="en-US"/>
        </w:rPr>
        <w:t>(7</w:t>
      </w:r>
      <w:r w:rsidR="0064021F" w:rsidRPr="004D252F">
        <w:rPr>
          <w:rFonts w:eastAsia="Calibri"/>
          <w:sz w:val="28"/>
          <w:szCs w:val="28"/>
          <w:lang w:eastAsia="en-US"/>
        </w:rPr>
        <w:t>-</w:t>
      </w:r>
      <w:r w:rsidRPr="004D252F">
        <w:rPr>
          <w:rFonts w:eastAsia="Calibri"/>
          <w:sz w:val="28"/>
          <w:szCs w:val="28"/>
          <w:lang w:eastAsia="en-US"/>
        </w:rPr>
        <w:t>8</w:t>
      </w:r>
      <w:r w:rsidR="0064021F" w:rsidRPr="004D252F">
        <w:rPr>
          <w:rFonts w:eastAsia="Calibri"/>
          <w:sz w:val="28"/>
          <w:szCs w:val="28"/>
          <w:lang w:eastAsia="en-US"/>
        </w:rPr>
        <w:t xml:space="preserve"> </w:t>
      </w:r>
      <w:r w:rsidRPr="004D252F">
        <w:rPr>
          <w:rFonts w:eastAsia="Calibri"/>
          <w:sz w:val="28"/>
          <w:szCs w:val="28"/>
          <w:lang w:eastAsia="en-US"/>
        </w:rPr>
        <w:t xml:space="preserve">ноября 2019 года) окружного форума </w:t>
      </w:r>
      <w:r w:rsidR="0064021F" w:rsidRPr="004D252F">
        <w:rPr>
          <w:rFonts w:eastAsia="Calibri"/>
          <w:sz w:val="28"/>
          <w:szCs w:val="28"/>
          <w:lang w:eastAsia="en-US"/>
        </w:rPr>
        <w:br/>
      </w:r>
      <w:r w:rsidRPr="004D252F">
        <w:rPr>
          <w:rFonts w:eastAsia="Calibri"/>
          <w:sz w:val="28"/>
          <w:szCs w:val="28"/>
          <w:lang w:eastAsia="en-US"/>
        </w:rPr>
        <w:t>«Югра молодежная» экспертами обсуждались технологии создания новых продуктов в сфере профилактики: как заинтересовать журналистов и аудиторию темой в</w:t>
      </w:r>
      <w:r w:rsidR="0064021F" w:rsidRPr="004D252F">
        <w:rPr>
          <w:rFonts w:eastAsia="Calibri"/>
          <w:sz w:val="28"/>
          <w:szCs w:val="28"/>
          <w:lang w:eastAsia="en-US"/>
        </w:rPr>
        <w:t xml:space="preserve">реда наркомании и алкоголизма. </w:t>
      </w:r>
    </w:p>
    <w:p w:rsidR="000F342C" w:rsidRPr="004D252F" w:rsidRDefault="000F342C" w:rsidP="000F342C">
      <w:pPr>
        <w:spacing w:line="276" w:lineRule="auto"/>
        <w:ind w:firstLine="708"/>
        <w:jc w:val="both"/>
        <w:rPr>
          <w:sz w:val="28"/>
          <w:szCs w:val="28"/>
        </w:rPr>
      </w:pPr>
      <w:r w:rsidRPr="004D252F">
        <w:rPr>
          <w:rFonts w:eastAsia="Calibri"/>
          <w:sz w:val="28"/>
          <w:szCs w:val="28"/>
          <w:lang w:eastAsia="en-US"/>
        </w:rPr>
        <w:t xml:space="preserve">Общее финансирование конкурса и форума в 2019 году составило </w:t>
      </w:r>
      <w:r w:rsidR="0064021F" w:rsidRPr="004D252F">
        <w:rPr>
          <w:rFonts w:eastAsia="Calibri"/>
          <w:sz w:val="28"/>
          <w:szCs w:val="28"/>
          <w:lang w:eastAsia="en-US"/>
        </w:rPr>
        <w:br/>
      </w:r>
      <w:r w:rsidRPr="004D252F">
        <w:rPr>
          <w:rFonts w:eastAsia="Calibri"/>
          <w:sz w:val="28"/>
          <w:szCs w:val="28"/>
          <w:lang w:eastAsia="en-US"/>
        </w:rPr>
        <w:t>4 696, 7 тысяч рублей (в 2018 году — 1 702,7 тысяч рублей).</w:t>
      </w:r>
    </w:p>
    <w:p w:rsidR="000F342C" w:rsidRPr="004D252F" w:rsidRDefault="000F342C" w:rsidP="000F342C">
      <w:pPr>
        <w:tabs>
          <w:tab w:val="left" w:pos="-360"/>
        </w:tabs>
        <w:spacing w:line="276" w:lineRule="auto"/>
        <w:jc w:val="both"/>
        <w:rPr>
          <w:sz w:val="28"/>
          <w:szCs w:val="28"/>
        </w:rPr>
      </w:pPr>
      <w:r w:rsidRPr="004D252F">
        <w:rPr>
          <w:sz w:val="28"/>
          <w:szCs w:val="28"/>
        </w:rPr>
        <w:tab/>
      </w:r>
      <w:r w:rsidRPr="004D252F">
        <w:rPr>
          <w:rFonts w:eastAsia="Calibri"/>
          <w:sz w:val="28"/>
          <w:szCs w:val="28"/>
          <w:lang w:eastAsia="en-US"/>
        </w:rPr>
        <w:t xml:space="preserve">В период с 25 мая по 2 июля 2019 года в региональных и муниципальных пабликах в социальных сетях «Вконтакте», «Одноклассники», «Фейсбук» размещались 2 видеоролика и 5 графических </w:t>
      </w:r>
      <w:r w:rsidRPr="004D252F">
        <w:rPr>
          <w:rFonts w:eastAsia="Calibri"/>
          <w:sz w:val="28"/>
          <w:szCs w:val="28"/>
          <w:lang w:eastAsia="en-US"/>
        </w:rPr>
        <w:lastRenderedPageBreak/>
        <w:t xml:space="preserve">публикаций антинаркотической направленности. Общее количество размещений в социальных сетях </w:t>
      </w:r>
      <w:r w:rsidR="0064021F" w:rsidRPr="004D252F">
        <w:rPr>
          <w:rFonts w:eastAsia="Calibri"/>
          <w:sz w:val="28"/>
          <w:szCs w:val="28"/>
          <w:lang w:eastAsia="en-US"/>
        </w:rPr>
        <w:t>–</w:t>
      </w:r>
      <w:r w:rsidRPr="004D252F">
        <w:rPr>
          <w:rFonts w:eastAsia="Calibri"/>
          <w:sz w:val="28"/>
          <w:szCs w:val="28"/>
          <w:lang w:eastAsia="en-US"/>
        </w:rPr>
        <w:t xml:space="preserve"> 97; охват аудитории </w:t>
      </w:r>
      <w:r w:rsidR="0064021F" w:rsidRPr="004D252F">
        <w:rPr>
          <w:rFonts w:eastAsia="Calibri"/>
          <w:sz w:val="28"/>
          <w:szCs w:val="28"/>
          <w:lang w:eastAsia="en-US"/>
        </w:rPr>
        <w:t>–</w:t>
      </w:r>
      <w:r w:rsidRPr="004D252F">
        <w:rPr>
          <w:rFonts w:eastAsia="Calibri"/>
          <w:sz w:val="28"/>
          <w:szCs w:val="28"/>
          <w:lang w:eastAsia="en-US"/>
        </w:rPr>
        <w:t xml:space="preserve"> 148 576 человек. Записи набрали 97 241 просмотр. Социальная реакция (сумма репостов, лайков, комментариев) </w:t>
      </w:r>
      <w:r w:rsidR="0064021F" w:rsidRPr="004D252F">
        <w:rPr>
          <w:rFonts w:eastAsia="Calibri"/>
          <w:sz w:val="28"/>
          <w:szCs w:val="28"/>
          <w:lang w:eastAsia="en-US"/>
        </w:rPr>
        <w:t>–</w:t>
      </w:r>
      <w:r w:rsidRPr="004D252F">
        <w:rPr>
          <w:rFonts w:eastAsia="Calibri"/>
          <w:sz w:val="28"/>
          <w:szCs w:val="28"/>
          <w:lang w:eastAsia="en-US"/>
        </w:rPr>
        <w:t xml:space="preserve"> 397. </w:t>
      </w:r>
    </w:p>
    <w:p w:rsidR="000F342C" w:rsidRPr="004D252F" w:rsidRDefault="000F342C" w:rsidP="000F342C">
      <w:pPr>
        <w:spacing w:line="276" w:lineRule="auto"/>
        <w:ind w:firstLine="707"/>
        <w:jc w:val="both"/>
        <w:rPr>
          <w:sz w:val="28"/>
          <w:szCs w:val="28"/>
        </w:rPr>
      </w:pPr>
      <w:r w:rsidRPr="004D252F">
        <w:rPr>
          <w:rFonts w:eastAsia="Calibri"/>
          <w:sz w:val="28"/>
          <w:szCs w:val="28"/>
          <w:lang w:eastAsia="en-US"/>
        </w:rPr>
        <w:t xml:space="preserve">Постановлением Губернатора автономного округа от 31 октября </w:t>
      </w:r>
      <w:r w:rsidR="0064021F" w:rsidRPr="004D252F">
        <w:rPr>
          <w:rFonts w:eastAsia="Calibri"/>
          <w:sz w:val="28"/>
          <w:szCs w:val="28"/>
          <w:lang w:eastAsia="en-US"/>
        </w:rPr>
        <w:br/>
      </w:r>
      <w:r w:rsidRPr="004D252F">
        <w:rPr>
          <w:rFonts w:eastAsia="Calibri"/>
          <w:sz w:val="28"/>
          <w:szCs w:val="28"/>
          <w:lang w:eastAsia="en-US"/>
        </w:rPr>
        <w:t>2018 года № 108 «О грантах Губернатора Ханты-Мансийского автономного округа – Югры на развитие гражданского общества» с 2019 года в автономном округе введена единая система поддержки социально ориентированных некоммерческих организаций (далее – СОНКО), реализующих социально значимые проекты, созданная по аналогии с системой предоставления грантов Президента Российской Федерации на развитие гражданского общества.</w:t>
      </w:r>
    </w:p>
    <w:p w:rsidR="000F342C" w:rsidRPr="004D252F" w:rsidRDefault="000F342C" w:rsidP="000F342C">
      <w:pPr>
        <w:spacing w:line="276" w:lineRule="auto"/>
        <w:ind w:firstLine="707"/>
        <w:jc w:val="both"/>
        <w:rPr>
          <w:sz w:val="28"/>
          <w:szCs w:val="28"/>
        </w:rPr>
      </w:pPr>
      <w:r w:rsidRPr="004D252F">
        <w:rPr>
          <w:rFonts w:eastAsia="Calibri"/>
          <w:sz w:val="28"/>
          <w:szCs w:val="28"/>
          <w:lang w:eastAsia="en-US"/>
        </w:rPr>
        <w:t>Общий объем предоставленных СОНКО грантов Губернатора автономного округа на развитие гражданского общества (далее – гранты Губернатора) в 2019 году составляет 100 млн. руб.</w:t>
      </w:r>
    </w:p>
    <w:p w:rsidR="000F342C" w:rsidRPr="004D252F" w:rsidRDefault="000F342C" w:rsidP="000F342C">
      <w:pPr>
        <w:spacing w:line="276" w:lineRule="auto"/>
        <w:ind w:firstLine="707"/>
        <w:jc w:val="both"/>
        <w:rPr>
          <w:sz w:val="28"/>
          <w:szCs w:val="28"/>
        </w:rPr>
      </w:pPr>
      <w:r w:rsidRPr="004D252F">
        <w:rPr>
          <w:rFonts w:eastAsia="Calibri"/>
          <w:sz w:val="28"/>
          <w:szCs w:val="28"/>
          <w:lang w:eastAsia="en-US"/>
        </w:rPr>
        <w:t>В 2019 году гранты Губернатора в тематическом направлении «Профилактика курения, алкоголизма, наркомании и иных опасных для человека зависимостей, содействие снижению количества людей, подверженных таким зависимостям» предоставлены на реализацию следующих проектов:</w:t>
      </w:r>
    </w:p>
    <w:p w:rsidR="000F342C" w:rsidRPr="004D252F" w:rsidRDefault="000F342C" w:rsidP="000F342C">
      <w:pPr>
        <w:spacing w:line="276" w:lineRule="auto"/>
        <w:ind w:firstLine="707"/>
        <w:jc w:val="both"/>
        <w:rPr>
          <w:sz w:val="28"/>
          <w:szCs w:val="28"/>
        </w:rPr>
      </w:pPr>
      <w:r w:rsidRPr="004D252F">
        <w:rPr>
          <w:rFonts w:eastAsia="Calibri"/>
          <w:sz w:val="28"/>
          <w:szCs w:val="28"/>
          <w:lang w:eastAsia="en-US"/>
        </w:rPr>
        <w:t xml:space="preserve">1) Проект «Живая тропа» Благотворительного фонда социальной и духовной помощи «Возрождение», г. Нягань. Сумма </w:t>
      </w:r>
      <w:r w:rsidR="00571950" w:rsidRPr="004D252F">
        <w:rPr>
          <w:rFonts w:eastAsia="Calibri"/>
          <w:sz w:val="28"/>
          <w:szCs w:val="28"/>
          <w:lang w:eastAsia="en-US"/>
        </w:rPr>
        <w:br/>
      </w:r>
      <w:r w:rsidRPr="004D252F">
        <w:rPr>
          <w:rFonts w:eastAsia="Calibri"/>
          <w:sz w:val="28"/>
          <w:szCs w:val="28"/>
          <w:lang w:eastAsia="en-US"/>
        </w:rPr>
        <w:t>поддержки – 869 569,0 рублей;</w:t>
      </w:r>
    </w:p>
    <w:p w:rsidR="000F342C" w:rsidRPr="004D252F" w:rsidRDefault="000F342C" w:rsidP="000F342C">
      <w:pPr>
        <w:spacing w:line="276" w:lineRule="auto"/>
        <w:ind w:firstLine="707"/>
        <w:jc w:val="both"/>
        <w:rPr>
          <w:sz w:val="28"/>
          <w:szCs w:val="28"/>
        </w:rPr>
      </w:pPr>
      <w:r w:rsidRPr="004D252F">
        <w:rPr>
          <w:rFonts w:eastAsia="Calibri"/>
          <w:sz w:val="28"/>
          <w:szCs w:val="28"/>
          <w:lang w:eastAsia="en-US"/>
        </w:rPr>
        <w:t xml:space="preserve">2) Проект «Анонимный консультационный центр» региональной общественной организации Ханты-Мансийского автономного округа – Югры «Страна без наркотиков. Югра», г. Нижневартовск. Сумма </w:t>
      </w:r>
      <w:r w:rsidR="0064021F" w:rsidRPr="004D252F">
        <w:rPr>
          <w:rFonts w:eastAsia="Calibri"/>
          <w:sz w:val="28"/>
          <w:szCs w:val="28"/>
          <w:lang w:eastAsia="en-US"/>
        </w:rPr>
        <w:br/>
      </w:r>
      <w:r w:rsidRPr="004D252F">
        <w:rPr>
          <w:rFonts w:eastAsia="Calibri"/>
          <w:sz w:val="28"/>
          <w:szCs w:val="28"/>
          <w:lang w:eastAsia="en-US"/>
        </w:rPr>
        <w:t>поддержки – 660 170,0 рублей;</w:t>
      </w:r>
    </w:p>
    <w:p w:rsidR="000F342C" w:rsidRPr="004D252F" w:rsidRDefault="000F342C" w:rsidP="000F342C">
      <w:pPr>
        <w:spacing w:line="276" w:lineRule="auto"/>
        <w:ind w:firstLine="707"/>
        <w:jc w:val="both"/>
        <w:rPr>
          <w:sz w:val="28"/>
          <w:szCs w:val="28"/>
        </w:rPr>
      </w:pPr>
      <w:r w:rsidRPr="004D252F">
        <w:rPr>
          <w:rFonts w:eastAsia="Calibri"/>
          <w:sz w:val="28"/>
          <w:szCs w:val="28"/>
          <w:lang w:eastAsia="en-US"/>
        </w:rPr>
        <w:t xml:space="preserve">3) Проект «Социализация людей, находящихся в трудной жизненной ситуации (ТЖС), находящихся на реабилитации от наркотической и алкогольной зависимости в том числе недавно освободившихся с мест лишения свободы (МЛС), через приобщение к ЗОЖ, вовлечение в добровольческие практики и профессиональное обучение «В добрый путь» частного профессионального образовательного учреждения «Центр инновационного обучения «Нефтегаз», г. Нижневартовск. Сумма </w:t>
      </w:r>
      <w:r w:rsidR="0064021F" w:rsidRPr="004D252F">
        <w:rPr>
          <w:rFonts w:eastAsia="Calibri"/>
          <w:sz w:val="28"/>
          <w:szCs w:val="28"/>
          <w:lang w:eastAsia="en-US"/>
        </w:rPr>
        <w:br/>
      </w:r>
      <w:r w:rsidRPr="004D252F">
        <w:rPr>
          <w:rFonts w:eastAsia="Calibri"/>
          <w:sz w:val="28"/>
          <w:szCs w:val="28"/>
          <w:lang w:eastAsia="en-US"/>
        </w:rPr>
        <w:t>поддержки – 440 000,0 рублей.</w:t>
      </w:r>
    </w:p>
    <w:p w:rsidR="000F342C" w:rsidRPr="004D252F" w:rsidRDefault="000F342C" w:rsidP="000F342C">
      <w:pPr>
        <w:spacing w:line="276" w:lineRule="auto"/>
        <w:ind w:firstLine="707"/>
        <w:jc w:val="both"/>
        <w:rPr>
          <w:sz w:val="28"/>
          <w:szCs w:val="28"/>
        </w:rPr>
      </w:pPr>
      <w:r w:rsidRPr="004D252F">
        <w:rPr>
          <w:rFonts w:eastAsia="Calibri"/>
          <w:sz w:val="28"/>
          <w:szCs w:val="28"/>
          <w:lang w:eastAsia="en-US"/>
        </w:rPr>
        <w:t>Перечень проектов, поданных в 2019 году на конкурсы на предоставление грантов Губернатора автономного округа на развитие гражданского общества, а также победителей конкурсов, доступен на сайте https://грантгубернатора.рф/, раздел «Проекты».</w:t>
      </w:r>
    </w:p>
    <w:p w:rsidR="000F342C" w:rsidRPr="004D252F" w:rsidRDefault="00077E74" w:rsidP="000F342C">
      <w:pPr>
        <w:pStyle w:val="ConsPlusNonformat"/>
        <w:spacing w:line="276" w:lineRule="auto"/>
        <w:ind w:firstLine="567"/>
        <w:jc w:val="both"/>
        <w:rPr>
          <w:rFonts w:ascii="Times New Roman" w:hAnsi="Times New Roman" w:cs="Times New Roman"/>
          <w:sz w:val="28"/>
          <w:szCs w:val="28"/>
        </w:rPr>
      </w:pPr>
      <w:r w:rsidRPr="004D252F">
        <w:rPr>
          <w:rFonts w:ascii="Times New Roman" w:hAnsi="Times New Roman" w:cs="Times New Roman"/>
          <w:sz w:val="28"/>
          <w:szCs w:val="28"/>
        </w:rPr>
        <w:lastRenderedPageBreak/>
        <w:t>А</w:t>
      </w:r>
      <w:r w:rsidR="000F342C" w:rsidRPr="004D252F">
        <w:rPr>
          <w:rFonts w:ascii="Times New Roman" w:hAnsi="Times New Roman" w:cs="Times New Roman"/>
          <w:sz w:val="28"/>
          <w:szCs w:val="28"/>
        </w:rPr>
        <w:t>нтинаркотически</w:t>
      </w:r>
      <w:r w:rsidRPr="004D252F">
        <w:rPr>
          <w:rFonts w:ascii="Times New Roman" w:hAnsi="Times New Roman" w:cs="Times New Roman"/>
          <w:sz w:val="28"/>
          <w:szCs w:val="28"/>
        </w:rPr>
        <w:t>е</w:t>
      </w:r>
      <w:r w:rsidR="000F342C" w:rsidRPr="004D252F">
        <w:rPr>
          <w:rFonts w:ascii="Times New Roman" w:hAnsi="Times New Roman" w:cs="Times New Roman"/>
          <w:sz w:val="28"/>
          <w:szCs w:val="28"/>
        </w:rPr>
        <w:t xml:space="preserve"> мероприяти</w:t>
      </w:r>
      <w:r w:rsidRPr="004D252F">
        <w:rPr>
          <w:rFonts w:ascii="Times New Roman" w:hAnsi="Times New Roman" w:cs="Times New Roman"/>
          <w:sz w:val="28"/>
          <w:szCs w:val="28"/>
        </w:rPr>
        <w:t>я</w:t>
      </w:r>
      <w:r w:rsidR="000F342C" w:rsidRPr="004D252F">
        <w:rPr>
          <w:rFonts w:ascii="Times New Roman" w:hAnsi="Times New Roman" w:cs="Times New Roman"/>
          <w:sz w:val="28"/>
          <w:szCs w:val="28"/>
        </w:rPr>
        <w:t xml:space="preserve"> </w:t>
      </w:r>
      <w:r w:rsidRPr="004D252F">
        <w:rPr>
          <w:rFonts w:ascii="Times New Roman" w:hAnsi="Times New Roman" w:cs="Times New Roman"/>
          <w:sz w:val="28"/>
          <w:szCs w:val="28"/>
        </w:rPr>
        <w:t>реализовывал</w:t>
      </w:r>
      <w:r w:rsidR="00816C77" w:rsidRPr="004D252F">
        <w:rPr>
          <w:rFonts w:ascii="Times New Roman" w:hAnsi="Times New Roman" w:cs="Times New Roman"/>
          <w:sz w:val="28"/>
          <w:szCs w:val="28"/>
        </w:rPr>
        <w:t>и</w:t>
      </w:r>
      <w:r w:rsidRPr="004D252F">
        <w:rPr>
          <w:rFonts w:ascii="Times New Roman" w:hAnsi="Times New Roman" w:cs="Times New Roman"/>
          <w:sz w:val="28"/>
          <w:szCs w:val="28"/>
        </w:rPr>
        <w:t xml:space="preserve">сь также </w:t>
      </w:r>
      <w:r w:rsidR="000F342C" w:rsidRPr="004D252F">
        <w:rPr>
          <w:rFonts w:ascii="Times New Roman" w:hAnsi="Times New Roman" w:cs="Times New Roman"/>
          <w:sz w:val="28"/>
          <w:szCs w:val="28"/>
        </w:rPr>
        <w:t xml:space="preserve">в рамках государственной программы автономного округа </w:t>
      </w:r>
      <w:r w:rsidR="000F342C" w:rsidRPr="004D252F">
        <w:rPr>
          <w:rFonts w:ascii="Times New Roman" w:hAnsi="Times New Roman" w:cs="Times New Roman"/>
          <w:b/>
          <w:sz w:val="28"/>
          <w:szCs w:val="28"/>
        </w:rPr>
        <w:t>«Социальное и демографическое развитие</w:t>
      </w:r>
      <w:r w:rsidR="000F342C" w:rsidRPr="004D252F">
        <w:rPr>
          <w:rFonts w:ascii="Times New Roman" w:hAnsi="Times New Roman" w:cs="Times New Roman"/>
          <w:sz w:val="28"/>
          <w:szCs w:val="28"/>
        </w:rPr>
        <w:t>», утвержденной постановлением Правительства автономного округа от 05.10.2018 № 339-п</w:t>
      </w:r>
      <w:r w:rsidRPr="004D252F">
        <w:rPr>
          <w:rFonts w:ascii="Times New Roman" w:hAnsi="Times New Roman" w:cs="Times New Roman"/>
          <w:sz w:val="28"/>
          <w:szCs w:val="28"/>
        </w:rPr>
        <w:t>.</w:t>
      </w:r>
    </w:p>
    <w:p w:rsidR="00E8037D" w:rsidRPr="004D252F" w:rsidRDefault="00E8037D" w:rsidP="00160A17">
      <w:pPr>
        <w:spacing w:line="276" w:lineRule="auto"/>
        <w:ind w:firstLine="567"/>
        <w:jc w:val="both"/>
        <w:rPr>
          <w:rFonts w:eastAsia="Calibri"/>
          <w:sz w:val="28"/>
          <w:szCs w:val="28"/>
        </w:rPr>
      </w:pPr>
      <w:r w:rsidRPr="004D252F">
        <w:rPr>
          <w:rFonts w:eastAsia="Calibri"/>
          <w:sz w:val="28"/>
          <w:szCs w:val="28"/>
        </w:rPr>
        <w:t>Поддержка неправительственных общественных организаций, занимающихся вопросами комплексной реабилитации и ресоциализации наркопотребителей, осуществляется путем предоставления сертификатов на оплату услуг, компенсации и субсидии поставщикам социальных услуг.</w:t>
      </w:r>
    </w:p>
    <w:p w:rsidR="00E8037D" w:rsidRPr="004D252F" w:rsidRDefault="00E8037D" w:rsidP="008010A0">
      <w:pPr>
        <w:spacing w:line="276" w:lineRule="auto"/>
        <w:ind w:firstLine="567"/>
        <w:jc w:val="both"/>
        <w:rPr>
          <w:rFonts w:eastAsia="Calibri"/>
          <w:sz w:val="28"/>
          <w:szCs w:val="28"/>
          <w:lang w:eastAsia="en-US"/>
        </w:rPr>
      </w:pPr>
      <w:r w:rsidRPr="004D252F">
        <w:rPr>
          <w:rFonts w:eastAsia="Calibri"/>
          <w:sz w:val="28"/>
          <w:szCs w:val="28"/>
          <w:lang w:eastAsia="en-US"/>
        </w:rPr>
        <w:t xml:space="preserve">Предоставление сертификатов на оплату услуг по социальной реабилитации и ресоциализации гражданам, страдающим наркологическими заболеваниями, позволило: </w:t>
      </w:r>
    </w:p>
    <w:p w:rsidR="00E8037D" w:rsidRPr="004D252F" w:rsidRDefault="00E8037D" w:rsidP="00160A17">
      <w:pPr>
        <w:spacing w:line="276" w:lineRule="auto"/>
        <w:ind w:firstLine="567"/>
        <w:jc w:val="both"/>
        <w:rPr>
          <w:rFonts w:eastAsia="Calibri"/>
          <w:sz w:val="28"/>
          <w:szCs w:val="28"/>
          <w:lang w:eastAsia="en-US"/>
        </w:rPr>
      </w:pPr>
      <w:r w:rsidRPr="004D252F">
        <w:rPr>
          <w:rFonts w:eastAsia="Calibri"/>
          <w:sz w:val="28"/>
          <w:szCs w:val="28"/>
          <w:lang w:eastAsia="en-US"/>
        </w:rPr>
        <w:t xml:space="preserve">обеспечить доступ к эффективным программам реабилитации и мотивации к ее прохождению лиц, больных наркоманией; </w:t>
      </w:r>
    </w:p>
    <w:p w:rsidR="00E8037D" w:rsidRPr="004D252F" w:rsidRDefault="00E8037D" w:rsidP="00160A17">
      <w:pPr>
        <w:spacing w:line="276" w:lineRule="auto"/>
        <w:ind w:firstLine="567"/>
        <w:jc w:val="both"/>
        <w:rPr>
          <w:rFonts w:eastAsia="Calibri"/>
          <w:sz w:val="28"/>
          <w:szCs w:val="28"/>
          <w:lang w:eastAsia="en-US"/>
        </w:rPr>
      </w:pPr>
      <w:r w:rsidRPr="004D252F">
        <w:rPr>
          <w:rFonts w:eastAsia="Calibri"/>
          <w:sz w:val="28"/>
          <w:szCs w:val="28"/>
          <w:lang w:eastAsia="en-US"/>
        </w:rPr>
        <w:t xml:space="preserve">осуществлять государственную поддержку негосударственных учреждений, обеспечивающих социальную и трудовую реинтеграцию участников реабилитационных программ; </w:t>
      </w:r>
    </w:p>
    <w:p w:rsidR="00E8037D" w:rsidRPr="004D252F" w:rsidRDefault="00E8037D" w:rsidP="00E8037D">
      <w:pPr>
        <w:spacing w:line="276" w:lineRule="auto"/>
        <w:ind w:firstLine="567"/>
        <w:jc w:val="both"/>
        <w:rPr>
          <w:rFonts w:eastAsia="Calibri"/>
          <w:sz w:val="28"/>
          <w:szCs w:val="28"/>
          <w:lang w:eastAsia="en-US"/>
        </w:rPr>
      </w:pPr>
      <w:r w:rsidRPr="004D252F">
        <w:rPr>
          <w:rFonts w:eastAsia="Calibri"/>
          <w:sz w:val="28"/>
          <w:szCs w:val="28"/>
          <w:lang w:eastAsia="en-US"/>
        </w:rPr>
        <w:t xml:space="preserve">В 2019 году финансовое обеспечение и фактическое финансирование сертификатов на реабилитацию и ресоциализацию наркопотребителей составило 2 665,7 тыс. рублей. </w:t>
      </w:r>
      <w:r w:rsidR="008010A0" w:rsidRPr="004D252F">
        <w:rPr>
          <w:rFonts w:eastAsia="Calibri"/>
          <w:sz w:val="28"/>
          <w:szCs w:val="28"/>
          <w:lang w:eastAsia="en-US"/>
        </w:rPr>
        <w:t xml:space="preserve">Стоимость одного сертификата в 2019 году </w:t>
      </w:r>
      <w:r w:rsidR="008010A0" w:rsidRPr="004D252F">
        <w:rPr>
          <w:rFonts w:eastAsia="Calibri"/>
          <w:sz w:val="28"/>
          <w:szCs w:val="28"/>
          <w:shd w:val="clear" w:color="auto" w:fill="FFFFFF"/>
        </w:rPr>
        <w:t>увеличилась до</w:t>
      </w:r>
      <w:r w:rsidR="008010A0" w:rsidRPr="004D252F">
        <w:rPr>
          <w:rFonts w:eastAsia="Calibri"/>
          <w:sz w:val="28"/>
          <w:szCs w:val="28"/>
          <w:lang w:eastAsia="en-US"/>
        </w:rPr>
        <w:t xml:space="preserve"> 59143 рубл</w:t>
      </w:r>
      <w:r w:rsidR="008010A0" w:rsidRPr="004D252F">
        <w:rPr>
          <w:rFonts w:eastAsia="Calibri"/>
          <w:sz w:val="28"/>
          <w:szCs w:val="28"/>
          <w:shd w:val="clear" w:color="auto" w:fill="FFFFFF"/>
        </w:rPr>
        <w:t>ей</w:t>
      </w:r>
      <w:r w:rsidR="008010A0" w:rsidRPr="004D252F">
        <w:rPr>
          <w:rFonts w:eastAsia="Calibri"/>
          <w:sz w:val="28"/>
          <w:szCs w:val="28"/>
          <w:lang w:eastAsia="en-US"/>
        </w:rPr>
        <w:t>.</w:t>
      </w:r>
    </w:p>
    <w:p w:rsidR="00E8037D" w:rsidRPr="004D252F" w:rsidRDefault="00E8037D" w:rsidP="00E8037D">
      <w:pPr>
        <w:spacing w:line="276" w:lineRule="auto"/>
        <w:ind w:firstLine="567"/>
        <w:jc w:val="both"/>
        <w:rPr>
          <w:rFonts w:eastAsia="Calibri"/>
          <w:sz w:val="28"/>
          <w:szCs w:val="28"/>
          <w:lang w:eastAsia="en-US"/>
        </w:rPr>
      </w:pPr>
    </w:p>
    <w:p w:rsidR="000F342C" w:rsidRPr="004D252F" w:rsidRDefault="00E8037D" w:rsidP="00E8037D">
      <w:pPr>
        <w:pStyle w:val="ConsPlusNonformat"/>
        <w:spacing w:line="276" w:lineRule="auto"/>
        <w:ind w:firstLine="567"/>
        <w:jc w:val="both"/>
        <w:rPr>
          <w:rFonts w:ascii="Times New Roman" w:hAnsi="Times New Roman" w:cs="Times New Roman"/>
          <w:sz w:val="28"/>
          <w:szCs w:val="28"/>
        </w:rPr>
      </w:pPr>
      <w:r w:rsidRPr="004D252F">
        <w:rPr>
          <w:rFonts w:ascii="Times New Roman" w:eastAsia="Calibri" w:hAnsi="Times New Roman" w:cs="Times New Roman"/>
          <w:sz w:val="28"/>
          <w:szCs w:val="28"/>
          <w:lang w:eastAsia="en-US"/>
        </w:rPr>
        <w:t xml:space="preserve">Кроме </w:t>
      </w:r>
      <w:r w:rsidRPr="004D252F">
        <w:rPr>
          <w:rFonts w:ascii="Times New Roman" w:eastAsia="Calibri" w:hAnsi="Times New Roman" w:cs="Times New Roman"/>
          <w:bCs/>
          <w:sz w:val="28"/>
          <w:szCs w:val="28"/>
          <w:lang w:bidi="ru-RU"/>
        </w:rPr>
        <w:t xml:space="preserve">того, </w:t>
      </w:r>
      <w:r w:rsidRPr="004D252F">
        <w:rPr>
          <w:rFonts w:ascii="Times New Roman" w:eastAsia="Calibri" w:hAnsi="Times New Roman" w:cs="Times New Roman"/>
          <w:sz w:val="28"/>
          <w:szCs w:val="28"/>
          <w:lang w:eastAsia="en-US"/>
        </w:rPr>
        <w:t>негосударственным поставщикам социальных услуг выплачивается компенсация за оказанные социальные услуги по комплексной реабилитации и ресоциализации наркозависимых граждан в размере 12 306,7 тыс. рублей, а также субсидия на предоставление социальных услуг по комплексной реабилитации и ресоциализации наркозависимых граждан в размере 8759,7 тыс. рублей.</w:t>
      </w:r>
    </w:p>
    <w:p w:rsidR="00921D73" w:rsidRPr="004D252F" w:rsidRDefault="00921D73" w:rsidP="002D30A6">
      <w:pPr>
        <w:spacing w:line="276" w:lineRule="auto"/>
        <w:ind w:right="-1" w:firstLine="709"/>
        <w:jc w:val="both"/>
        <w:rPr>
          <w:sz w:val="28"/>
          <w:szCs w:val="28"/>
          <w:shd w:val="clear" w:color="auto" w:fill="FFFFFF"/>
        </w:rPr>
      </w:pPr>
    </w:p>
    <w:p w:rsidR="009875C4" w:rsidRPr="009875C4" w:rsidRDefault="009875C4" w:rsidP="009875C4">
      <w:pPr>
        <w:spacing w:line="276" w:lineRule="auto"/>
        <w:ind w:firstLine="567"/>
        <w:jc w:val="both"/>
        <w:rPr>
          <w:rFonts w:eastAsia="Calibri"/>
          <w:b/>
          <w:color w:val="000000"/>
          <w:sz w:val="28"/>
          <w:szCs w:val="28"/>
        </w:rPr>
      </w:pPr>
      <w:r w:rsidRPr="009875C4">
        <w:rPr>
          <w:rFonts w:eastAsia="Calibri"/>
          <w:b/>
          <w:color w:val="000000"/>
          <w:sz w:val="28"/>
          <w:szCs w:val="28"/>
        </w:rPr>
        <w:t xml:space="preserve">7. Оценка состояния наркоситуации в Ханты-Мансийском автономном округе </w:t>
      </w:r>
      <w:r w:rsidRPr="009875C4">
        <w:rPr>
          <w:rFonts w:eastAsia="Calibri"/>
          <w:color w:val="000000"/>
          <w:sz w:val="28"/>
          <w:szCs w:val="28"/>
        </w:rPr>
        <w:t>–</w:t>
      </w:r>
      <w:r w:rsidRPr="009875C4">
        <w:rPr>
          <w:rFonts w:eastAsia="Calibri"/>
          <w:b/>
          <w:color w:val="000000"/>
          <w:sz w:val="28"/>
          <w:szCs w:val="28"/>
        </w:rPr>
        <w:t xml:space="preserve"> Югре и по муниципальным образованиям в соответствии с Критериями оценки развития наркоситуации.</w:t>
      </w:r>
    </w:p>
    <w:p w:rsidR="009875C4" w:rsidRPr="009875C4" w:rsidRDefault="009875C4" w:rsidP="009875C4">
      <w:pPr>
        <w:ind w:firstLine="567"/>
        <w:jc w:val="both"/>
        <w:rPr>
          <w:rFonts w:eastAsia="Calibri"/>
          <w:b/>
          <w:color w:val="000000"/>
          <w:sz w:val="28"/>
          <w:szCs w:val="28"/>
        </w:rPr>
      </w:pPr>
    </w:p>
    <w:p w:rsidR="009875C4" w:rsidRPr="009875C4" w:rsidRDefault="009875C4" w:rsidP="009875C4">
      <w:pPr>
        <w:spacing w:line="276" w:lineRule="auto"/>
        <w:ind w:firstLine="709"/>
        <w:jc w:val="both"/>
        <w:rPr>
          <w:rFonts w:eastAsia="Calibri"/>
          <w:color w:val="000000"/>
          <w:sz w:val="28"/>
          <w:szCs w:val="28"/>
        </w:rPr>
      </w:pPr>
      <w:r w:rsidRPr="009875C4">
        <w:rPr>
          <w:rFonts w:eastAsia="Calibri"/>
          <w:color w:val="000000"/>
          <w:sz w:val="28"/>
          <w:szCs w:val="28"/>
        </w:rPr>
        <w:t xml:space="preserve">Исходя из данных официальной статистики, предоставленной правоохранительными, судебными органами и органами здравоохранения автономного округа, и в соответствии с Методикой и порядком осуществления мониторинга, а также критериев оценки развития наркоситуации в Российской Федерации и ее субъектах (третий пересмотр), были рассчитаны показатели оценки наркоситуации в Ханты Мансийской автономном округе – Югре. Проведение Мониторинга учитывает также </w:t>
      </w:r>
      <w:r w:rsidRPr="009875C4">
        <w:rPr>
          <w:rFonts w:eastAsia="Calibri"/>
          <w:color w:val="000000"/>
          <w:sz w:val="28"/>
          <w:szCs w:val="28"/>
        </w:rPr>
        <w:lastRenderedPageBreak/>
        <w:t>изменения, закрепленные в Методических рекомендациях по расчету показателей, параметров, а также средней оценки развития наркоситуации в субъектах Российской Федерации, разработанных Министерством внутренних дел Российской Федерации в 2019 году.</w:t>
      </w:r>
    </w:p>
    <w:p w:rsidR="009875C4" w:rsidRPr="009875C4" w:rsidRDefault="009875C4" w:rsidP="009875C4">
      <w:pPr>
        <w:spacing w:line="276" w:lineRule="auto"/>
        <w:ind w:firstLine="540"/>
        <w:contextualSpacing/>
        <w:jc w:val="both"/>
        <w:rPr>
          <w:rFonts w:eastAsia="Calibri"/>
          <w:color w:val="000000"/>
          <w:sz w:val="28"/>
          <w:szCs w:val="28"/>
        </w:rPr>
      </w:pPr>
      <w:r w:rsidRPr="009875C4">
        <w:rPr>
          <w:rFonts w:eastAsia="Calibri"/>
          <w:color w:val="000000"/>
          <w:sz w:val="28"/>
          <w:szCs w:val="28"/>
        </w:rPr>
        <w:t xml:space="preserve">Критерии состояния наркоситуации оцениваются в бальной системе от 1 до 5 (удовлетворительно – 1, напряженное – 2, тяжелое – 3, </w:t>
      </w:r>
      <w:r w:rsidRPr="009875C4">
        <w:rPr>
          <w:rFonts w:eastAsia="Calibri"/>
          <w:color w:val="000000"/>
          <w:sz w:val="28"/>
          <w:szCs w:val="28"/>
        </w:rPr>
        <w:br/>
        <w:t>предкризисное – 4, кризисное – 5).</w:t>
      </w:r>
    </w:p>
    <w:p w:rsidR="009875C4" w:rsidRPr="009875C4" w:rsidRDefault="009875C4" w:rsidP="009875C4">
      <w:pPr>
        <w:spacing w:line="276" w:lineRule="auto"/>
        <w:ind w:firstLine="540"/>
        <w:contextualSpacing/>
        <w:jc w:val="both"/>
        <w:rPr>
          <w:rFonts w:eastAsia="Calibri"/>
          <w:color w:val="000000"/>
          <w:sz w:val="28"/>
          <w:szCs w:val="28"/>
        </w:rPr>
      </w:pPr>
      <w:r w:rsidRPr="009875C4">
        <w:rPr>
          <w:rFonts w:eastAsia="Calibri"/>
          <w:color w:val="000000"/>
          <w:sz w:val="28"/>
          <w:szCs w:val="28"/>
        </w:rPr>
        <w:t>По параметрам оценки наркоситуации «масштабы незаконного оборота наркотиков» и «обращаемость за наркологической медицинской помощью» критерии состояния наркоситуации определяются исходя из среднеарифметического значения количества баллов критериев состояния наркоситуации по каждому содержащемуся в них показателю.</w:t>
      </w:r>
    </w:p>
    <w:p w:rsidR="009875C4" w:rsidRPr="009875C4" w:rsidRDefault="009875C4" w:rsidP="009875C4">
      <w:pPr>
        <w:spacing w:line="276" w:lineRule="auto"/>
        <w:ind w:firstLine="540"/>
        <w:jc w:val="both"/>
        <w:rPr>
          <w:rFonts w:eastAsia="Calibri"/>
          <w:color w:val="000000"/>
          <w:sz w:val="28"/>
          <w:szCs w:val="28"/>
        </w:rPr>
      </w:pPr>
      <w:r w:rsidRPr="009875C4">
        <w:rPr>
          <w:rFonts w:eastAsia="Calibri"/>
          <w:color w:val="000000"/>
          <w:sz w:val="28"/>
          <w:szCs w:val="28"/>
          <w:u w:val="single"/>
        </w:rPr>
        <w:t>В оценку наркоситуации входят 4 параметра</w:t>
      </w:r>
      <w:r w:rsidRPr="009875C4">
        <w:rPr>
          <w:rFonts w:eastAsia="Calibri"/>
          <w:color w:val="000000"/>
          <w:sz w:val="28"/>
          <w:szCs w:val="28"/>
        </w:rPr>
        <w:t>: 1) масштабы незаконного оборота наркотиков; 2) масштабы немедицинского потребления наркотиков; 3) обращаемость за наркологической медицинской помощью и 4) смертность от употребления наркотиков. При этом 4-й параметр согласно методике оценивается только по субъекту Российской Федерации и Российской Федерации в целом.</w:t>
      </w:r>
    </w:p>
    <w:p w:rsidR="009875C4" w:rsidRPr="009875C4" w:rsidRDefault="009875C4" w:rsidP="009875C4">
      <w:pPr>
        <w:spacing w:line="276" w:lineRule="auto"/>
        <w:ind w:firstLine="720"/>
        <w:jc w:val="both"/>
        <w:rPr>
          <w:rFonts w:eastAsia="Calibri"/>
          <w:color w:val="FF0000"/>
          <w:sz w:val="28"/>
          <w:szCs w:val="28"/>
        </w:rPr>
      </w:pPr>
      <w:r w:rsidRPr="009875C4">
        <w:rPr>
          <w:rFonts w:eastAsia="Calibri"/>
          <w:color w:val="000000"/>
          <w:sz w:val="28"/>
          <w:szCs w:val="28"/>
        </w:rPr>
        <w:t xml:space="preserve">1. Параметр </w:t>
      </w:r>
      <w:r w:rsidRPr="009875C4">
        <w:rPr>
          <w:rFonts w:eastAsia="Calibri"/>
          <w:i/>
          <w:color w:val="000000"/>
          <w:sz w:val="28"/>
          <w:szCs w:val="28"/>
        </w:rPr>
        <w:t>«масштабы незаконного оборота наркотиков»</w:t>
      </w:r>
      <w:r w:rsidRPr="009875C4">
        <w:rPr>
          <w:rFonts w:eastAsia="Calibri"/>
          <w:color w:val="000000"/>
          <w:sz w:val="28"/>
          <w:szCs w:val="28"/>
        </w:rPr>
        <w:t xml:space="preserve"> рассчитывается по 5 показателям: </w:t>
      </w:r>
      <w:r w:rsidRPr="009875C4">
        <w:rPr>
          <w:rFonts w:eastAsia="Calibri"/>
          <w:i/>
          <w:color w:val="000000"/>
          <w:sz w:val="28"/>
          <w:szCs w:val="28"/>
        </w:rPr>
        <w:t>«удельный вес наркопреступлений в общем количестве зарегистрированных преступных деяний»</w:t>
      </w:r>
      <w:r w:rsidRPr="009875C4">
        <w:rPr>
          <w:rFonts w:eastAsia="Calibri"/>
          <w:bCs/>
          <w:color w:val="000000"/>
        </w:rPr>
        <w:t xml:space="preserve">, </w:t>
      </w:r>
      <w:r w:rsidRPr="009875C4">
        <w:rPr>
          <w:rFonts w:eastAsia="Calibri"/>
          <w:color w:val="000000"/>
          <w:sz w:val="28"/>
          <w:szCs w:val="28"/>
        </w:rPr>
        <w:t>«</w:t>
      </w:r>
      <w:r w:rsidRPr="009875C4">
        <w:rPr>
          <w:rFonts w:eastAsia="Calibri"/>
          <w:i/>
          <w:color w:val="000000"/>
          <w:sz w:val="28"/>
          <w:szCs w:val="28"/>
        </w:rPr>
        <w:t>удельный вес лиц, осужденных за совершение наркопреступлений в общем числе осужденных лиц»; «удельный вес молодежи в общем числе лиц, осужденных за совершение наркопреступлений</w:t>
      </w:r>
      <w:r w:rsidRPr="009875C4">
        <w:rPr>
          <w:rFonts w:eastAsia="Calibri"/>
          <w:color w:val="000000"/>
          <w:sz w:val="28"/>
          <w:szCs w:val="28"/>
        </w:rPr>
        <w:t xml:space="preserve">»; </w:t>
      </w:r>
      <w:r w:rsidRPr="009875C4">
        <w:rPr>
          <w:rFonts w:eastAsia="Calibri"/>
          <w:i/>
          <w:color w:val="000000"/>
          <w:sz w:val="28"/>
          <w:szCs w:val="28"/>
        </w:rPr>
        <w:t>«вовлеченность наркопотребителей в незаконный оборот наркотиков (%)»</w:t>
      </w:r>
      <w:r w:rsidRPr="009875C4">
        <w:rPr>
          <w:rFonts w:eastAsia="Calibri"/>
          <w:i/>
          <w:color w:val="000000"/>
          <w:sz w:val="28"/>
          <w:szCs w:val="28"/>
          <w:vertAlign w:val="superscript"/>
        </w:rPr>
        <w:t xml:space="preserve"> </w:t>
      </w:r>
      <w:r w:rsidRPr="009875C4">
        <w:rPr>
          <w:rFonts w:eastAsia="Calibri"/>
          <w:i/>
          <w:color w:val="000000"/>
          <w:sz w:val="28"/>
          <w:szCs w:val="28"/>
        </w:rPr>
        <w:t xml:space="preserve"> и «криминогенность наркомании (влияние наркотизации на криминогенную обстановку) (%)»</w:t>
      </w:r>
      <w:r w:rsidRPr="009875C4">
        <w:rPr>
          <w:rFonts w:eastAsia="Calibri"/>
          <w:color w:val="000000"/>
          <w:sz w:val="28"/>
          <w:szCs w:val="28"/>
        </w:rPr>
        <w:t>.</w:t>
      </w:r>
    </w:p>
    <w:p w:rsidR="009875C4" w:rsidRPr="009875C4" w:rsidRDefault="009875C4" w:rsidP="009875C4">
      <w:pPr>
        <w:spacing w:line="276" w:lineRule="auto"/>
        <w:ind w:firstLine="540"/>
        <w:jc w:val="both"/>
        <w:rPr>
          <w:rFonts w:eastAsia="Calibri"/>
          <w:bCs/>
          <w:color w:val="000000"/>
          <w:sz w:val="28"/>
          <w:szCs w:val="28"/>
        </w:rPr>
      </w:pPr>
      <w:r w:rsidRPr="009875C4">
        <w:rPr>
          <w:rFonts w:eastAsia="Calibri"/>
          <w:color w:val="000000"/>
          <w:sz w:val="28"/>
          <w:szCs w:val="28"/>
        </w:rPr>
        <w:t xml:space="preserve">А) За 2019 год показатель </w:t>
      </w:r>
      <w:r w:rsidRPr="009875C4">
        <w:rPr>
          <w:rFonts w:eastAsia="Calibri"/>
          <w:i/>
          <w:color w:val="000000"/>
          <w:sz w:val="28"/>
          <w:szCs w:val="28"/>
        </w:rPr>
        <w:t>«удельный вес наркопреступлений в общем количестве зарегистрированных преступных деяний»</w:t>
      </w:r>
      <w:r w:rsidRPr="009875C4">
        <w:rPr>
          <w:rFonts w:eastAsia="Calibri"/>
          <w:bCs/>
          <w:color w:val="000000"/>
          <w:sz w:val="28"/>
          <w:szCs w:val="28"/>
        </w:rPr>
        <w:t xml:space="preserve"> (</w:t>
      </w:r>
      <w:r w:rsidRPr="009875C4">
        <w:rPr>
          <w:rFonts w:eastAsia="Calibri"/>
          <w:bCs/>
          <w:color w:val="000000"/>
          <w:sz w:val="28"/>
          <w:szCs w:val="28"/>
          <w:lang w:val="en-US"/>
        </w:rPr>
        <w:t>Q</w:t>
      </w:r>
      <w:r w:rsidRPr="009875C4">
        <w:rPr>
          <w:rFonts w:eastAsia="Calibri"/>
          <w:bCs/>
          <w:color w:val="000000"/>
          <w:sz w:val="28"/>
          <w:szCs w:val="28"/>
        </w:rPr>
        <w:t xml:space="preserve">) рассчитывается по формуле: </w:t>
      </w:r>
      <w:r w:rsidRPr="009875C4">
        <w:rPr>
          <w:rFonts w:eastAsia="Calibri"/>
          <w:bCs/>
          <w:color w:val="000000"/>
          <w:sz w:val="28"/>
          <w:szCs w:val="28"/>
          <w:lang w:val="en-GB"/>
        </w:rPr>
        <w:t>Q</w:t>
      </w:r>
      <w:r w:rsidRPr="009875C4">
        <w:rPr>
          <w:rFonts w:eastAsia="Calibri"/>
          <w:bCs/>
          <w:color w:val="000000"/>
          <w:sz w:val="28"/>
          <w:szCs w:val="28"/>
        </w:rPr>
        <w:t>=</w:t>
      </w:r>
      <w:r w:rsidRPr="009875C4">
        <w:rPr>
          <w:rFonts w:eastAsia="Calibri"/>
          <w:bCs/>
          <w:color w:val="000000"/>
          <w:sz w:val="28"/>
          <w:szCs w:val="28"/>
          <w:lang w:val="en-GB"/>
        </w:rPr>
        <w:t>K</w:t>
      </w:r>
      <w:r w:rsidRPr="009875C4">
        <w:rPr>
          <w:rFonts w:eastAsia="Calibri"/>
          <w:bCs/>
          <w:color w:val="000000"/>
          <w:sz w:val="28"/>
          <w:szCs w:val="28"/>
        </w:rPr>
        <w:t>*100/</w:t>
      </w:r>
      <w:r w:rsidRPr="009875C4">
        <w:rPr>
          <w:rFonts w:eastAsia="Calibri"/>
          <w:bCs/>
          <w:color w:val="000000"/>
          <w:sz w:val="28"/>
          <w:szCs w:val="28"/>
          <w:lang w:val="en-GB"/>
        </w:rPr>
        <w:t>Ko</w:t>
      </w:r>
      <w:r w:rsidRPr="009875C4">
        <w:rPr>
          <w:rFonts w:eastAsia="Calibri"/>
          <w:bCs/>
          <w:color w:val="000000"/>
          <w:sz w:val="28"/>
          <w:szCs w:val="28"/>
        </w:rPr>
        <w:t xml:space="preserve">, где </w:t>
      </w:r>
      <w:r w:rsidRPr="009875C4">
        <w:rPr>
          <w:rFonts w:eastAsia="Calibri"/>
          <w:bCs/>
          <w:color w:val="000000"/>
          <w:sz w:val="28"/>
          <w:szCs w:val="28"/>
          <w:lang w:val="en-GB"/>
        </w:rPr>
        <w:t>K</w:t>
      </w:r>
      <w:r w:rsidRPr="009875C4">
        <w:rPr>
          <w:rFonts w:eastAsia="Calibri"/>
          <w:bCs/>
          <w:color w:val="000000"/>
          <w:sz w:val="28"/>
          <w:szCs w:val="28"/>
        </w:rPr>
        <w:t xml:space="preserve"> – количество зарегистрированных преступлений в сфере незаконного оборота наркотиков; </w:t>
      </w:r>
      <w:r w:rsidRPr="009875C4">
        <w:rPr>
          <w:rFonts w:eastAsia="Calibri"/>
          <w:bCs/>
          <w:color w:val="000000"/>
          <w:sz w:val="28"/>
          <w:szCs w:val="28"/>
          <w:lang w:val="en-GB"/>
        </w:rPr>
        <w:t>Ko</w:t>
      </w:r>
      <w:r w:rsidRPr="009875C4">
        <w:rPr>
          <w:rFonts w:eastAsia="Calibri"/>
          <w:bCs/>
          <w:color w:val="000000"/>
          <w:sz w:val="28"/>
          <w:szCs w:val="28"/>
        </w:rPr>
        <w:t xml:space="preserve"> – общее количество зарегистрированных преступлений. </w:t>
      </w:r>
    </w:p>
    <w:p w:rsidR="009875C4" w:rsidRPr="009875C4" w:rsidRDefault="009875C4" w:rsidP="009875C4">
      <w:pPr>
        <w:ind w:firstLine="540"/>
        <w:jc w:val="both"/>
        <w:rPr>
          <w:rFonts w:eastAsia="Calibri"/>
          <w:b/>
          <w:bCs/>
          <w:color w:val="000000"/>
          <w:sz w:val="28"/>
          <w:szCs w:val="28"/>
        </w:rPr>
      </w:pPr>
    </w:p>
    <w:p w:rsidR="009875C4" w:rsidRPr="009875C4" w:rsidRDefault="009875C4" w:rsidP="009875C4">
      <w:pPr>
        <w:jc w:val="both"/>
        <w:rPr>
          <w:rFonts w:eastAsia="Calibri"/>
          <w:b/>
          <w:color w:val="000000"/>
          <w:sz w:val="28"/>
          <w:szCs w:val="28"/>
        </w:rPr>
      </w:pPr>
      <w:r w:rsidRPr="009875C4">
        <w:rPr>
          <w:rFonts w:eastAsia="Calibri"/>
          <w:b/>
          <w:bCs/>
          <w:color w:val="000000"/>
          <w:sz w:val="28"/>
          <w:szCs w:val="28"/>
        </w:rPr>
        <w:t xml:space="preserve">Таблица 8: </w:t>
      </w:r>
      <w:r w:rsidRPr="009875C4">
        <w:rPr>
          <w:rFonts w:eastAsia="Calibri"/>
          <w:b/>
          <w:color w:val="000000"/>
          <w:sz w:val="28"/>
          <w:szCs w:val="28"/>
        </w:rPr>
        <w:t>Динамика показателя «Удельный вес наркопреступлений в общем количестве зарегистрированных преступлений»  (</w:t>
      </w:r>
      <w:r w:rsidRPr="009875C4">
        <w:rPr>
          <w:rFonts w:eastAsia="Calibri"/>
          <w:b/>
          <w:bCs/>
          <w:color w:val="000000"/>
          <w:lang w:val="en-US"/>
        </w:rPr>
        <w:t>Q</w:t>
      </w:r>
      <w:r w:rsidRPr="009875C4">
        <w:rPr>
          <w:rFonts w:eastAsia="Calibri"/>
          <w:b/>
          <w:color w:val="000000"/>
          <w:sz w:val="28"/>
          <w:szCs w:val="28"/>
        </w:rPr>
        <w:t>) (в баллах) за 2017 - 2019 годы</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977"/>
        <w:gridCol w:w="1984"/>
        <w:gridCol w:w="1701"/>
        <w:gridCol w:w="1985"/>
      </w:tblGrid>
      <w:tr w:rsidR="009875C4" w:rsidRPr="009875C4" w:rsidTr="00646710">
        <w:trPr>
          <w:trHeight w:val="416"/>
        </w:trPr>
        <w:tc>
          <w:tcPr>
            <w:tcW w:w="704" w:type="dxa"/>
            <w:tcBorders>
              <w:top w:val="single" w:sz="4" w:space="0" w:color="auto"/>
              <w:left w:val="single" w:sz="4" w:space="0" w:color="auto"/>
              <w:bottom w:val="single" w:sz="4" w:space="0" w:color="auto"/>
              <w:right w:val="single" w:sz="4" w:space="0" w:color="auto"/>
            </w:tcBorders>
            <w:noWrap/>
          </w:tcPr>
          <w:p w:rsidR="009875C4" w:rsidRPr="009875C4" w:rsidRDefault="009875C4" w:rsidP="009875C4">
            <w:pPr>
              <w:jc w:val="both"/>
              <w:rPr>
                <w:rFonts w:eastAsia="Calibri"/>
                <w:b/>
                <w:bCs/>
                <w:color w:val="000000"/>
                <w:sz w:val="20"/>
                <w:szCs w:val="20"/>
              </w:rPr>
            </w:pPr>
          </w:p>
        </w:tc>
        <w:tc>
          <w:tcPr>
            <w:tcW w:w="2977" w:type="dxa"/>
            <w:tcBorders>
              <w:top w:val="single" w:sz="4" w:space="0" w:color="auto"/>
              <w:left w:val="single" w:sz="4" w:space="0" w:color="auto"/>
              <w:bottom w:val="single" w:sz="4" w:space="0" w:color="auto"/>
              <w:right w:val="single" w:sz="4" w:space="0" w:color="auto"/>
            </w:tcBorders>
            <w:noWrap/>
          </w:tcPr>
          <w:p w:rsidR="009875C4" w:rsidRPr="009875C4" w:rsidRDefault="009875C4" w:rsidP="009875C4">
            <w:pPr>
              <w:jc w:val="both"/>
              <w:rPr>
                <w:rFonts w:eastAsia="Calibri"/>
                <w:b/>
                <w:bCs/>
                <w:color w:val="000000"/>
                <w:sz w:val="20"/>
                <w:szCs w:val="20"/>
              </w:rPr>
            </w:pPr>
          </w:p>
        </w:tc>
        <w:tc>
          <w:tcPr>
            <w:tcW w:w="5670" w:type="dxa"/>
            <w:gridSpan w:val="3"/>
            <w:tcBorders>
              <w:top w:val="single" w:sz="4" w:space="0" w:color="auto"/>
              <w:left w:val="single" w:sz="4" w:space="0" w:color="auto"/>
              <w:bottom w:val="single" w:sz="4" w:space="0" w:color="auto"/>
              <w:right w:val="single" w:sz="4" w:space="0" w:color="auto"/>
            </w:tcBorders>
          </w:tcPr>
          <w:p w:rsidR="009875C4" w:rsidRPr="009875C4" w:rsidRDefault="009875C4" w:rsidP="009875C4">
            <w:pPr>
              <w:jc w:val="center"/>
              <w:rPr>
                <w:rFonts w:eastAsia="Calibri"/>
                <w:b/>
                <w:bCs/>
                <w:color w:val="000000"/>
                <w:lang w:val="en-US"/>
              </w:rPr>
            </w:pPr>
            <w:r w:rsidRPr="009875C4">
              <w:rPr>
                <w:rFonts w:eastAsia="Calibri"/>
                <w:b/>
                <w:bCs/>
                <w:color w:val="000000"/>
                <w:lang w:val="en-US"/>
              </w:rPr>
              <w:t>Q</w:t>
            </w:r>
          </w:p>
        </w:tc>
      </w:tr>
      <w:tr w:rsidR="009875C4" w:rsidRPr="009875C4" w:rsidTr="00646710">
        <w:trPr>
          <w:trHeight w:val="416"/>
        </w:trPr>
        <w:tc>
          <w:tcPr>
            <w:tcW w:w="704" w:type="dxa"/>
            <w:tcBorders>
              <w:top w:val="single" w:sz="4" w:space="0" w:color="auto"/>
              <w:left w:val="single" w:sz="4" w:space="0" w:color="auto"/>
              <w:bottom w:val="single" w:sz="4" w:space="0" w:color="auto"/>
              <w:right w:val="single" w:sz="4" w:space="0" w:color="auto"/>
            </w:tcBorders>
            <w:noWrap/>
          </w:tcPr>
          <w:p w:rsidR="009875C4" w:rsidRPr="009875C4" w:rsidRDefault="009875C4" w:rsidP="009875C4">
            <w:pPr>
              <w:jc w:val="both"/>
              <w:rPr>
                <w:rFonts w:eastAsia="Calibri"/>
                <w:b/>
                <w:bCs/>
                <w:color w:val="000000"/>
              </w:rPr>
            </w:pPr>
          </w:p>
        </w:tc>
        <w:tc>
          <w:tcPr>
            <w:tcW w:w="2977" w:type="dxa"/>
            <w:tcBorders>
              <w:top w:val="single" w:sz="4" w:space="0" w:color="auto"/>
              <w:left w:val="single" w:sz="4" w:space="0" w:color="auto"/>
              <w:bottom w:val="single" w:sz="4" w:space="0" w:color="auto"/>
              <w:right w:val="single" w:sz="4" w:space="0" w:color="auto"/>
            </w:tcBorders>
            <w:noWrap/>
          </w:tcPr>
          <w:p w:rsidR="009875C4" w:rsidRPr="009875C4" w:rsidRDefault="009875C4" w:rsidP="009875C4">
            <w:pPr>
              <w:jc w:val="both"/>
              <w:rPr>
                <w:rFonts w:eastAsia="Calibri"/>
                <w:b/>
                <w:bCs/>
                <w:color w:val="000000"/>
              </w:rPr>
            </w:pPr>
          </w:p>
        </w:tc>
        <w:tc>
          <w:tcPr>
            <w:tcW w:w="1984" w:type="dxa"/>
            <w:tcBorders>
              <w:top w:val="single" w:sz="4" w:space="0" w:color="auto"/>
              <w:left w:val="single" w:sz="4" w:space="0" w:color="auto"/>
              <w:bottom w:val="single" w:sz="4" w:space="0" w:color="auto"/>
              <w:right w:val="single" w:sz="4" w:space="0" w:color="auto"/>
            </w:tcBorders>
          </w:tcPr>
          <w:p w:rsidR="009875C4" w:rsidRPr="009875C4" w:rsidRDefault="009875C4" w:rsidP="009875C4">
            <w:pPr>
              <w:jc w:val="center"/>
              <w:rPr>
                <w:rFonts w:eastAsia="Calibri"/>
                <w:bCs/>
                <w:color w:val="000000"/>
              </w:rPr>
            </w:pPr>
            <w:r w:rsidRPr="009875C4">
              <w:rPr>
                <w:rFonts w:eastAsia="Calibri"/>
                <w:bCs/>
                <w:color w:val="000000"/>
              </w:rPr>
              <w:t>2019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875C4" w:rsidRPr="009875C4" w:rsidRDefault="009875C4" w:rsidP="009875C4">
            <w:pPr>
              <w:jc w:val="center"/>
              <w:rPr>
                <w:rFonts w:eastAsia="Calibri"/>
                <w:bCs/>
                <w:color w:val="000000"/>
              </w:rPr>
            </w:pPr>
            <w:r w:rsidRPr="009875C4">
              <w:rPr>
                <w:rFonts w:eastAsia="Calibri"/>
                <w:bCs/>
                <w:color w:val="000000"/>
              </w:rPr>
              <w:t>2018</w:t>
            </w:r>
          </w:p>
        </w:tc>
        <w:tc>
          <w:tcPr>
            <w:tcW w:w="1985" w:type="dxa"/>
            <w:tcBorders>
              <w:top w:val="single" w:sz="4" w:space="0" w:color="auto"/>
              <w:left w:val="single" w:sz="4" w:space="0" w:color="auto"/>
              <w:bottom w:val="single" w:sz="4" w:space="0" w:color="auto"/>
              <w:right w:val="single" w:sz="4" w:space="0" w:color="auto"/>
            </w:tcBorders>
            <w:hideMark/>
          </w:tcPr>
          <w:p w:rsidR="009875C4" w:rsidRPr="009875C4" w:rsidRDefault="009875C4" w:rsidP="009875C4">
            <w:pPr>
              <w:jc w:val="center"/>
              <w:rPr>
                <w:rFonts w:eastAsia="Calibri"/>
                <w:bCs/>
                <w:color w:val="000000"/>
              </w:rPr>
            </w:pPr>
            <w:r w:rsidRPr="009875C4">
              <w:rPr>
                <w:rFonts w:eastAsia="Calibri"/>
                <w:bCs/>
                <w:color w:val="000000"/>
              </w:rPr>
              <w:t>2017</w:t>
            </w:r>
          </w:p>
        </w:tc>
      </w:tr>
      <w:tr w:rsidR="009875C4" w:rsidRPr="009875C4" w:rsidTr="00646710">
        <w:trPr>
          <w:trHeight w:val="237"/>
        </w:trPr>
        <w:tc>
          <w:tcPr>
            <w:tcW w:w="704" w:type="dxa"/>
            <w:tcBorders>
              <w:top w:val="single" w:sz="4" w:space="0" w:color="auto"/>
              <w:left w:val="single" w:sz="4" w:space="0" w:color="auto"/>
              <w:bottom w:val="single" w:sz="4" w:space="0" w:color="auto"/>
              <w:right w:val="single" w:sz="4" w:space="0" w:color="auto"/>
            </w:tcBorders>
            <w:noWrap/>
          </w:tcPr>
          <w:p w:rsidR="009875C4" w:rsidRPr="009875C4" w:rsidRDefault="009875C4" w:rsidP="009875C4">
            <w:pPr>
              <w:jc w:val="both"/>
              <w:rPr>
                <w:rFonts w:eastAsia="Calibri"/>
                <w:bCs/>
                <w:color w:val="000000"/>
              </w:rPr>
            </w:pPr>
          </w:p>
        </w:tc>
        <w:tc>
          <w:tcPr>
            <w:tcW w:w="2977"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Югра</w:t>
            </w:r>
          </w:p>
        </w:tc>
        <w:tc>
          <w:tcPr>
            <w:tcW w:w="1984" w:type="dxa"/>
            <w:tcBorders>
              <w:top w:val="single" w:sz="4" w:space="0" w:color="auto"/>
              <w:left w:val="single" w:sz="4" w:space="0" w:color="auto"/>
              <w:bottom w:val="single" w:sz="4" w:space="0" w:color="auto"/>
              <w:right w:val="single" w:sz="4" w:space="0" w:color="auto"/>
            </w:tcBorders>
            <w:shd w:val="clear" w:color="auto" w:fill="FFC000"/>
          </w:tcPr>
          <w:p w:rsidR="009875C4" w:rsidRPr="009875C4" w:rsidRDefault="009875C4" w:rsidP="009875C4">
            <w:pPr>
              <w:jc w:val="center"/>
              <w:rPr>
                <w:rFonts w:eastAsia="Calibri"/>
                <w:bCs/>
                <w:color w:val="000000"/>
              </w:rPr>
            </w:pPr>
            <w:r w:rsidRPr="009875C4">
              <w:rPr>
                <w:rFonts w:eastAsia="Calibri"/>
                <w:bCs/>
                <w:color w:val="000000"/>
              </w:rPr>
              <w:t>4</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rsidR="009875C4" w:rsidRPr="009875C4" w:rsidRDefault="009875C4" w:rsidP="009875C4">
            <w:pPr>
              <w:jc w:val="center"/>
              <w:rPr>
                <w:rFonts w:eastAsia="Calibri"/>
                <w:bCs/>
                <w:color w:val="000000"/>
              </w:rPr>
            </w:pPr>
            <w:r w:rsidRPr="009875C4">
              <w:rPr>
                <w:rFonts w:eastAsia="Calibri"/>
                <w:bCs/>
                <w:color w:val="000000"/>
              </w:rPr>
              <w:t>4</w:t>
            </w:r>
          </w:p>
        </w:tc>
        <w:tc>
          <w:tcPr>
            <w:tcW w:w="1985" w:type="dxa"/>
            <w:tcBorders>
              <w:top w:val="single" w:sz="4" w:space="0" w:color="auto"/>
              <w:left w:val="single" w:sz="4" w:space="0" w:color="auto"/>
              <w:bottom w:val="single" w:sz="4" w:space="0" w:color="auto"/>
              <w:right w:val="single" w:sz="4" w:space="0" w:color="auto"/>
            </w:tcBorders>
            <w:shd w:val="clear" w:color="auto" w:fill="FFC000"/>
            <w:hideMark/>
          </w:tcPr>
          <w:p w:rsidR="009875C4" w:rsidRPr="009875C4" w:rsidRDefault="009875C4" w:rsidP="009875C4">
            <w:pPr>
              <w:jc w:val="center"/>
              <w:rPr>
                <w:rFonts w:eastAsia="Calibri"/>
                <w:bCs/>
                <w:color w:val="000000"/>
              </w:rPr>
            </w:pPr>
            <w:r w:rsidRPr="009875C4">
              <w:rPr>
                <w:rFonts w:eastAsia="Calibri"/>
                <w:bCs/>
                <w:color w:val="000000"/>
              </w:rPr>
              <w:t>4</w:t>
            </w:r>
          </w:p>
        </w:tc>
      </w:tr>
      <w:tr w:rsidR="009875C4" w:rsidRPr="009875C4" w:rsidTr="00646710">
        <w:trPr>
          <w:trHeight w:val="229"/>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w:t>
            </w:r>
          </w:p>
        </w:tc>
        <w:tc>
          <w:tcPr>
            <w:tcW w:w="2977"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г. Ханты-Мансийск</w:t>
            </w:r>
          </w:p>
        </w:tc>
        <w:tc>
          <w:tcPr>
            <w:tcW w:w="1984" w:type="dxa"/>
            <w:tcBorders>
              <w:top w:val="single" w:sz="4" w:space="0" w:color="auto"/>
              <w:left w:val="single" w:sz="4" w:space="0" w:color="auto"/>
              <w:bottom w:val="single" w:sz="4" w:space="0" w:color="auto"/>
              <w:right w:val="single" w:sz="4" w:space="0" w:color="auto"/>
            </w:tcBorders>
            <w:shd w:val="clear" w:color="auto" w:fill="FFC000"/>
          </w:tcPr>
          <w:p w:rsidR="009875C4" w:rsidRPr="009875C4" w:rsidRDefault="009875C4" w:rsidP="009875C4">
            <w:pPr>
              <w:jc w:val="center"/>
              <w:rPr>
                <w:rFonts w:eastAsia="Calibri"/>
                <w:bCs/>
                <w:color w:val="000000"/>
              </w:rPr>
            </w:pPr>
            <w:r w:rsidRPr="009875C4">
              <w:rPr>
                <w:rFonts w:eastAsia="Calibri"/>
                <w:bCs/>
                <w:color w:val="000000"/>
              </w:rPr>
              <w:t>4</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rsidR="009875C4" w:rsidRPr="009875C4" w:rsidRDefault="009875C4" w:rsidP="009875C4">
            <w:pPr>
              <w:jc w:val="center"/>
              <w:rPr>
                <w:rFonts w:eastAsia="Calibri"/>
                <w:bCs/>
                <w:color w:val="000000"/>
              </w:rPr>
            </w:pPr>
            <w:r w:rsidRPr="009875C4">
              <w:rPr>
                <w:rFonts w:eastAsia="Calibri"/>
                <w:bCs/>
                <w:color w:val="000000"/>
              </w:rPr>
              <w:t>4</w:t>
            </w:r>
          </w:p>
        </w:tc>
        <w:tc>
          <w:tcPr>
            <w:tcW w:w="1985"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highlight w:val="yellow"/>
              </w:rPr>
            </w:pPr>
            <w:r w:rsidRPr="009875C4">
              <w:rPr>
                <w:rFonts w:eastAsia="Calibri"/>
                <w:bCs/>
                <w:color w:val="000000"/>
                <w:highlight w:val="yellow"/>
              </w:rPr>
              <w:t>3</w:t>
            </w:r>
          </w:p>
        </w:tc>
      </w:tr>
      <w:tr w:rsidR="009875C4" w:rsidRPr="009875C4" w:rsidTr="00646710">
        <w:trPr>
          <w:trHeight w:val="270"/>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2</w:t>
            </w:r>
          </w:p>
        </w:tc>
        <w:tc>
          <w:tcPr>
            <w:tcW w:w="2977"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г. Когалым</w:t>
            </w:r>
          </w:p>
        </w:tc>
        <w:tc>
          <w:tcPr>
            <w:tcW w:w="1984" w:type="dxa"/>
            <w:tcBorders>
              <w:top w:val="single" w:sz="4" w:space="0" w:color="auto"/>
              <w:left w:val="single" w:sz="4" w:space="0" w:color="auto"/>
              <w:bottom w:val="single" w:sz="4" w:space="0" w:color="auto"/>
              <w:right w:val="single" w:sz="4" w:space="0" w:color="auto"/>
            </w:tcBorders>
            <w:shd w:val="clear" w:color="auto" w:fill="FFC000"/>
          </w:tcPr>
          <w:p w:rsidR="009875C4" w:rsidRPr="009875C4" w:rsidRDefault="009875C4" w:rsidP="009875C4">
            <w:pPr>
              <w:jc w:val="center"/>
              <w:rPr>
                <w:rFonts w:eastAsia="Calibri"/>
                <w:bCs/>
                <w:color w:val="000000"/>
              </w:rPr>
            </w:pPr>
            <w:r w:rsidRPr="009875C4">
              <w:rPr>
                <w:rFonts w:eastAsia="Calibri"/>
                <w:bCs/>
                <w:color w:val="000000"/>
              </w:rPr>
              <w:t>4</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rsidR="009875C4" w:rsidRPr="009875C4" w:rsidRDefault="009875C4" w:rsidP="009875C4">
            <w:pPr>
              <w:jc w:val="center"/>
              <w:rPr>
                <w:rFonts w:eastAsia="Calibri"/>
                <w:bCs/>
                <w:color w:val="000000"/>
              </w:rPr>
            </w:pPr>
            <w:r w:rsidRPr="009875C4">
              <w:rPr>
                <w:rFonts w:eastAsia="Calibri"/>
                <w:bCs/>
                <w:color w:val="000000"/>
              </w:rPr>
              <w:t>4</w:t>
            </w:r>
          </w:p>
        </w:tc>
        <w:tc>
          <w:tcPr>
            <w:tcW w:w="1985" w:type="dxa"/>
            <w:tcBorders>
              <w:top w:val="single" w:sz="4" w:space="0" w:color="auto"/>
              <w:left w:val="single" w:sz="4" w:space="0" w:color="auto"/>
              <w:bottom w:val="single" w:sz="4" w:space="0" w:color="auto"/>
              <w:right w:val="single" w:sz="4" w:space="0" w:color="auto"/>
            </w:tcBorders>
            <w:shd w:val="clear" w:color="auto" w:fill="FFC000"/>
            <w:hideMark/>
          </w:tcPr>
          <w:p w:rsidR="009875C4" w:rsidRPr="009875C4" w:rsidRDefault="009875C4" w:rsidP="009875C4">
            <w:pPr>
              <w:jc w:val="center"/>
              <w:rPr>
                <w:rFonts w:eastAsia="Calibri"/>
                <w:bCs/>
                <w:color w:val="000000"/>
              </w:rPr>
            </w:pPr>
            <w:r w:rsidRPr="009875C4">
              <w:rPr>
                <w:rFonts w:eastAsia="Calibri"/>
                <w:bCs/>
                <w:color w:val="000000"/>
              </w:rPr>
              <w:t>4</w:t>
            </w:r>
          </w:p>
        </w:tc>
      </w:tr>
      <w:tr w:rsidR="009875C4" w:rsidRPr="009875C4" w:rsidTr="00646710">
        <w:trPr>
          <w:trHeight w:val="309"/>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lastRenderedPageBreak/>
              <w:t>3</w:t>
            </w:r>
          </w:p>
        </w:tc>
        <w:tc>
          <w:tcPr>
            <w:tcW w:w="2977"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г. Лангепас</w:t>
            </w:r>
          </w:p>
        </w:tc>
        <w:tc>
          <w:tcPr>
            <w:tcW w:w="1984" w:type="dxa"/>
            <w:tcBorders>
              <w:top w:val="single" w:sz="4" w:space="0" w:color="auto"/>
              <w:left w:val="single" w:sz="4" w:space="0" w:color="auto"/>
              <w:bottom w:val="single" w:sz="4" w:space="0" w:color="auto"/>
              <w:right w:val="single" w:sz="4" w:space="0" w:color="auto"/>
            </w:tcBorders>
            <w:shd w:val="clear" w:color="auto" w:fill="FF0000"/>
          </w:tcPr>
          <w:p w:rsidR="009875C4" w:rsidRPr="009875C4" w:rsidRDefault="009875C4" w:rsidP="009875C4">
            <w:pPr>
              <w:jc w:val="center"/>
              <w:rPr>
                <w:rFonts w:eastAsia="Calibri"/>
                <w:bCs/>
                <w:color w:val="000000"/>
              </w:rPr>
            </w:pPr>
            <w:r w:rsidRPr="009875C4">
              <w:rPr>
                <w:rFonts w:eastAsia="Calibri"/>
                <w:bCs/>
                <w:color w:val="000000"/>
              </w:rPr>
              <w:t>5</w:t>
            </w:r>
          </w:p>
        </w:tc>
        <w:tc>
          <w:tcPr>
            <w:tcW w:w="1701" w:type="dxa"/>
            <w:tcBorders>
              <w:top w:val="single" w:sz="4" w:space="0" w:color="auto"/>
              <w:left w:val="single" w:sz="4" w:space="0" w:color="auto"/>
              <w:bottom w:val="single" w:sz="4" w:space="0" w:color="auto"/>
              <w:right w:val="single" w:sz="4" w:space="0" w:color="auto"/>
            </w:tcBorders>
            <w:shd w:val="clear" w:color="auto" w:fill="FF0000"/>
          </w:tcPr>
          <w:p w:rsidR="009875C4" w:rsidRPr="009875C4" w:rsidRDefault="009875C4" w:rsidP="009875C4">
            <w:pPr>
              <w:jc w:val="center"/>
              <w:rPr>
                <w:rFonts w:eastAsia="Calibri"/>
                <w:bCs/>
                <w:color w:val="000000"/>
              </w:rPr>
            </w:pPr>
            <w:r w:rsidRPr="009875C4">
              <w:rPr>
                <w:rFonts w:eastAsia="Calibri"/>
                <w:bCs/>
                <w:color w:val="000000"/>
              </w:rPr>
              <w:t>5</w:t>
            </w:r>
          </w:p>
        </w:tc>
        <w:tc>
          <w:tcPr>
            <w:tcW w:w="1985" w:type="dxa"/>
            <w:tcBorders>
              <w:top w:val="single" w:sz="4" w:space="0" w:color="auto"/>
              <w:left w:val="single" w:sz="4" w:space="0" w:color="auto"/>
              <w:bottom w:val="single" w:sz="4" w:space="0" w:color="auto"/>
              <w:right w:val="single" w:sz="4" w:space="0" w:color="auto"/>
            </w:tcBorders>
            <w:shd w:val="clear" w:color="auto" w:fill="FF0000"/>
            <w:hideMark/>
          </w:tcPr>
          <w:p w:rsidR="009875C4" w:rsidRPr="009875C4" w:rsidRDefault="009875C4" w:rsidP="009875C4">
            <w:pPr>
              <w:jc w:val="center"/>
              <w:rPr>
                <w:rFonts w:eastAsia="Calibri"/>
                <w:bCs/>
                <w:color w:val="000000"/>
              </w:rPr>
            </w:pPr>
            <w:r w:rsidRPr="009875C4">
              <w:rPr>
                <w:rFonts w:eastAsia="Calibri"/>
                <w:bCs/>
                <w:color w:val="000000"/>
              </w:rPr>
              <w:t>5</w:t>
            </w:r>
          </w:p>
        </w:tc>
      </w:tr>
      <w:tr w:rsidR="009875C4" w:rsidRPr="009875C4" w:rsidTr="00646710">
        <w:trPr>
          <w:trHeight w:val="267"/>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4</w:t>
            </w:r>
          </w:p>
        </w:tc>
        <w:tc>
          <w:tcPr>
            <w:tcW w:w="2977"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г. Мегион</w:t>
            </w:r>
          </w:p>
        </w:tc>
        <w:tc>
          <w:tcPr>
            <w:tcW w:w="1984" w:type="dxa"/>
            <w:tcBorders>
              <w:top w:val="single" w:sz="4" w:space="0" w:color="auto"/>
              <w:left w:val="single" w:sz="4" w:space="0" w:color="auto"/>
              <w:bottom w:val="single" w:sz="4" w:space="0" w:color="auto"/>
              <w:right w:val="single" w:sz="4" w:space="0" w:color="auto"/>
            </w:tcBorders>
            <w:shd w:val="clear" w:color="auto" w:fill="FF0000"/>
          </w:tcPr>
          <w:p w:rsidR="009875C4" w:rsidRPr="009875C4" w:rsidRDefault="009875C4" w:rsidP="009875C4">
            <w:pPr>
              <w:jc w:val="center"/>
              <w:rPr>
                <w:rFonts w:eastAsia="Calibri"/>
                <w:bCs/>
                <w:color w:val="000000"/>
              </w:rPr>
            </w:pPr>
            <w:r w:rsidRPr="009875C4">
              <w:rPr>
                <w:rFonts w:eastAsia="Calibri"/>
                <w:bCs/>
                <w:color w:val="000000"/>
              </w:rPr>
              <w:t>5</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rsidR="009875C4" w:rsidRPr="009875C4" w:rsidRDefault="009875C4" w:rsidP="009875C4">
            <w:pPr>
              <w:jc w:val="center"/>
              <w:rPr>
                <w:rFonts w:eastAsia="Calibri"/>
                <w:bCs/>
                <w:color w:val="000000"/>
              </w:rPr>
            </w:pPr>
            <w:r w:rsidRPr="009875C4">
              <w:rPr>
                <w:rFonts w:eastAsia="Calibri"/>
                <w:bCs/>
                <w:color w:val="000000"/>
              </w:rPr>
              <w:t>4</w:t>
            </w:r>
          </w:p>
        </w:tc>
        <w:tc>
          <w:tcPr>
            <w:tcW w:w="1985" w:type="dxa"/>
            <w:tcBorders>
              <w:top w:val="single" w:sz="4" w:space="0" w:color="auto"/>
              <w:left w:val="single" w:sz="4" w:space="0" w:color="auto"/>
              <w:bottom w:val="single" w:sz="4" w:space="0" w:color="auto"/>
              <w:right w:val="single" w:sz="4" w:space="0" w:color="auto"/>
            </w:tcBorders>
            <w:shd w:val="clear" w:color="auto" w:fill="FFFF00"/>
            <w:hideMark/>
          </w:tcPr>
          <w:p w:rsidR="009875C4" w:rsidRPr="009875C4" w:rsidRDefault="009875C4" w:rsidP="009875C4">
            <w:pPr>
              <w:jc w:val="center"/>
              <w:rPr>
                <w:rFonts w:eastAsia="Calibri"/>
                <w:bCs/>
                <w:color w:val="000000"/>
              </w:rPr>
            </w:pPr>
            <w:r w:rsidRPr="009875C4">
              <w:rPr>
                <w:rFonts w:eastAsia="Calibri"/>
                <w:bCs/>
                <w:color w:val="000000"/>
              </w:rPr>
              <w:t>3</w:t>
            </w:r>
          </w:p>
        </w:tc>
      </w:tr>
      <w:tr w:rsidR="009875C4" w:rsidRPr="009875C4" w:rsidTr="00646710">
        <w:trPr>
          <w:trHeight w:val="272"/>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5</w:t>
            </w:r>
          </w:p>
        </w:tc>
        <w:tc>
          <w:tcPr>
            <w:tcW w:w="2977"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 xml:space="preserve">г. Нефтеюганск   </w:t>
            </w:r>
          </w:p>
        </w:tc>
        <w:tc>
          <w:tcPr>
            <w:tcW w:w="1984" w:type="dxa"/>
            <w:tcBorders>
              <w:top w:val="single" w:sz="4" w:space="0" w:color="auto"/>
              <w:left w:val="single" w:sz="4" w:space="0" w:color="auto"/>
              <w:bottom w:val="single" w:sz="4" w:space="0" w:color="auto"/>
              <w:right w:val="single" w:sz="4" w:space="0" w:color="auto"/>
            </w:tcBorders>
            <w:shd w:val="clear" w:color="auto" w:fill="FFC000"/>
          </w:tcPr>
          <w:p w:rsidR="009875C4" w:rsidRPr="009875C4" w:rsidRDefault="009875C4" w:rsidP="009875C4">
            <w:pPr>
              <w:jc w:val="center"/>
              <w:rPr>
                <w:rFonts w:eastAsia="Calibri"/>
                <w:bCs/>
                <w:color w:val="000000"/>
              </w:rPr>
            </w:pPr>
            <w:r w:rsidRPr="009875C4">
              <w:rPr>
                <w:rFonts w:eastAsia="Calibri"/>
                <w:bCs/>
                <w:color w:val="000000"/>
              </w:rPr>
              <w:t>4</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rsidR="009875C4" w:rsidRPr="009875C4" w:rsidRDefault="009875C4" w:rsidP="009875C4">
            <w:pPr>
              <w:jc w:val="center"/>
              <w:rPr>
                <w:rFonts w:eastAsia="Calibri"/>
                <w:bCs/>
                <w:color w:val="000000"/>
              </w:rPr>
            </w:pPr>
            <w:r w:rsidRPr="009875C4">
              <w:rPr>
                <w:rFonts w:eastAsia="Calibri"/>
                <w:bCs/>
                <w:color w:val="000000"/>
              </w:rPr>
              <w:t>4</w:t>
            </w:r>
          </w:p>
        </w:tc>
        <w:tc>
          <w:tcPr>
            <w:tcW w:w="1985" w:type="dxa"/>
            <w:tcBorders>
              <w:top w:val="single" w:sz="4" w:space="0" w:color="auto"/>
              <w:left w:val="single" w:sz="4" w:space="0" w:color="auto"/>
              <w:bottom w:val="single" w:sz="4" w:space="0" w:color="auto"/>
              <w:right w:val="single" w:sz="4" w:space="0" w:color="auto"/>
            </w:tcBorders>
            <w:shd w:val="clear" w:color="auto" w:fill="FFC000"/>
            <w:hideMark/>
          </w:tcPr>
          <w:p w:rsidR="009875C4" w:rsidRPr="009875C4" w:rsidRDefault="009875C4" w:rsidP="009875C4">
            <w:pPr>
              <w:jc w:val="center"/>
              <w:rPr>
                <w:rFonts w:eastAsia="Calibri"/>
                <w:bCs/>
                <w:color w:val="000000"/>
              </w:rPr>
            </w:pPr>
            <w:r w:rsidRPr="009875C4">
              <w:rPr>
                <w:rFonts w:eastAsia="Calibri"/>
                <w:bCs/>
                <w:color w:val="000000"/>
              </w:rPr>
              <w:t>4</w:t>
            </w:r>
          </w:p>
        </w:tc>
      </w:tr>
      <w:tr w:rsidR="009875C4" w:rsidRPr="009875C4" w:rsidTr="00646710">
        <w:trPr>
          <w:trHeight w:val="266"/>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6</w:t>
            </w:r>
          </w:p>
        </w:tc>
        <w:tc>
          <w:tcPr>
            <w:tcW w:w="2977"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г. Нижневартовск</w:t>
            </w:r>
          </w:p>
        </w:tc>
        <w:tc>
          <w:tcPr>
            <w:tcW w:w="1984" w:type="dxa"/>
            <w:tcBorders>
              <w:top w:val="single" w:sz="4" w:space="0" w:color="auto"/>
              <w:left w:val="single" w:sz="4" w:space="0" w:color="auto"/>
              <w:bottom w:val="single" w:sz="4" w:space="0" w:color="auto"/>
              <w:right w:val="single" w:sz="4" w:space="0" w:color="auto"/>
            </w:tcBorders>
            <w:shd w:val="clear" w:color="auto" w:fill="FF0000"/>
          </w:tcPr>
          <w:p w:rsidR="009875C4" w:rsidRPr="009875C4" w:rsidRDefault="009875C4" w:rsidP="009875C4">
            <w:pPr>
              <w:jc w:val="center"/>
              <w:rPr>
                <w:rFonts w:eastAsia="Calibri"/>
                <w:bCs/>
                <w:color w:val="000000"/>
              </w:rPr>
            </w:pPr>
            <w:r w:rsidRPr="009875C4">
              <w:rPr>
                <w:rFonts w:eastAsia="Calibri"/>
                <w:bCs/>
                <w:color w:val="000000"/>
              </w:rPr>
              <w:t>5</w:t>
            </w:r>
          </w:p>
        </w:tc>
        <w:tc>
          <w:tcPr>
            <w:tcW w:w="1701" w:type="dxa"/>
            <w:tcBorders>
              <w:top w:val="single" w:sz="4" w:space="0" w:color="auto"/>
              <w:left w:val="single" w:sz="4" w:space="0" w:color="auto"/>
              <w:bottom w:val="single" w:sz="4" w:space="0" w:color="auto"/>
              <w:right w:val="single" w:sz="4" w:space="0" w:color="auto"/>
            </w:tcBorders>
            <w:shd w:val="clear" w:color="auto" w:fill="FF0000"/>
          </w:tcPr>
          <w:p w:rsidR="009875C4" w:rsidRPr="009875C4" w:rsidRDefault="009875C4" w:rsidP="009875C4">
            <w:pPr>
              <w:jc w:val="center"/>
              <w:rPr>
                <w:rFonts w:eastAsia="Calibri"/>
                <w:bCs/>
                <w:color w:val="000000"/>
              </w:rPr>
            </w:pPr>
            <w:r w:rsidRPr="009875C4">
              <w:rPr>
                <w:rFonts w:eastAsia="Calibri"/>
                <w:bCs/>
                <w:color w:val="000000"/>
              </w:rPr>
              <w:t>5</w:t>
            </w:r>
          </w:p>
        </w:tc>
        <w:tc>
          <w:tcPr>
            <w:tcW w:w="1985" w:type="dxa"/>
            <w:tcBorders>
              <w:top w:val="single" w:sz="4" w:space="0" w:color="auto"/>
              <w:left w:val="single" w:sz="4" w:space="0" w:color="auto"/>
              <w:bottom w:val="single" w:sz="4" w:space="0" w:color="auto"/>
              <w:right w:val="single" w:sz="4" w:space="0" w:color="auto"/>
            </w:tcBorders>
            <w:shd w:val="clear" w:color="auto" w:fill="FF0000"/>
            <w:hideMark/>
          </w:tcPr>
          <w:p w:rsidR="009875C4" w:rsidRPr="009875C4" w:rsidRDefault="009875C4" w:rsidP="009875C4">
            <w:pPr>
              <w:jc w:val="center"/>
              <w:rPr>
                <w:rFonts w:eastAsia="Calibri"/>
                <w:bCs/>
                <w:color w:val="000000"/>
              </w:rPr>
            </w:pPr>
            <w:r w:rsidRPr="009875C4">
              <w:rPr>
                <w:rFonts w:eastAsia="Calibri"/>
                <w:bCs/>
                <w:color w:val="000000"/>
              </w:rPr>
              <w:t>5</w:t>
            </w:r>
          </w:p>
        </w:tc>
      </w:tr>
      <w:tr w:rsidR="009875C4" w:rsidRPr="009875C4" w:rsidTr="00646710">
        <w:trPr>
          <w:trHeight w:val="279"/>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7</w:t>
            </w:r>
          </w:p>
        </w:tc>
        <w:tc>
          <w:tcPr>
            <w:tcW w:w="2977"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 xml:space="preserve">г.Нягань     </w:t>
            </w:r>
          </w:p>
        </w:tc>
        <w:tc>
          <w:tcPr>
            <w:tcW w:w="1984" w:type="dxa"/>
            <w:tcBorders>
              <w:top w:val="single" w:sz="4" w:space="0" w:color="auto"/>
              <w:left w:val="single" w:sz="4" w:space="0" w:color="auto"/>
              <w:bottom w:val="single" w:sz="4" w:space="0" w:color="auto"/>
              <w:right w:val="single" w:sz="4" w:space="0" w:color="auto"/>
            </w:tcBorders>
            <w:shd w:val="clear" w:color="auto" w:fill="FFC000"/>
          </w:tcPr>
          <w:p w:rsidR="009875C4" w:rsidRPr="009875C4" w:rsidRDefault="009875C4" w:rsidP="009875C4">
            <w:pPr>
              <w:jc w:val="center"/>
              <w:rPr>
                <w:rFonts w:eastAsia="Calibri"/>
                <w:bCs/>
                <w:color w:val="000000"/>
              </w:rPr>
            </w:pPr>
            <w:r w:rsidRPr="009875C4">
              <w:rPr>
                <w:rFonts w:eastAsia="Calibri"/>
                <w:bCs/>
                <w:color w:val="000000"/>
              </w:rPr>
              <w:t>4</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985" w:type="dxa"/>
            <w:tcBorders>
              <w:top w:val="single" w:sz="4" w:space="0" w:color="auto"/>
              <w:left w:val="single" w:sz="4" w:space="0" w:color="auto"/>
              <w:bottom w:val="single" w:sz="4" w:space="0" w:color="auto"/>
              <w:right w:val="single" w:sz="4" w:space="0" w:color="auto"/>
            </w:tcBorders>
            <w:shd w:val="clear" w:color="auto" w:fill="92D050"/>
            <w:hideMark/>
          </w:tcPr>
          <w:p w:rsidR="009875C4" w:rsidRPr="009875C4" w:rsidRDefault="009875C4" w:rsidP="009875C4">
            <w:pPr>
              <w:jc w:val="center"/>
              <w:rPr>
                <w:rFonts w:eastAsia="Calibri"/>
                <w:bCs/>
                <w:color w:val="000000"/>
              </w:rPr>
            </w:pPr>
            <w:r w:rsidRPr="009875C4">
              <w:rPr>
                <w:rFonts w:eastAsia="Calibri"/>
                <w:bCs/>
                <w:color w:val="000000"/>
              </w:rPr>
              <w:t>2</w:t>
            </w:r>
          </w:p>
        </w:tc>
      </w:tr>
      <w:tr w:rsidR="009875C4" w:rsidRPr="009875C4" w:rsidTr="00646710">
        <w:trPr>
          <w:trHeight w:val="283"/>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8</w:t>
            </w:r>
          </w:p>
        </w:tc>
        <w:tc>
          <w:tcPr>
            <w:tcW w:w="2977"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 xml:space="preserve">г.Покачи     </w:t>
            </w:r>
          </w:p>
        </w:tc>
        <w:tc>
          <w:tcPr>
            <w:tcW w:w="1984"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985" w:type="dxa"/>
            <w:tcBorders>
              <w:top w:val="single" w:sz="4" w:space="0" w:color="auto"/>
              <w:left w:val="single" w:sz="4" w:space="0" w:color="auto"/>
              <w:bottom w:val="single" w:sz="4" w:space="0" w:color="auto"/>
              <w:right w:val="single" w:sz="4" w:space="0" w:color="auto"/>
            </w:tcBorders>
            <w:shd w:val="clear" w:color="auto" w:fill="00B0F0"/>
            <w:hideMark/>
          </w:tcPr>
          <w:p w:rsidR="009875C4" w:rsidRPr="009875C4" w:rsidRDefault="009875C4" w:rsidP="009875C4">
            <w:pPr>
              <w:jc w:val="center"/>
              <w:rPr>
                <w:rFonts w:eastAsia="Calibri"/>
                <w:bCs/>
                <w:color w:val="000000"/>
              </w:rPr>
            </w:pPr>
            <w:r w:rsidRPr="009875C4">
              <w:rPr>
                <w:rFonts w:eastAsia="Calibri"/>
                <w:bCs/>
                <w:color w:val="000000"/>
              </w:rPr>
              <w:t>1</w:t>
            </w:r>
          </w:p>
        </w:tc>
      </w:tr>
      <w:tr w:rsidR="009875C4" w:rsidRPr="009875C4" w:rsidTr="00646710">
        <w:trPr>
          <w:trHeight w:val="275"/>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9</w:t>
            </w:r>
          </w:p>
        </w:tc>
        <w:tc>
          <w:tcPr>
            <w:tcW w:w="2977" w:type="dxa"/>
            <w:tcBorders>
              <w:top w:val="single" w:sz="4" w:space="0" w:color="auto"/>
              <w:left w:val="single" w:sz="4" w:space="0" w:color="auto"/>
              <w:bottom w:val="single" w:sz="4" w:space="0" w:color="auto"/>
              <w:right w:val="single" w:sz="4" w:space="0" w:color="auto"/>
            </w:tcBorders>
            <w:shd w:val="clear" w:color="auto" w:fill="FFFFFF"/>
            <w:noWrap/>
            <w:hideMark/>
          </w:tcPr>
          <w:p w:rsidR="009875C4" w:rsidRPr="009875C4" w:rsidRDefault="009875C4" w:rsidP="009875C4">
            <w:pPr>
              <w:jc w:val="both"/>
              <w:rPr>
                <w:rFonts w:eastAsia="Calibri"/>
                <w:bCs/>
                <w:color w:val="000000"/>
              </w:rPr>
            </w:pPr>
            <w:r w:rsidRPr="009875C4">
              <w:rPr>
                <w:rFonts w:eastAsia="Calibri"/>
                <w:bCs/>
                <w:color w:val="000000"/>
              </w:rPr>
              <w:t xml:space="preserve">г.Пыть-Ях    </w:t>
            </w:r>
          </w:p>
        </w:tc>
        <w:tc>
          <w:tcPr>
            <w:tcW w:w="1984"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rPr>
            </w:pPr>
            <w:r w:rsidRPr="009875C4">
              <w:rPr>
                <w:rFonts w:eastAsia="Calibri"/>
                <w:bCs/>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985" w:type="dxa"/>
            <w:tcBorders>
              <w:top w:val="single" w:sz="4" w:space="0" w:color="auto"/>
              <w:left w:val="single" w:sz="4" w:space="0" w:color="auto"/>
              <w:bottom w:val="single" w:sz="4" w:space="0" w:color="auto"/>
              <w:right w:val="single" w:sz="4" w:space="0" w:color="auto"/>
            </w:tcBorders>
            <w:shd w:val="clear" w:color="auto" w:fill="FF0000"/>
            <w:hideMark/>
          </w:tcPr>
          <w:p w:rsidR="009875C4" w:rsidRPr="009875C4" w:rsidRDefault="009875C4" w:rsidP="009875C4">
            <w:pPr>
              <w:jc w:val="center"/>
              <w:rPr>
                <w:rFonts w:eastAsia="Calibri"/>
                <w:bCs/>
                <w:color w:val="000000"/>
              </w:rPr>
            </w:pPr>
            <w:r w:rsidRPr="009875C4">
              <w:rPr>
                <w:rFonts w:eastAsia="Calibri"/>
                <w:bCs/>
                <w:color w:val="000000"/>
              </w:rPr>
              <w:t>5</w:t>
            </w:r>
          </w:p>
        </w:tc>
      </w:tr>
      <w:tr w:rsidR="009875C4" w:rsidRPr="009875C4" w:rsidTr="00646710">
        <w:trPr>
          <w:trHeight w:val="282"/>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10</w:t>
            </w:r>
          </w:p>
        </w:tc>
        <w:tc>
          <w:tcPr>
            <w:tcW w:w="2977"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 xml:space="preserve">г.Радужный   </w:t>
            </w:r>
          </w:p>
        </w:tc>
        <w:tc>
          <w:tcPr>
            <w:tcW w:w="1984"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rPr>
            </w:pPr>
            <w:r w:rsidRPr="009875C4">
              <w:rPr>
                <w:rFonts w:eastAsia="Calibri"/>
                <w:bCs/>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985" w:type="dxa"/>
            <w:tcBorders>
              <w:top w:val="single" w:sz="4" w:space="0" w:color="auto"/>
              <w:left w:val="single" w:sz="4" w:space="0" w:color="auto"/>
              <w:bottom w:val="single" w:sz="4" w:space="0" w:color="auto"/>
              <w:right w:val="single" w:sz="4" w:space="0" w:color="auto"/>
            </w:tcBorders>
            <w:shd w:val="clear" w:color="auto" w:fill="92D050"/>
            <w:hideMark/>
          </w:tcPr>
          <w:p w:rsidR="009875C4" w:rsidRPr="009875C4" w:rsidRDefault="009875C4" w:rsidP="009875C4">
            <w:pPr>
              <w:jc w:val="center"/>
              <w:rPr>
                <w:rFonts w:eastAsia="Calibri"/>
                <w:bCs/>
                <w:color w:val="000000"/>
              </w:rPr>
            </w:pPr>
            <w:r w:rsidRPr="009875C4">
              <w:rPr>
                <w:rFonts w:eastAsia="Calibri"/>
                <w:bCs/>
                <w:color w:val="000000"/>
              </w:rPr>
              <w:t>2</w:t>
            </w:r>
          </w:p>
        </w:tc>
      </w:tr>
      <w:tr w:rsidR="009875C4" w:rsidRPr="009875C4" w:rsidTr="00646710">
        <w:trPr>
          <w:trHeight w:val="295"/>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11</w:t>
            </w:r>
          </w:p>
        </w:tc>
        <w:tc>
          <w:tcPr>
            <w:tcW w:w="2977"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г. Сургут</w:t>
            </w:r>
          </w:p>
        </w:tc>
        <w:tc>
          <w:tcPr>
            <w:tcW w:w="1984" w:type="dxa"/>
            <w:tcBorders>
              <w:top w:val="single" w:sz="4" w:space="0" w:color="auto"/>
              <w:left w:val="single" w:sz="4" w:space="0" w:color="auto"/>
              <w:bottom w:val="single" w:sz="4" w:space="0" w:color="auto"/>
              <w:right w:val="single" w:sz="4" w:space="0" w:color="auto"/>
            </w:tcBorders>
            <w:shd w:val="clear" w:color="auto" w:fill="FF0000"/>
          </w:tcPr>
          <w:p w:rsidR="009875C4" w:rsidRPr="009875C4" w:rsidRDefault="009875C4" w:rsidP="009875C4">
            <w:pPr>
              <w:jc w:val="center"/>
              <w:rPr>
                <w:rFonts w:eastAsia="Calibri"/>
                <w:bCs/>
                <w:color w:val="000000"/>
              </w:rPr>
            </w:pPr>
            <w:r w:rsidRPr="009875C4">
              <w:rPr>
                <w:rFonts w:eastAsia="Calibri"/>
                <w:bCs/>
                <w:color w:val="000000"/>
              </w:rPr>
              <w:t>5</w:t>
            </w:r>
          </w:p>
        </w:tc>
        <w:tc>
          <w:tcPr>
            <w:tcW w:w="1701" w:type="dxa"/>
            <w:tcBorders>
              <w:top w:val="single" w:sz="4" w:space="0" w:color="auto"/>
              <w:left w:val="single" w:sz="4" w:space="0" w:color="auto"/>
              <w:bottom w:val="single" w:sz="4" w:space="0" w:color="auto"/>
              <w:right w:val="single" w:sz="4" w:space="0" w:color="auto"/>
            </w:tcBorders>
            <w:shd w:val="clear" w:color="auto" w:fill="FF0000"/>
          </w:tcPr>
          <w:p w:rsidR="009875C4" w:rsidRPr="009875C4" w:rsidRDefault="009875C4" w:rsidP="009875C4">
            <w:pPr>
              <w:jc w:val="center"/>
              <w:rPr>
                <w:rFonts w:eastAsia="Calibri"/>
                <w:bCs/>
                <w:color w:val="000000"/>
              </w:rPr>
            </w:pPr>
            <w:r w:rsidRPr="009875C4">
              <w:rPr>
                <w:rFonts w:eastAsia="Calibri"/>
                <w:bCs/>
                <w:color w:val="000000"/>
              </w:rPr>
              <w:t>5</w:t>
            </w:r>
          </w:p>
        </w:tc>
        <w:tc>
          <w:tcPr>
            <w:tcW w:w="1985" w:type="dxa"/>
            <w:tcBorders>
              <w:top w:val="single" w:sz="4" w:space="0" w:color="auto"/>
              <w:left w:val="single" w:sz="4" w:space="0" w:color="auto"/>
              <w:bottom w:val="single" w:sz="4" w:space="0" w:color="auto"/>
              <w:right w:val="single" w:sz="4" w:space="0" w:color="auto"/>
            </w:tcBorders>
            <w:shd w:val="clear" w:color="auto" w:fill="FFC000"/>
            <w:hideMark/>
          </w:tcPr>
          <w:p w:rsidR="009875C4" w:rsidRPr="009875C4" w:rsidRDefault="009875C4" w:rsidP="009875C4">
            <w:pPr>
              <w:jc w:val="center"/>
              <w:rPr>
                <w:rFonts w:eastAsia="Calibri"/>
                <w:bCs/>
                <w:color w:val="000000"/>
              </w:rPr>
            </w:pPr>
            <w:r w:rsidRPr="009875C4">
              <w:rPr>
                <w:rFonts w:eastAsia="Calibri"/>
                <w:bCs/>
                <w:color w:val="000000"/>
              </w:rPr>
              <w:t>4</w:t>
            </w:r>
          </w:p>
        </w:tc>
      </w:tr>
      <w:tr w:rsidR="009875C4" w:rsidRPr="009875C4" w:rsidTr="00646710">
        <w:trPr>
          <w:trHeight w:val="257"/>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12</w:t>
            </w:r>
          </w:p>
        </w:tc>
        <w:tc>
          <w:tcPr>
            <w:tcW w:w="2977"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г. Урай</w:t>
            </w:r>
          </w:p>
        </w:tc>
        <w:tc>
          <w:tcPr>
            <w:tcW w:w="1984" w:type="dxa"/>
            <w:tcBorders>
              <w:top w:val="single" w:sz="4" w:space="0" w:color="auto"/>
              <w:left w:val="single" w:sz="4" w:space="0" w:color="auto"/>
              <w:bottom w:val="single" w:sz="4" w:space="0" w:color="auto"/>
              <w:right w:val="single" w:sz="4" w:space="0" w:color="auto"/>
            </w:tcBorders>
            <w:shd w:val="clear" w:color="auto" w:fill="FFC000"/>
          </w:tcPr>
          <w:p w:rsidR="009875C4" w:rsidRPr="009875C4" w:rsidRDefault="009875C4" w:rsidP="009875C4">
            <w:pPr>
              <w:jc w:val="center"/>
              <w:rPr>
                <w:rFonts w:eastAsia="Calibri"/>
                <w:bCs/>
                <w:color w:val="000000"/>
              </w:rPr>
            </w:pPr>
            <w:r w:rsidRPr="009875C4">
              <w:rPr>
                <w:rFonts w:eastAsia="Calibri"/>
                <w:bCs/>
                <w:color w:val="000000"/>
              </w:rPr>
              <w:t>4</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rsidR="009875C4" w:rsidRPr="009875C4" w:rsidRDefault="009875C4" w:rsidP="009875C4">
            <w:pPr>
              <w:jc w:val="center"/>
              <w:rPr>
                <w:rFonts w:eastAsia="Calibri"/>
                <w:bCs/>
                <w:color w:val="000000"/>
              </w:rPr>
            </w:pPr>
            <w:r w:rsidRPr="009875C4">
              <w:rPr>
                <w:rFonts w:eastAsia="Calibri"/>
                <w:bCs/>
                <w:color w:val="000000"/>
              </w:rPr>
              <w:t>4</w:t>
            </w:r>
          </w:p>
        </w:tc>
        <w:tc>
          <w:tcPr>
            <w:tcW w:w="1985" w:type="dxa"/>
            <w:tcBorders>
              <w:top w:val="single" w:sz="4" w:space="0" w:color="auto"/>
              <w:left w:val="single" w:sz="4" w:space="0" w:color="auto"/>
              <w:bottom w:val="single" w:sz="4" w:space="0" w:color="auto"/>
              <w:right w:val="single" w:sz="4" w:space="0" w:color="auto"/>
            </w:tcBorders>
            <w:shd w:val="clear" w:color="auto" w:fill="FFFF00"/>
            <w:hideMark/>
          </w:tcPr>
          <w:p w:rsidR="009875C4" w:rsidRPr="009875C4" w:rsidRDefault="009875C4" w:rsidP="009875C4">
            <w:pPr>
              <w:jc w:val="center"/>
              <w:rPr>
                <w:rFonts w:eastAsia="Calibri"/>
                <w:bCs/>
                <w:color w:val="000000"/>
              </w:rPr>
            </w:pPr>
            <w:r w:rsidRPr="009875C4">
              <w:rPr>
                <w:rFonts w:eastAsia="Calibri"/>
                <w:bCs/>
                <w:color w:val="000000"/>
              </w:rPr>
              <w:t>3</w:t>
            </w:r>
          </w:p>
        </w:tc>
      </w:tr>
      <w:tr w:rsidR="009875C4" w:rsidRPr="009875C4" w:rsidTr="00646710">
        <w:trPr>
          <w:trHeight w:val="276"/>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13</w:t>
            </w:r>
          </w:p>
        </w:tc>
        <w:tc>
          <w:tcPr>
            <w:tcW w:w="2977"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г. Югорск</w:t>
            </w:r>
          </w:p>
        </w:tc>
        <w:tc>
          <w:tcPr>
            <w:tcW w:w="1984" w:type="dxa"/>
            <w:tcBorders>
              <w:top w:val="single" w:sz="4" w:space="0" w:color="auto"/>
              <w:left w:val="single" w:sz="4" w:space="0" w:color="auto"/>
              <w:bottom w:val="single" w:sz="4" w:space="0" w:color="auto"/>
              <w:right w:val="single" w:sz="4" w:space="0" w:color="auto"/>
            </w:tcBorders>
            <w:shd w:val="clear" w:color="auto" w:fill="FFC000"/>
          </w:tcPr>
          <w:p w:rsidR="009875C4" w:rsidRPr="009875C4" w:rsidRDefault="009875C4" w:rsidP="009875C4">
            <w:pPr>
              <w:jc w:val="center"/>
              <w:rPr>
                <w:rFonts w:eastAsia="Calibri"/>
                <w:bCs/>
                <w:color w:val="000000"/>
              </w:rPr>
            </w:pPr>
            <w:r w:rsidRPr="009875C4">
              <w:rPr>
                <w:rFonts w:eastAsia="Calibri"/>
                <w:bCs/>
                <w:color w:val="000000"/>
              </w:rPr>
              <w:t>4</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rsidR="009875C4" w:rsidRPr="009875C4" w:rsidRDefault="009875C4" w:rsidP="009875C4">
            <w:pPr>
              <w:jc w:val="center"/>
              <w:rPr>
                <w:rFonts w:eastAsia="Calibri"/>
                <w:bCs/>
                <w:color w:val="000000"/>
              </w:rPr>
            </w:pPr>
            <w:r w:rsidRPr="009875C4">
              <w:rPr>
                <w:rFonts w:eastAsia="Calibri"/>
                <w:bCs/>
                <w:color w:val="000000"/>
              </w:rPr>
              <w:t>4</w:t>
            </w:r>
          </w:p>
        </w:tc>
        <w:tc>
          <w:tcPr>
            <w:tcW w:w="1985" w:type="dxa"/>
            <w:tcBorders>
              <w:top w:val="single" w:sz="4" w:space="0" w:color="auto"/>
              <w:left w:val="single" w:sz="4" w:space="0" w:color="auto"/>
              <w:bottom w:val="single" w:sz="4" w:space="0" w:color="auto"/>
              <w:right w:val="single" w:sz="4" w:space="0" w:color="auto"/>
            </w:tcBorders>
            <w:shd w:val="clear" w:color="auto" w:fill="FF0000"/>
            <w:hideMark/>
          </w:tcPr>
          <w:p w:rsidR="009875C4" w:rsidRPr="009875C4" w:rsidRDefault="009875C4" w:rsidP="009875C4">
            <w:pPr>
              <w:jc w:val="center"/>
              <w:rPr>
                <w:rFonts w:eastAsia="Calibri"/>
                <w:bCs/>
                <w:color w:val="000000"/>
              </w:rPr>
            </w:pPr>
            <w:r w:rsidRPr="009875C4">
              <w:rPr>
                <w:rFonts w:eastAsia="Calibri"/>
                <w:bCs/>
                <w:color w:val="000000"/>
              </w:rPr>
              <w:t>5</w:t>
            </w:r>
          </w:p>
        </w:tc>
      </w:tr>
      <w:tr w:rsidR="009875C4" w:rsidRPr="009875C4" w:rsidTr="00646710">
        <w:trPr>
          <w:trHeight w:val="279"/>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14</w:t>
            </w:r>
          </w:p>
        </w:tc>
        <w:tc>
          <w:tcPr>
            <w:tcW w:w="2977"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Белоярский район</w:t>
            </w:r>
          </w:p>
        </w:tc>
        <w:tc>
          <w:tcPr>
            <w:tcW w:w="1984"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rPr>
            </w:pPr>
            <w:r w:rsidRPr="009875C4">
              <w:rPr>
                <w:rFonts w:eastAsia="Calibri"/>
                <w:bCs/>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rPr>
            </w:pPr>
            <w:r w:rsidRPr="009875C4">
              <w:rPr>
                <w:rFonts w:eastAsia="Calibri"/>
                <w:bCs/>
                <w:color w:val="000000"/>
              </w:rPr>
              <w:t>2</w:t>
            </w:r>
          </w:p>
        </w:tc>
        <w:tc>
          <w:tcPr>
            <w:tcW w:w="1985" w:type="dxa"/>
            <w:tcBorders>
              <w:top w:val="single" w:sz="4" w:space="0" w:color="auto"/>
              <w:left w:val="single" w:sz="4" w:space="0" w:color="auto"/>
              <w:bottom w:val="single" w:sz="4" w:space="0" w:color="auto"/>
              <w:right w:val="single" w:sz="4" w:space="0" w:color="auto"/>
            </w:tcBorders>
            <w:shd w:val="clear" w:color="auto" w:fill="FFFF00"/>
            <w:hideMark/>
          </w:tcPr>
          <w:p w:rsidR="009875C4" w:rsidRPr="009875C4" w:rsidRDefault="009875C4" w:rsidP="009875C4">
            <w:pPr>
              <w:jc w:val="center"/>
              <w:rPr>
                <w:rFonts w:eastAsia="Calibri"/>
                <w:bCs/>
                <w:color w:val="000000"/>
              </w:rPr>
            </w:pPr>
            <w:r w:rsidRPr="009875C4">
              <w:rPr>
                <w:rFonts w:eastAsia="Calibri"/>
                <w:bCs/>
                <w:color w:val="000000"/>
              </w:rPr>
              <w:t>3</w:t>
            </w:r>
          </w:p>
        </w:tc>
      </w:tr>
      <w:tr w:rsidR="009875C4" w:rsidRPr="009875C4" w:rsidTr="00646710">
        <w:trPr>
          <w:trHeight w:val="77"/>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15</w:t>
            </w:r>
          </w:p>
        </w:tc>
        <w:tc>
          <w:tcPr>
            <w:tcW w:w="2977"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Березовский район</w:t>
            </w:r>
          </w:p>
        </w:tc>
        <w:tc>
          <w:tcPr>
            <w:tcW w:w="1984"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rPr>
            </w:pPr>
            <w:r w:rsidRPr="009875C4">
              <w:rPr>
                <w:rFonts w:eastAsia="Calibri"/>
                <w:bCs/>
                <w:color w:val="000000"/>
              </w:rPr>
              <w:t>2</w:t>
            </w:r>
          </w:p>
        </w:tc>
        <w:tc>
          <w:tcPr>
            <w:tcW w:w="1985" w:type="dxa"/>
            <w:tcBorders>
              <w:top w:val="single" w:sz="4" w:space="0" w:color="auto"/>
              <w:left w:val="single" w:sz="4" w:space="0" w:color="auto"/>
              <w:bottom w:val="single" w:sz="4" w:space="0" w:color="auto"/>
              <w:right w:val="single" w:sz="4" w:space="0" w:color="auto"/>
            </w:tcBorders>
            <w:shd w:val="clear" w:color="auto" w:fill="92D050"/>
            <w:hideMark/>
          </w:tcPr>
          <w:p w:rsidR="009875C4" w:rsidRPr="009875C4" w:rsidRDefault="009875C4" w:rsidP="009875C4">
            <w:pPr>
              <w:jc w:val="center"/>
              <w:rPr>
                <w:rFonts w:eastAsia="Calibri"/>
                <w:bCs/>
                <w:color w:val="000000"/>
              </w:rPr>
            </w:pPr>
            <w:r w:rsidRPr="009875C4">
              <w:rPr>
                <w:rFonts w:eastAsia="Calibri"/>
                <w:bCs/>
                <w:color w:val="000000"/>
              </w:rPr>
              <w:t>2</w:t>
            </w:r>
          </w:p>
        </w:tc>
      </w:tr>
      <w:tr w:rsidR="009875C4" w:rsidRPr="009875C4" w:rsidTr="00646710">
        <w:trPr>
          <w:trHeight w:val="266"/>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16</w:t>
            </w:r>
          </w:p>
        </w:tc>
        <w:tc>
          <w:tcPr>
            <w:tcW w:w="2977"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Кондинский район</w:t>
            </w:r>
          </w:p>
        </w:tc>
        <w:tc>
          <w:tcPr>
            <w:tcW w:w="1984"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rPr>
            </w:pPr>
            <w:r w:rsidRPr="009875C4">
              <w:rPr>
                <w:rFonts w:eastAsia="Calibri"/>
                <w:bCs/>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985" w:type="dxa"/>
            <w:tcBorders>
              <w:top w:val="single" w:sz="4" w:space="0" w:color="auto"/>
              <w:left w:val="single" w:sz="4" w:space="0" w:color="auto"/>
              <w:bottom w:val="single" w:sz="4" w:space="0" w:color="auto"/>
              <w:right w:val="single" w:sz="4" w:space="0" w:color="auto"/>
            </w:tcBorders>
            <w:shd w:val="clear" w:color="auto" w:fill="FFFF00"/>
            <w:hideMark/>
          </w:tcPr>
          <w:p w:rsidR="009875C4" w:rsidRPr="009875C4" w:rsidRDefault="009875C4" w:rsidP="009875C4">
            <w:pPr>
              <w:jc w:val="center"/>
              <w:rPr>
                <w:rFonts w:eastAsia="Calibri"/>
                <w:bCs/>
                <w:color w:val="000000"/>
              </w:rPr>
            </w:pPr>
            <w:r w:rsidRPr="009875C4">
              <w:rPr>
                <w:rFonts w:eastAsia="Calibri"/>
                <w:bCs/>
                <w:color w:val="000000"/>
              </w:rPr>
              <w:t>3</w:t>
            </w:r>
          </w:p>
        </w:tc>
      </w:tr>
      <w:tr w:rsidR="009875C4" w:rsidRPr="009875C4" w:rsidTr="00646710">
        <w:trPr>
          <w:trHeight w:val="421"/>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17</w:t>
            </w:r>
          </w:p>
        </w:tc>
        <w:tc>
          <w:tcPr>
            <w:tcW w:w="2977"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Нефтеюганский район</w:t>
            </w:r>
          </w:p>
        </w:tc>
        <w:tc>
          <w:tcPr>
            <w:tcW w:w="1984" w:type="dxa"/>
            <w:tcBorders>
              <w:top w:val="single" w:sz="4" w:space="0" w:color="auto"/>
              <w:left w:val="single" w:sz="4" w:space="0" w:color="auto"/>
              <w:bottom w:val="single" w:sz="4" w:space="0" w:color="auto"/>
              <w:right w:val="single" w:sz="4" w:space="0" w:color="auto"/>
            </w:tcBorders>
            <w:shd w:val="clear" w:color="auto" w:fill="FFC000"/>
          </w:tcPr>
          <w:p w:rsidR="009875C4" w:rsidRPr="009875C4" w:rsidRDefault="009875C4" w:rsidP="009875C4">
            <w:pPr>
              <w:jc w:val="center"/>
              <w:rPr>
                <w:rFonts w:eastAsia="Calibri"/>
                <w:bCs/>
                <w:color w:val="000000"/>
              </w:rPr>
            </w:pPr>
            <w:r w:rsidRPr="009875C4">
              <w:rPr>
                <w:rFonts w:eastAsia="Calibri"/>
                <w:bCs/>
                <w:color w:val="000000"/>
              </w:rPr>
              <w:t>4</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985" w:type="dxa"/>
            <w:tcBorders>
              <w:top w:val="single" w:sz="4" w:space="0" w:color="auto"/>
              <w:left w:val="single" w:sz="4" w:space="0" w:color="auto"/>
              <w:bottom w:val="single" w:sz="4" w:space="0" w:color="auto"/>
              <w:right w:val="single" w:sz="4" w:space="0" w:color="auto"/>
            </w:tcBorders>
            <w:shd w:val="clear" w:color="auto" w:fill="FFFF00"/>
            <w:hideMark/>
          </w:tcPr>
          <w:p w:rsidR="009875C4" w:rsidRPr="009875C4" w:rsidRDefault="009875C4" w:rsidP="009875C4">
            <w:pPr>
              <w:jc w:val="center"/>
              <w:rPr>
                <w:rFonts w:eastAsia="Calibri"/>
                <w:bCs/>
                <w:color w:val="000000"/>
              </w:rPr>
            </w:pPr>
            <w:r w:rsidRPr="009875C4">
              <w:rPr>
                <w:rFonts w:eastAsia="Calibri"/>
                <w:bCs/>
                <w:color w:val="000000"/>
              </w:rPr>
              <w:t>3</w:t>
            </w:r>
          </w:p>
        </w:tc>
      </w:tr>
      <w:tr w:rsidR="009875C4" w:rsidRPr="009875C4" w:rsidTr="00646710">
        <w:trPr>
          <w:trHeight w:val="491"/>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18</w:t>
            </w:r>
          </w:p>
        </w:tc>
        <w:tc>
          <w:tcPr>
            <w:tcW w:w="2977"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Нижневартовский район</w:t>
            </w:r>
          </w:p>
        </w:tc>
        <w:tc>
          <w:tcPr>
            <w:tcW w:w="1984"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rPr>
            </w:pPr>
            <w:r w:rsidRPr="009875C4">
              <w:rPr>
                <w:rFonts w:eastAsia="Calibri"/>
                <w:bCs/>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rPr>
            </w:pPr>
            <w:r w:rsidRPr="009875C4">
              <w:rPr>
                <w:rFonts w:eastAsia="Calibri"/>
                <w:bCs/>
                <w:color w:val="000000"/>
              </w:rPr>
              <w:t>2</w:t>
            </w:r>
          </w:p>
        </w:tc>
        <w:tc>
          <w:tcPr>
            <w:tcW w:w="1985" w:type="dxa"/>
            <w:tcBorders>
              <w:top w:val="single" w:sz="4" w:space="0" w:color="auto"/>
              <w:left w:val="single" w:sz="4" w:space="0" w:color="auto"/>
              <w:bottom w:val="single" w:sz="4" w:space="0" w:color="auto"/>
              <w:right w:val="single" w:sz="4" w:space="0" w:color="auto"/>
            </w:tcBorders>
            <w:shd w:val="clear" w:color="auto" w:fill="FFFF00"/>
            <w:hideMark/>
          </w:tcPr>
          <w:p w:rsidR="009875C4" w:rsidRPr="009875C4" w:rsidRDefault="009875C4" w:rsidP="009875C4">
            <w:pPr>
              <w:jc w:val="center"/>
              <w:rPr>
                <w:rFonts w:eastAsia="Calibri"/>
                <w:bCs/>
                <w:color w:val="000000"/>
              </w:rPr>
            </w:pPr>
            <w:r w:rsidRPr="009875C4">
              <w:rPr>
                <w:rFonts w:eastAsia="Calibri"/>
                <w:bCs/>
                <w:color w:val="000000"/>
              </w:rPr>
              <w:t>3</w:t>
            </w:r>
          </w:p>
        </w:tc>
      </w:tr>
      <w:tr w:rsidR="009875C4" w:rsidRPr="009875C4" w:rsidTr="00646710">
        <w:trPr>
          <w:trHeight w:val="296"/>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19</w:t>
            </w:r>
          </w:p>
        </w:tc>
        <w:tc>
          <w:tcPr>
            <w:tcW w:w="2977"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Октябрьский район</w:t>
            </w:r>
          </w:p>
        </w:tc>
        <w:tc>
          <w:tcPr>
            <w:tcW w:w="1984"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985" w:type="dxa"/>
            <w:tcBorders>
              <w:top w:val="single" w:sz="4" w:space="0" w:color="auto"/>
              <w:left w:val="single" w:sz="4" w:space="0" w:color="auto"/>
              <w:bottom w:val="single" w:sz="4" w:space="0" w:color="auto"/>
              <w:right w:val="single" w:sz="4" w:space="0" w:color="auto"/>
            </w:tcBorders>
            <w:shd w:val="clear" w:color="auto" w:fill="FFFF00"/>
            <w:hideMark/>
          </w:tcPr>
          <w:p w:rsidR="009875C4" w:rsidRPr="009875C4" w:rsidRDefault="009875C4" w:rsidP="009875C4">
            <w:pPr>
              <w:jc w:val="center"/>
              <w:rPr>
                <w:rFonts w:eastAsia="Calibri"/>
                <w:bCs/>
                <w:color w:val="000000"/>
              </w:rPr>
            </w:pPr>
            <w:r w:rsidRPr="009875C4">
              <w:rPr>
                <w:rFonts w:eastAsia="Calibri"/>
                <w:bCs/>
                <w:color w:val="000000"/>
              </w:rPr>
              <w:t>3</w:t>
            </w:r>
          </w:p>
        </w:tc>
      </w:tr>
      <w:tr w:rsidR="009875C4" w:rsidRPr="009875C4" w:rsidTr="00646710">
        <w:trPr>
          <w:trHeight w:val="277"/>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20</w:t>
            </w:r>
          </w:p>
        </w:tc>
        <w:tc>
          <w:tcPr>
            <w:tcW w:w="2977"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Советский район</w:t>
            </w:r>
          </w:p>
        </w:tc>
        <w:tc>
          <w:tcPr>
            <w:tcW w:w="1984"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rPr>
            </w:pPr>
            <w:r w:rsidRPr="009875C4">
              <w:rPr>
                <w:rFonts w:eastAsia="Calibri"/>
                <w:bCs/>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985" w:type="dxa"/>
            <w:tcBorders>
              <w:top w:val="single" w:sz="4" w:space="0" w:color="auto"/>
              <w:left w:val="single" w:sz="4" w:space="0" w:color="auto"/>
              <w:bottom w:val="single" w:sz="4" w:space="0" w:color="auto"/>
              <w:right w:val="single" w:sz="4" w:space="0" w:color="auto"/>
            </w:tcBorders>
            <w:shd w:val="clear" w:color="auto" w:fill="FFC000"/>
            <w:hideMark/>
          </w:tcPr>
          <w:p w:rsidR="009875C4" w:rsidRPr="009875C4" w:rsidRDefault="009875C4" w:rsidP="009875C4">
            <w:pPr>
              <w:jc w:val="center"/>
              <w:rPr>
                <w:rFonts w:eastAsia="Calibri"/>
                <w:bCs/>
                <w:color w:val="000000"/>
              </w:rPr>
            </w:pPr>
            <w:r w:rsidRPr="009875C4">
              <w:rPr>
                <w:rFonts w:eastAsia="Calibri"/>
                <w:bCs/>
                <w:color w:val="000000"/>
              </w:rPr>
              <w:t>4</w:t>
            </w:r>
          </w:p>
        </w:tc>
      </w:tr>
      <w:tr w:rsidR="009875C4" w:rsidRPr="009875C4" w:rsidTr="00646710">
        <w:trPr>
          <w:trHeight w:val="267"/>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21</w:t>
            </w:r>
          </w:p>
        </w:tc>
        <w:tc>
          <w:tcPr>
            <w:tcW w:w="2977"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Сургутский район</w:t>
            </w:r>
          </w:p>
        </w:tc>
        <w:tc>
          <w:tcPr>
            <w:tcW w:w="1984"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985" w:type="dxa"/>
            <w:tcBorders>
              <w:top w:val="single" w:sz="4" w:space="0" w:color="auto"/>
              <w:left w:val="single" w:sz="4" w:space="0" w:color="auto"/>
              <w:bottom w:val="single" w:sz="4" w:space="0" w:color="auto"/>
              <w:right w:val="single" w:sz="4" w:space="0" w:color="auto"/>
            </w:tcBorders>
            <w:shd w:val="clear" w:color="auto" w:fill="FFFF00"/>
            <w:hideMark/>
          </w:tcPr>
          <w:p w:rsidR="009875C4" w:rsidRPr="009875C4" w:rsidRDefault="009875C4" w:rsidP="009875C4">
            <w:pPr>
              <w:jc w:val="center"/>
              <w:rPr>
                <w:rFonts w:eastAsia="Calibri"/>
                <w:bCs/>
                <w:color w:val="000000"/>
              </w:rPr>
            </w:pPr>
            <w:r w:rsidRPr="009875C4">
              <w:rPr>
                <w:rFonts w:eastAsia="Calibri"/>
                <w:bCs/>
                <w:color w:val="000000"/>
              </w:rPr>
              <w:t>3</w:t>
            </w:r>
          </w:p>
        </w:tc>
      </w:tr>
      <w:tr w:rsidR="009875C4" w:rsidRPr="009875C4" w:rsidTr="00646710">
        <w:trPr>
          <w:trHeight w:val="429"/>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22</w:t>
            </w:r>
          </w:p>
        </w:tc>
        <w:tc>
          <w:tcPr>
            <w:tcW w:w="2977" w:type="dxa"/>
            <w:tcBorders>
              <w:top w:val="single" w:sz="4" w:space="0" w:color="auto"/>
              <w:left w:val="single" w:sz="4" w:space="0" w:color="auto"/>
              <w:bottom w:val="single" w:sz="4" w:space="0" w:color="auto"/>
              <w:right w:val="single" w:sz="4" w:space="0" w:color="auto"/>
            </w:tcBorders>
            <w:hideMark/>
          </w:tcPr>
          <w:p w:rsidR="009875C4" w:rsidRPr="009875C4" w:rsidRDefault="009875C4" w:rsidP="009875C4">
            <w:pPr>
              <w:jc w:val="both"/>
              <w:rPr>
                <w:rFonts w:eastAsia="Calibri"/>
                <w:bCs/>
                <w:color w:val="000000"/>
              </w:rPr>
            </w:pPr>
            <w:r w:rsidRPr="009875C4">
              <w:rPr>
                <w:rFonts w:eastAsia="Calibri"/>
                <w:bCs/>
                <w:color w:val="000000"/>
              </w:rPr>
              <w:t>Ханты-Мансийский район</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9875C4" w:rsidRPr="009875C4" w:rsidRDefault="009875C4" w:rsidP="009875C4">
            <w:pPr>
              <w:jc w:val="center"/>
              <w:rPr>
                <w:rFonts w:eastAsia="Calibri"/>
                <w:bCs/>
                <w:color w:val="000000"/>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9875C4" w:rsidRPr="009875C4" w:rsidRDefault="009875C4" w:rsidP="009875C4">
            <w:pPr>
              <w:jc w:val="center"/>
              <w:rPr>
                <w:rFonts w:eastAsia="Calibri"/>
                <w:bCs/>
                <w:color w:val="000000"/>
              </w:rPr>
            </w:pPr>
          </w:p>
        </w:tc>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9875C4" w:rsidRPr="009875C4" w:rsidRDefault="009875C4" w:rsidP="009875C4">
            <w:pPr>
              <w:jc w:val="center"/>
              <w:rPr>
                <w:rFonts w:eastAsia="Calibri"/>
                <w:bCs/>
                <w:color w:val="000000"/>
              </w:rPr>
            </w:pPr>
            <w:r w:rsidRPr="009875C4">
              <w:rPr>
                <w:rFonts w:eastAsia="Calibri"/>
                <w:bCs/>
                <w:color w:val="000000"/>
              </w:rPr>
              <w:t>-</w:t>
            </w:r>
          </w:p>
        </w:tc>
      </w:tr>
    </w:tbl>
    <w:p w:rsidR="009875C4" w:rsidRPr="009875C4" w:rsidRDefault="009875C4" w:rsidP="009875C4">
      <w:pPr>
        <w:jc w:val="both"/>
        <w:rPr>
          <w:rFonts w:eastAsia="Calibri"/>
          <w:b/>
          <w:bCs/>
          <w:color w:val="FF0000"/>
          <w:lang w:val="en-GB"/>
        </w:rPr>
      </w:pPr>
    </w:p>
    <w:p w:rsidR="009875C4" w:rsidRPr="009875C4" w:rsidRDefault="009875C4" w:rsidP="009875C4">
      <w:pPr>
        <w:spacing w:line="276" w:lineRule="auto"/>
        <w:ind w:firstLine="567"/>
        <w:jc w:val="both"/>
        <w:rPr>
          <w:rFonts w:eastAsia="Calibri"/>
          <w:color w:val="000000"/>
          <w:sz w:val="28"/>
          <w:szCs w:val="28"/>
        </w:rPr>
      </w:pPr>
      <w:r w:rsidRPr="009875C4">
        <w:rPr>
          <w:rFonts w:eastAsia="Calibri"/>
          <w:i/>
          <w:color w:val="000000"/>
          <w:sz w:val="28"/>
          <w:szCs w:val="28"/>
        </w:rPr>
        <w:t>«Удельный вес наркопреступлений в общем количестве зарегистрированных преступных деяний»</w:t>
      </w:r>
      <w:r w:rsidRPr="009875C4">
        <w:rPr>
          <w:rFonts w:eastAsia="Calibri"/>
          <w:bCs/>
          <w:color w:val="000000"/>
          <w:sz w:val="28"/>
          <w:szCs w:val="28"/>
        </w:rPr>
        <w:t xml:space="preserve"> </w:t>
      </w:r>
      <w:r w:rsidRPr="009875C4">
        <w:rPr>
          <w:rFonts w:eastAsia="Calibri"/>
          <w:color w:val="000000"/>
          <w:sz w:val="28"/>
          <w:szCs w:val="28"/>
        </w:rPr>
        <w:t>стабильно остаётся на прежнем «предкризисном» уровне: в 2019 году 12,8 % (в 2018 году – 13,7 %; в 2017  году – 13,3 %), что согласно методике соответствует 4 баллам.</w:t>
      </w:r>
    </w:p>
    <w:p w:rsidR="009875C4" w:rsidRPr="009875C4" w:rsidRDefault="009875C4" w:rsidP="009875C4">
      <w:pPr>
        <w:spacing w:line="276" w:lineRule="auto"/>
        <w:ind w:firstLine="567"/>
        <w:jc w:val="both"/>
        <w:rPr>
          <w:rFonts w:eastAsia="Calibri"/>
          <w:color w:val="000000"/>
          <w:sz w:val="28"/>
          <w:szCs w:val="28"/>
        </w:rPr>
      </w:pPr>
      <w:r w:rsidRPr="009875C4">
        <w:rPr>
          <w:rFonts w:eastAsia="Calibri"/>
          <w:color w:val="000000"/>
          <w:sz w:val="28"/>
          <w:szCs w:val="28"/>
        </w:rPr>
        <w:t xml:space="preserve">Тем не менее, в ряде городов ситуация по-прежнему остается на «кризисном» уровне: в </w:t>
      </w:r>
      <w:r w:rsidRPr="009875C4">
        <w:rPr>
          <w:rFonts w:eastAsia="Calibri"/>
          <w:bCs/>
          <w:color w:val="000000"/>
          <w:sz w:val="28"/>
          <w:szCs w:val="28"/>
        </w:rPr>
        <w:t xml:space="preserve">Лангепасе, Нижневартовске, с 2018 года к ним добавился Сургут, с 2019 года – Мегион. </w:t>
      </w:r>
    </w:p>
    <w:p w:rsidR="009875C4" w:rsidRPr="009875C4" w:rsidRDefault="009875C4" w:rsidP="009875C4">
      <w:pPr>
        <w:spacing w:line="276" w:lineRule="auto"/>
        <w:ind w:firstLine="540"/>
        <w:jc w:val="both"/>
        <w:rPr>
          <w:rFonts w:eastAsia="Calibri"/>
          <w:color w:val="000000"/>
          <w:sz w:val="28"/>
          <w:szCs w:val="28"/>
        </w:rPr>
      </w:pPr>
      <w:r w:rsidRPr="009875C4">
        <w:rPr>
          <w:rFonts w:eastAsia="Calibri"/>
          <w:color w:val="000000"/>
          <w:sz w:val="28"/>
          <w:szCs w:val="28"/>
        </w:rPr>
        <w:t xml:space="preserve">«Предкризисное» состояние, как и в прошлые годы, сохраняется в Когалыме и Нефтеюганске. Сегодня в этой категории также города Ханты-Мансийск, Урай, Югорск, Нягань, Нефтеюганский район. </w:t>
      </w:r>
    </w:p>
    <w:p w:rsidR="009875C4" w:rsidRPr="009875C4" w:rsidRDefault="009875C4" w:rsidP="009875C4">
      <w:pPr>
        <w:spacing w:line="276" w:lineRule="auto"/>
        <w:ind w:firstLine="540"/>
        <w:jc w:val="both"/>
        <w:rPr>
          <w:rFonts w:eastAsia="Calibri"/>
          <w:bCs/>
          <w:color w:val="000000"/>
          <w:sz w:val="28"/>
          <w:szCs w:val="28"/>
        </w:rPr>
      </w:pPr>
      <w:r w:rsidRPr="009875C4">
        <w:rPr>
          <w:rFonts w:eastAsia="Calibri"/>
          <w:color w:val="000000"/>
          <w:sz w:val="28"/>
          <w:szCs w:val="28"/>
        </w:rPr>
        <w:t xml:space="preserve">Более стабильная ситуация («тяжелое состояние») диагностируется в </w:t>
      </w:r>
      <w:r w:rsidRPr="009875C4">
        <w:rPr>
          <w:rFonts w:eastAsia="Calibri"/>
          <w:bCs/>
          <w:color w:val="000000"/>
          <w:sz w:val="28"/>
          <w:szCs w:val="28"/>
        </w:rPr>
        <w:t>Сургутском районе</w:t>
      </w:r>
      <w:r w:rsidRPr="009875C4">
        <w:rPr>
          <w:rFonts w:eastAsia="Calibri"/>
          <w:color w:val="000000"/>
          <w:sz w:val="28"/>
          <w:szCs w:val="28"/>
        </w:rPr>
        <w:t>.</w:t>
      </w:r>
    </w:p>
    <w:p w:rsidR="009875C4" w:rsidRPr="009875C4" w:rsidRDefault="009875C4" w:rsidP="009875C4">
      <w:pPr>
        <w:spacing w:line="276" w:lineRule="auto"/>
        <w:jc w:val="both"/>
        <w:rPr>
          <w:rFonts w:eastAsia="Calibri"/>
          <w:bCs/>
          <w:color w:val="000000"/>
          <w:sz w:val="28"/>
          <w:szCs w:val="28"/>
        </w:rPr>
      </w:pPr>
      <w:r w:rsidRPr="009875C4">
        <w:rPr>
          <w:rFonts w:eastAsia="Calibri"/>
          <w:bCs/>
          <w:color w:val="000000"/>
          <w:sz w:val="28"/>
          <w:szCs w:val="28"/>
        </w:rPr>
        <w:tab/>
        <w:t xml:space="preserve">Ряд муниципальных образований достигли более благоприятного, «напряженного» уровня: Нижневартовский, Белоярский, Кондинский, Советский районы, города Пыть-Ях, Радужный. </w:t>
      </w:r>
    </w:p>
    <w:p w:rsidR="009875C4" w:rsidRPr="009875C4" w:rsidRDefault="009875C4" w:rsidP="009875C4">
      <w:pPr>
        <w:spacing w:line="276" w:lineRule="auto"/>
        <w:ind w:firstLine="540"/>
        <w:jc w:val="both"/>
        <w:rPr>
          <w:rFonts w:eastAsia="Calibri"/>
          <w:bCs/>
          <w:color w:val="000000"/>
          <w:sz w:val="28"/>
          <w:szCs w:val="28"/>
        </w:rPr>
      </w:pPr>
      <w:r w:rsidRPr="009875C4">
        <w:rPr>
          <w:rFonts w:eastAsia="Calibri"/>
          <w:bCs/>
          <w:color w:val="000000"/>
          <w:sz w:val="28"/>
          <w:szCs w:val="28"/>
        </w:rPr>
        <w:t>Удовлетворительный уровень регистрируется в городе Покачи, Октябрьском и Березовском районах.</w:t>
      </w:r>
      <w:r w:rsidRPr="009875C4">
        <w:rPr>
          <w:rFonts w:eastAsia="Calibri"/>
          <w:bCs/>
          <w:color w:val="000000"/>
          <w:sz w:val="20"/>
          <w:szCs w:val="20"/>
        </w:rPr>
        <w:t xml:space="preserve"> </w:t>
      </w:r>
    </w:p>
    <w:p w:rsidR="009875C4" w:rsidRPr="009875C4" w:rsidRDefault="009875C4" w:rsidP="009875C4">
      <w:pPr>
        <w:spacing w:line="276" w:lineRule="auto"/>
        <w:ind w:firstLine="540"/>
        <w:jc w:val="both"/>
        <w:rPr>
          <w:rFonts w:eastAsia="Calibri"/>
          <w:bCs/>
          <w:color w:val="000000"/>
          <w:sz w:val="28"/>
          <w:szCs w:val="28"/>
        </w:rPr>
      </w:pPr>
      <w:r w:rsidRPr="009875C4">
        <w:rPr>
          <w:rFonts w:eastAsia="Calibri"/>
          <w:color w:val="000000"/>
          <w:sz w:val="28"/>
          <w:szCs w:val="28"/>
        </w:rPr>
        <w:t xml:space="preserve">Сравнительный анализ ситуации 2018 - 2019 годов позволил выявить муниципальные образования, демонстрирующие </w:t>
      </w:r>
      <w:r w:rsidRPr="009875C4">
        <w:rPr>
          <w:rFonts w:eastAsia="Calibri"/>
          <w:i/>
          <w:color w:val="000000"/>
          <w:sz w:val="28"/>
          <w:szCs w:val="28"/>
        </w:rPr>
        <w:t>позитивную динамику</w:t>
      </w:r>
      <w:r w:rsidRPr="009875C4">
        <w:rPr>
          <w:rFonts w:eastAsia="Calibri"/>
          <w:color w:val="000000"/>
          <w:sz w:val="28"/>
          <w:szCs w:val="28"/>
        </w:rPr>
        <w:t xml:space="preserve">: </w:t>
      </w:r>
      <w:r w:rsidRPr="009875C4">
        <w:rPr>
          <w:rFonts w:eastAsia="Calibri"/>
          <w:color w:val="000000"/>
          <w:sz w:val="28"/>
          <w:szCs w:val="28"/>
        </w:rPr>
        <w:br/>
        <w:t>города Радужный, Пыть-Ях</w:t>
      </w:r>
      <w:r w:rsidRPr="009875C4">
        <w:rPr>
          <w:rFonts w:eastAsia="Calibri"/>
          <w:bCs/>
          <w:color w:val="000000"/>
          <w:sz w:val="28"/>
          <w:szCs w:val="28"/>
        </w:rPr>
        <w:t xml:space="preserve">, и Березовский, Советский районы. </w:t>
      </w:r>
    </w:p>
    <w:p w:rsidR="009875C4" w:rsidRPr="009875C4" w:rsidRDefault="009875C4" w:rsidP="009875C4">
      <w:pPr>
        <w:spacing w:line="276" w:lineRule="auto"/>
        <w:ind w:firstLine="540"/>
        <w:jc w:val="both"/>
        <w:rPr>
          <w:rFonts w:eastAsia="Calibri"/>
          <w:bCs/>
          <w:color w:val="000000"/>
          <w:sz w:val="28"/>
          <w:szCs w:val="28"/>
        </w:rPr>
      </w:pPr>
      <w:r w:rsidRPr="009875C4">
        <w:rPr>
          <w:rFonts w:eastAsia="Calibri"/>
          <w:i/>
          <w:color w:val="000000"/>
          <w:sz w:val="28"/>
          <w:szCs w:val="28"/>
        </w:rPr>
        <w:lastRenderedPageBreak/>
        <w:t>Негативная динамика</w:t>
      </w:r>
      <w:r w:rsidRPr="009875C4">
        <w:rPr>
          <w:rFonts w:eastAsia="Calibri"/>
          <w:color w:val="000000"/>
          <w:sz w:val="28"/>
          <w:szCs w:val="28"/>
        </w:rPr>
        <w:t xml:space="preserve"> выявлена в</w:t>
      </w:r>
      <w:r w:rsidRPr="009875C4">
        <w:rPr>
          <w:rFonts w:eastAsia="Calibri"/>
          <w:bCs/>
          <w:color w:val="000000"/>
          <w:sz w:val="28"/>
          <w:szCs w:val="28"/>
        </w:rPr>
        <w:t xml:space="preserve"> городах Мегионе, Нягани, Нефтеюганском районе. </w:t>
      </w:r>
    </w:p>
    <w:p w:rsidR="009875C4" w:rsidRPr="009875C4" w:rsidRDefault="009875C4" w:rsidP="009875C4">
      <w:pPr>
        <w:spacing w:line="276" w:lineRule="auto"/>
        <w:ind w:firstLine="540"/>
        <w:jc w:val="both"/>
        <w:rPr>
          <w:rFonts w:eastAsia="Calibri"/>
          <w:color w:val="000000"/>
          <w:sz w:val="28"/>
          <w:szCs w:val="28"/>
        </w:rPr>
      </w:pPr>
    </w:p>
    <w:p w:rsidR="009875C4" w:rsidRPr="009875C4" w:rsidRDefault="009875C4" w:rsidP="009875C4">
      <w:pPr>
        <w:spacing w:line="276" w:lineRule="auto"/>
        <w:ind w:firstLine="540"/>
        <w:jc w:val="both"/>
        <w:rPr>
          <w:rFonts w:eastAsia="Calibri"/>
          <w:i/>
          <w:color w:val="000000"/>
          <w:sz w:val="28"/>
          <w:szCs w:val="28"/>
        </w:rPr>
      </w:pPr>
      <w:r w:rsidRPr="009875C4">
        <w:rPr>
          <w:rFonts w:eastAsia="Calibri"/>
          <w:color w:val="000000"/>
          <w:sz w:val="28"/>
          <w:szCs w:val="28"/>
        </w:rPr>
        <w:t>Б) Показатель</w:t>
      </w:r>
      <w:r w:rsidRPr="009875C4">
        <w:rPr>
          <w:rFonts w:eastAsia="Calibri"/>
          <w:b/>
          <w:color w:val="000000"/>
          <w:sz w:val="28"/>
          <w:szCs w:val="28"/>
        </w:rPr>
        <w:t xml:space="preserve"> </w:t>
      </w:r>
      <w:r w:rsidRPr="009875C4">
        <w:rPr>
          <w:rFonts w:eastAsia="Calibri"/>
          <w:b/>
          <w:i/>
          <w:color w:val="000000"/>
          <w:sz w:val="28"/>
          <w:szCs w:val="28"/>
        </w:rPr>
        <w:t>«Вовлеченность наркопотребителей в незаконный оборот наркотиков» (Кр )</w:t>
      </w:r>
      <w:r w:rsidRPr="009875C4">
        <w:rPr>
          <w:rFonts w:eastAsia="Calibri"/>
          <w:i/>
          <w:color w:val="000000"/>
          <w:sz w:val="28"/>
          <w:szCs w:val="28"/>
        </w:rPr>
        <w:t xml:space="preserve">рассчитывается по формуле </w:t>
      </w:r>
      <w:r w:rsidRPr="009875C4">
        <w:rPr>
          <w:rFonts w:eastAsia="Calibri"/>
          <w:i/>
          <w:color w:val="000000"/>
          <w:sz w:val="28"/>
          <w:szCs w:val="28"/>
          <w:lang w:val="en-GB"/>
        </w:rPr>
        <w:t>Kp</w:t>
      </w:r>
      <w:r w:rsidRPr="009875C4">
        <w:rPr>
          <w:rFonts w:eastAsia="Calibri"/>
          <w:i/>
          <w:color w:val="000000"/>
          <w:sz w:val="28"/>
          <w:szCs w:val="28"/>
        </w:rPr>
        <w:t>=(</w:t>
      </w:r>
      <w:r w:rsidRPr="009875C4">
        <w:rPr>
          <w:rFonts w:eastAsia="Calibri"/>
          <w:i/>
          <w:color w:val="000000"/>
          <w:sz w:val="28"/>
          <w:szCs w:val="28"/>
          <w:lang w:val="en-GB"/>
        </w:rPr>
        <w:t>Pp</w:t>
      </w:r>
      <w:r w:rsidRPr="009875C4">
        <w:rPr>
          <w:rFonts w:eastAsia="Calibri"/>
          <w:i/>
          <w:color w:val="000000"/>
          <w:sz w:val="28"/>
          <w:szCs w:val="28"/>
        </w:rPr>
        <w:t>+</w:t>
      </w:r>
      <w:r w:rsidRPr="009875C4">
        <w:rPr>
          <w:rFonts w:eastAsia="Calibri"/>
          <w:i/>
          <w:color w:val="000000"/>
          <w:sz w:val="28"/>
          <w:szCs w:val="28"/>
          <w:lang w:val="en-GB"/>
        </w:rPr>
        <w:t>Pa</w:t>
      </w:r>
      <w:r w:rsidRPr="009875C4">
        <w:rPr>
          <w:rFonts w:eastAsia="Calibri"/>
          <w:i/>
          <w:color w:val="000000"/>
          <w:sz w:val="28"/>
          <w:szCs w:val="28"/>
        </w:rPr>
        <w:t>)*100</w:t>
      </w:r>
    </w:p>
    <w:p w:rsidR="009875C4" w:rsidRPr="009875C4" w:rsidRDefault="009875C4" w:rsidP="009875C4">
      <w:pPr>
        <w:spacing w:line="276" w:lineRule="auto"/>
        <w:rPr>
          <w:rFonts w:eastAsia="Calibri"/>
          <w:bCs/>
          <w:color w:val="000000"/>
          <w:sz w:val="28"/>
          <w:szCs w:val="28"/>
        </w:rPr>
      </w:pPr>
    </w:p>
    <w:p w:rsidR="009875C4" w:rsidRPr="009875C4" w:rsidRDefault="009875C4" w:rsidP="009875C4">
      <w:pPr>
        <w:spacing w:line="276" w:lineRule="auto"/>
        <w:rPr>
          <w:rFonts w:eastAsia="Calibri"/>
          <w:b/>
          <w:color w:val="000000"/>
          <w:sz w:val="28"/>
          <w:szCs w:val="28"/>
        </w:rPr>
      </w:pPr>
      <w:r w:rsidRPr="009875C4">
        <w:rPr>
          <w:rFonts w:eastAsia="Calibri"/>
          <w:b/>
          <w:bCs/>
          <w:color w:val="000000"/>
          <w:sz w:val="28"/>
          <w:szCs w:val="28"/>
        </w:rPr>
        <w:t xml:space="preserve">Таблица 9: </w:t>
      </w:r>
      <w:r w:rsidRPr="009875C4">
        <w:rPr>
          <w:rFonts w:eastAsia="Calibri"/>
          <w:b/>
          <w:color w:val="000000"/>
          <w:sz w:val="28"/>
          <w:szCs w:val="28"/>
        </w:rPr>
        <w:t xml:space="preserve">Динамика показателя </w:t>
      </w:r>
      <w:r w:rsidRPr="009875C4">
        <w:rPr>
          <w:rFonts w:eastAsia="Calibri"/>
          <w:b/>
          <w:i/>
          <w:color w:val="000000"/>
          <w:sz w:val="28"/>
          <w:szCs w:val="28"/>
        </w:rPr>
        <w:t>«Вовлеченность наркопотребителей в незаконный оборот наркотиков» (Кр)</w:t>
      </w:r>
      <w:r w:rsidRPr="009875C4">
        <w:rPr>
          <w:rFonts w:eastAsia="Calibri"/>
          <w:b/>
          <w:color w:val="000000"/>
          <w:sz w:val="28"/>
          <w:szCs w:val="28"/>
        </w:rPr>
        <w:t>» (уровень в баллах) за 2017 - 2019 годы</w:t>
      </w:r>
    </w:p>
    <w:p w:rsidR="009875C4" w:rsidRPr="009875C4" w:rsidRDefault="009875C4" w:rsidP="009875C4">
      <w:pPr>
        <w:jc w:val="center"/>
        <w:rPr>
          <w:rFonts w:eastAsia="Calibri"/>
          <w:b/>
          <w:color w:val="000000"/>
          <w:sz w:val="28"/>
          <w:szCs w:val="2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969"/>
        <w:gridCol w:w="1276"/>
        <w:gridCol w:w="1701"/>
        <w:gridCol w:w="1559"/>
      </w:tblGrid>
      <w:tr w:rsidR="009875C4" w:rsidRPr="009875C4" w:rsidTr="00646710">
        <w:trPr>
          <w:trHeight w:val="416"/>
        </w:trPr>
        <w:tc>
          <w:tcPr>
            <w:tcW w:w="704" w:type="dxa"/>
            <w:tcBorders>
              <w:top w:val="single" w:sz="4" w:space="0" w:color="auto"/>
              <w:left w:val="single" w:sz="4" w:space="0" w:color="auto"/>
              <w:bottom w:val="single" w:sz="4" w:space="0" w:color="auto"/>
              <w:right w:val="single" w:sz="4" w:space="0" w:color="auto"/>
            </w:tcBorders>
            <w:noWrap/>
          </w:tcPr>
          <w:p w:rsidR="009875C4" w:rsidRPr="009875C4" w:rsidRDefault="009875C4" w:rsidP="009875C4">
            <w:pPr>
              <w:jc w:val="both"/>
              <w:rPr>
                <w:rFonts w:eastAsia="Calibri"/>
                <w:b/>
                <w:bCs/>
                <w:color w:val="000000"/>
              </w:rPr>
            </w:pPr>
          </w:p>
        </w:tc>
        <w:tc>
          <w:tcPr>
            <w:tcW w:w="3969" w:type="dxa"/>
            <w:tcBorders>
              <w:top w:val="single" w:sz="4" w:space="0" w:color="auto"/>
              <w:left w:val="single" w:sz="4" w:space="0" w:color="auto"/>
              <w:bottom w:val="single" w:sz="4" w:space="0" w:color="auto"/>
              <w:right w:val="single" w:sz="4" w:space="0" w:color="auto"/>
            </w:tcBorders>
            <w:noWrap/>
          </w:tcPr>
          <w:p w:rsidR="009875C4" w:rsidRPr="009875C4" w:rsidRDefault="009875C4" w:rsidP="009875C4">
            <w:pPr>
              <w:jc w:val="both"/>
              <w:rPr>
                <w:rFonts w:eastAsia="Calibri"/>
                <w:b/>
                <w:bCs/>
                <w:color w:val="000000"/>
              </w:rPr>
            </w:pPr>
          </w:p>
        </w:tc>
        <w:tc>
          <w:tcPr>
            <w:tcW w:w="4536" w:type="dxa"/>
            <w:gridSpan w:val="3"/>
            <w:tcBorders>
              <w:top w:val="single" w:sz="4" w:space="0" w:color="auto"/>
              <w:left w:val="single" w:sz="4" w:space="0" w:color="auto"/>
              <w:bottom w:val="single" w:sz="4" w:space="0" w:color="auto"/>
              <w:right w:val="single" w:sz="4" w:space="0" w:color="auto"/>
            </w:tcBorders>
          </w:tcPr>
          <w:p w:rsidR="009875C4" w:rsidRPr="009875C4" w:rsidRDefault="009875C4" w:rsidP="009875C4">
            <w:pPr>
              <w:jc w:val="center"/>
              <w:rPr>
                <w:rFonts w:eastAsia="Calibri"/>
                <w:b/>
                <w:bCs/>
                <w:color w:val="000000"/>
                <w:lang w:val="en-US"/>
              </w:rPr>
            </w:pPr>
            <w:r w:rsidRPr="009875C4">
              <w:rPr>
                <w:rFonts w:eastAsia="Calibri"/>
                <w:b/>
                <w:bCs/>
                <w:color w:val="000000"/>
                <w:lang w:val="en-US"/>
              </w:rPr>
              <w:t>Кp</w:t>
            </w:r>
          </w:p>
        </w:tc>
      </w:tr>
      <w:tr w:rsidR="009875C4" w:rsidRPr="009875C4" w:rsidTr="00646710">
        <w:trPr>
          <w:trHeight w:val="416"/>
        </w:trPr>
        <w:tc>
          <w:tcPr>
            <w:tcW w:w="704" w:type="dxa"/>
            <w:tcBorders>
              <w:top w:val="single" w:sz="4" w:space="0" w:color="auto"/>
              <w:left w:val="single" w:sz="4" w:space="0" w:color="auto"/>
              <w:bottom w:val="single" w:sz="4" w:space="0" w:color="auto"/>
              <w:right w:val="single" w:sz="4" w:space="0" w:color="auto"/>
            </w:tcBorders>
            <w:noWrap/>
          </w:tcPr>
          <w:p w:rsidR="009875C4" w:rsidRPr="009875C4" w:rsidRDefault="009875C4" w:rsidP="009875C4">
            <w:pPr>
              <w:jc w:val="both"/>
              <w:rPr>
                <w:rFonts w:eastAsia="Calibri"/>
                <w:b/>
                <w:bCs/>
                <w:color w:val="000000"/>
              </w:rPr>
            </w:pPr>
          </w:p>
        </w:tc>
        <w:tc>
          <w:tcPr>
            <w:tcW w:w="3969" w:type="dxa"/>
            <w:tcBorders>
              <w:top w:val="single" w:sz="4" w:space="0" w:color="auto"/>
              <w:left w:val="single" w:sz="4" w:space="0" w:color="auto"/>
              <w:bottom w:val="single" w:sz="4" w:space="0" w:color="auto"/>
              <w:right w:val="single" w:sz="4" w:space="0" w:color="auto"/>
            </w:tcBorders>
            <w:noWrap/>
          </w:tcPr>
          <w:p w:rsidR="009875C4" w:rsidRPr="009875C4" w:rsidRDefault="009875C4" w:rsidP="009875C4">
            <w:pPr>
              <w:jc w:val="both"/>
              <w:rPr>
                <w:rFonts w:eastAsia="Calibri"/>
                <w:b/>
                <w:bCs/>
                <w:color w:val="000000"/>
              </w:rPr>
            </w:pPr>
          </w:p>
        </w:tc>
        <w:tc>
          <w:tcPr>
            <w:tcW w:w="1276" w:type="dxa"/>
            <w:tcBorders>
              <w:top w:val="single" w:sz="4" w:space="0" w:color="auto"/>
              <w:left w:val="single" w:sz="4" w:space="0" w:color="auto"/>
              <w:bottom w:val="single" w:sz="4" w:space="0" w:color="auto"/>
              <w:right w:val="single" w:sz="4" w:space="0" w:color="auto"/>
            </w:tcBorders>
          </w:tcPr>
          <w:p w:rsidR="009875C4" w:rsidRPr="009875C4" w:rsidRDefault="009875C4" w:rsidP="009875C4">
            <w:pPr>
              <w:jc w:val="center"/>
              <w:rPr>
                <w:rFonts w:eastAsia="Calibri"/>
                <w:bCs/>
                <w:color w:val="000000"/>
              </w:rPr>
            </w:pPr>
            <w:r w:rsidRPr="009875C4">
              <w:rPr>
                <w:rFonts w:eastAsia="Calibri"/>
                <w:bCs/>
                <w:color w:val="000000"/>
              </w:rPr>
              <w:t>2019</w:t>
            </w:r>
          </w:p>
        </w:tc>
        <w:tc>
          <w:tcPr>
            <w:tcW w:w="1701" w:type="dxa"/>
            <w:tcBorders>
              <w:top w:val="single" w:sz="4" w:space="0" w:color="auto"/>
              <w:left w:val="single" w:sz="4" w:space="0" w:color="auto"/>
              <w:bottom w:val="single" w:sz="4" w:space="0" w:color="auto"/>
              <w:right w:val="single" w:sz="4" w:space="0" w:color="auto"/>
            </w:tcBorders>
          </w:tcPr>
          <w:p w:rsidR="009875C4" w:rsidRPr="009875C4" w:rsidRDefault="009875C4" w:rsidP="009875C4">
            <w:pPr>
              <w:jc w:val="center"/>
              <w:rPr>
                <w:rFonts w:eastAsia="Calibri"/>
                <w:bCs/>
                <w:color w:val="000000"/>
              </w:rPr>
            </w:pPr>
            <w:r w:rsidRPr="009875C4">
              <w:rPr>
                <w:rFonts w:eastAsia="Calibri"/>
                <w:bCs/>
                <w:color w:val="000000"/>
              </w:rPr>
              <w:t>2018</w:t>
            </w:r>
          </w:p>
        </w:tc>
        <w:tc>
          <w:tcPr>
            <w:tcW w:w="1559" w:type="dxa"/>
            <w:tcBorders>
              <w:top w:val="single" w:sz="4" w:space="0" w:color="auto"/>
              <w:left w:val="single" w:sz="4" w:space="0" w:color="auto"/>
              <w:bottom w:val="single" w:sz="4" w:space="0" w:color="auto"/>
              <w:right w:val="single" w:sz="4" w:space="0" w:color="auto"/>
            </w:tcBorders>
            <w:hideMark/>
          </w:tcPr>
          <w:p w:rsidR="009875C4" w:rsidRPr="009875C4" w:rsidRDefault="009875C4" w:rsidP="009875C4">
            <w:pPr>
              <w:jc w:val="center"/>
              <w:rPr>
                <w:rFonts w:eastAsia="Calibri"/>
                <w:bCs/>
                <w:color w:val="000000"/>
              </w:rPr>
            </w:pPr>
            <w:r w:rsidRPr="009875C4">
              <w:rPr>
                <w:rFonts w:eastAsia="Calibri"/>
                <w:bCs/>
                <w:color w:val="000000"/>
              </w:rPr>
              <w:t>2017</w:t>
            </w:r>
          </w:p>
        </w:tc>
      </w:tr>
      <w:tr w:rsidR="009875C4" w:rsidRPr="009875C4" w:rsidTr="00646710">
        <w:trPr>
          <w:trHeight w:val="237"/>
        </w:trPr>
        <w:tc>
          <w:tcPr>
            <w:tcW w:w="704" w:type="dxa"/>
            <w:tcBorders>
              <w:top w:val="single" w:sz="4" w:space="0" w:color="auto"/>
              <w:left w:val="single" w:sz="4" w:space="0" w:color="auto"/>
              <w:bottom w:val="single" w:sz="4" w:space="0" w:color="auto"/>
              <w:right w:val="single" w:sz="4" w:space="0" w:color="auto"/>
            </w:tcBorders>
            <w:noWrap/>
          </w:tcPr>
          <w:p w:rsidR="009875C4" w:rsidRPr="009875C4" w:rsidRDefault="009875C4" w:rsidP="009875C4">
            <w:pPr>
              <w:jc w:val="both"/>
              <w:rPr>
                <w:rFonts w:eastAsia="Calibri"/>
                <w:bCs/>
                <w:color w:val="000000"/>
              </w:rPr>
            </w:pP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Югра</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rPr>
            </w:pPr>
            <w:r w:rsidRPr="009875C4">
              <w:rPr>
                <w:rFonts w:eastAsia="Calibri"/>
                <w:bCs/>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559" w:type="dxa"/>
            <w:tcBorders>
              <w:top w:val="single" w:sz="4" w:space="0" w:color="auto"/>
              <w:left w:val="single" w:sz="4" w:space="0" w:color="auto"/>
              <w:bottom w:val="single" w:sz="4" w:space="0" w:color="auto"/>
              <w:right w:val="single" w:sz="4" w:space="0" w:color="auto"/>
            </w:tcBorders>
            <w:shd w:val="clear" w:color="auto" w:fill="92D050"/>
            <w:hideMark/>
          </w:tcPr>
          <w:p w:rsidR="009875C4" w:rsidRPr="009875C4" w:rsidRDefault="009875C4" w:rsidP="009875C4">
            <w:pPr>
              <w:jc w:val="center"/>
              <w:rPr>
                <w:rFonts w:eastAsia="Calibri"/>
                <w:bCs/>
                <w:color w:val="000000"/>
              </w:rPr>
            </w:pPr>
            <w:r w:rsidRPr="009875C4">
              <w:rPr>
                <w:rFonts w:eastAsia="Calibri"/>
                <w:bCs/>
                <w:color w:val="000000"/>
              </w:rPr>
              <w:t>2</w:t>
            </w:r>
          </w:p>
        </w:tc>
      </w:tr>
      <w:tr w:rsidR="009875C4" w:rsidRPr="009875C4" w:rsidTr="00646710">
        <w:trPr>
          <w:trHeight w:val="229"/>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г. Ханты-Мансийск</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rPr>
            </w:pPr>
            <w:r w:rsidRPr="009875C4">
              <w:rPr>
                <w:rFonts w:eastAsia="Calibri"/>
                <w:bCs/>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559"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r>
      <w:tr w:rsidR="009875C4" w:rsidRPr="009875C4" w:rsidTr="00646710">
        <w:trPr>
          <w:trHeight w:val="270"/>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2</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г. Когалым</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highlight w:val="yellow"/>
              </w:rPr>
            </w:pPr>
            <w:r w:rsidRPr="009875C4">
              <w:rPr>
                <w:rFonts w:eastAsia="Calibri"/>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highlight w:val="red"/>
              </w:rPr>
            </w:pPr>
            <w:r w:rsidRPr="009875C4">
              <w:rPr>
                <w:rFonts w:eastAsia="Calibri"/>
                <w:bCs/>
                <w:color w:val="000000"/>
                <w:highlight w:val="yellow"/>
              </w:rPr>
              <w:t>3</w:t>
            </w:r>
          </w:p>
        </w:tc>
        <w:tc>
          <w:tcPr>
            <w:tcW w:w="1559" w:type="dxa"/>
            <w:tcBorders>
              <w:top w:val="single" w:sz="4" w:space="0" w:color="auto"/>
              <w:left w:val="single" w:sz="4" w:space="0" w:color="auto"/>
              <w:bottom w:val="single" w:sz="4" w:space="0" w:color="auto"/>
              <w:right w:val="single" w:sz="4" w:space="0" w:color="auto"/>
            </w:tcBorders>
            <w:shd w:val="clear" w:color="auto" w:fill="92D050"/>
            <w:hideMark/>
          </w:tcPr>
          <w:p w:rsidR="009875C4" w:rsidRPr="009875C4" w:rsidRDefault="009875C4" w:rsidP="009875C4">
            <w:pPr>
              <w:jc w:val="center"/>
              <w:rPr>
                <w:rFonts w:eastAsia="Calibri"/>
                <w:bCs/>
                <w:color w:val="000000"/>
                <w:highlight w:val="red"/>
              </w:rPr>
            </w:pPr>
            <w:r w:rsidRPr="009875C4">
              <w:rPr>
                <w:rFonts w:eastAsia="Calibri"/>
                <w:bCs/>
                <w:color w:val="000000"/>
              </w:rPr>
              <w:t>2</w:t>
            </w:r>
          </w:p>
        </w:tc>
      </w:tr>
      <w:tr w:rsidR="009875C4" w:rsidRPr="009875C4" w:rsidTr="00646710">
        <w:trPr>
          <w:trHeight w:val="309"/>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3</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г. Лангепас</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highlight w:val="cyan"/>
              </w:rPr>
            </w:pPr>
            <w:r w:rsidRPr="009875C4">
              <w:rPr>
                <w:rFonts w:eastAsia="Calibri"/>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559" w:type="dxa"/>
            <w:tcBorders>
              <w:top w:val="single" w:sz="4" w:space="0" w:color="auto"/>
              <w:left w:val="single" w:sz="4" w:space="0" w:color="auto"/>
              <w:bottom w:val="single" w:sz="4" w:space="0" w:color="auto"/>
              <w:right w:val="single" w:sz="4" w:space="0" w:color="auto"/>
            </w:tcBorders>
            <w:shd w:val="clear" w:color="auto" w:fill="00B0F0"/>
            <w:hideMark/>
          </w:tcPr>
          <w:p w:rsidR="009875C4" w:rsidRPr="009875C4" w:rsidRDefault="009875C4" w:rsidP="009875C4">
            <w:pPr>
              <w:jc w:val="center"/>
              <w:rPr>
                <w:rFonts w:eastAsia="Calibri"/>
                <w:bCs/>
                <w:color w:val="000000"/>
              </w:rPr>
            </w:pPr>
            <w:r w:rsidRPr="009875C4">
              <w:rPr>
                <w:rFonts w:eastAsia="Calibri"/>
                <w:bCs/>
                <w:color w:val="000000"/>
              </w:rPr>
              <w:t>1</w:t>
            </w:r>
          </w:p>
        </w:tc>
      </w:tr>
      <w:tr w:rsidR="009875C4" w:rsidRPr="009875C4" w:rsidTr="00646710">
        <w:trPr>
          <w:trHeight w:val="267"/>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4</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г. Мегион</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rPr>
            </w:pPr>
            <w:r w:rsidRPr="009875C4">
              <w:rPr>
                <w:rFonts w:eastAsia="Calibri"/>
                <w:bCs/>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559" w:type="dxa"/>
            <w:tcBorders>
              <w:top w:val="single" w:sz="4" w:space="0" w:color="auto"/>
              <w:left w:val="single" w:sz="4" w:space="0" w:color="auto"/>
              <w:bottom w:val="single" w:sz="4" w:space="0" w:color="auto"/>
              <w:right w:val="single" w:sz="4" w:space="0" w:color="auto"/>
            </w:tcBorders>
            <w:shd w:val="clear" w:color="auto" w:fill="00B0F0"/>
            <w:hideMark/>
          </w:tcPr>
          <w:p w:rsidR="009875C4" w:rsidRPr="009875C4" w:rsidRDefault="009875C4" w:rsidP="009875C4">
            <w:pPr>
              <w:jc w:val="center"/>
              <w:rPr>
                <w:rFonts w:eastAsia="Calibri"/>
                <w:bCs/>
                <w:color w:val="000000"/>
              </w:rPr>
            </w:pPr>
            <w:r w:rsidRPr="009875C4">
              <w:rPr>
                <w:rFonts w:eastAsia="Calibri"/>
                <w:bCs/>
                <w:color w:val="000000"/>
              </w:rPr>
              <w:t>1</w:t>
            </w:r>
          </w:p>
        </w:tc>
      </w:tr>
      <w:tr w:rsidR="009875C4" w:rsidRPr="009875C4" w:rsidTr="00646710">
        <w:trPr>
          <w:trHeight w:val="272"/>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5</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 xml:space="preserve">г. Нефтеюганск   </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559" w:type="dxa"/>
            <w:tcBorders>
              <w:top w:val="single" w:sz="4" w:space="0" w:color="auto"/>
              <w:left w:val="single" w:sz="4" w:space="0" w:color="auto"/>
              <w:bottom w:val="single" w:sz="4" w:space="0" w:color="auto"/>
              <w:right w:val="single" w:sz="4" w:space="0" w:color="auto"/>
            </w:tcBorders>
            <w:shd w:val="clear" w:color="auto" w:fill="00B0F0"/>
            <w:hideMark/>
          </w:tcPr>
          <w:p w:rsidR="009875C4" w:rsidRPr="009875C4" w:rsidRDefault="009875C4" w:rsidP="009875C4">
            <w:pPr>
              <w:jc w:val="center"/>
              <w:rPr>
                <w:rFonts w:eastAsia="Calibri"/>
                <w:bCs/>
                <w:color w:val="000000"/>
              </w:rPr>
            </w:pPr>
            <w:r w:rsidRPr="009875C4">
              <w:rPr>
                <w:rFonts w:eastAsia="Calibri"/>
                <w:bCs/>
                <w:color w:val="000000"/>
              </w:rPr>
              <w:t>1</w:t>
            </w:r>
          </w:p>
        </w:tc>
      </w:tr>
      <w:tr w:rsidR="009875C4" w:rsidRPr="009875C4" w:rsidTr="00646710">
        <w:trPr>
          <w:trHeight w:val="266"/>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6</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г. Нижневартовск</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rPr>
            </w:pPr>
            <w:r w:rsidRPr="009875C4">
              <w:rPr>
                <w:rFonts w:eastAsia="Calibri"/>
                <w:bCs/>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rPr>
            </w:pPr>
            <w:r w:rsidRPr="009875C4">
              <w:rPr>
                <w:rFonts w:eastAsia="Calibri"/>
                <w:bCs/>
                <w:color w:val="000000"/>
              </w:rPr>
              <w:t>2</w:t>
            </w:r>
          </w:p>
        </w:tc>
        <w:tc>
          <w:tcPr>
            <w:tcW w:w="1559" w:type="dxa"/>
            <w:tcBorders>
              <w:top w:val="single" w:sz="4" w:space="0" w:color="auto"/>
              <w:left w:val="single" w:sz="4" w:space="0" w:color="auto"/>
              <w:bottom w:val="single" w:sz="4" w:space="0" w:color="auto"/>
              <w:right w:val="single" w:sz="4" w:space="0" w:color="auto"/>
            </w:tcBorders>
            <w:shd w:val="clear" w:color="auto" w:fill="FFFF00"/>
            <w:hideMark/>
          </w:tcPr>
          <w:p w:rsidR="009875C4" w:rsidRPr="009875C4" w:rsidRDefault="009875C4" w:rsidP="009875C4">
            <w:pPr>
              <w:jc w:val="center"/>
              <w:rPr>
                <w:rFonts w:eastAsia="Calibri"/>
                <w:bCs/>
                <w:color w:val="000000"/>
              </w:rPr>
            </w:pPr>
            <w:r w:rsidRPr="009875C4">
              <w:rPr>
                <w:rFonts w:eastAsia="Calibri"/>
                <w:bCs/>
                <w:color w:val="000000"/>
              </w:rPr>
              <w:t>3</w:t>
            </w:r>
          </w:p>
        </w:tc>
      </w:tr>
      <w:tr w:rsidR="009875C4" w:rsidRPr="009875C4" w:rsidTr="00646710">
        <w:trPr>
          <w:trHeight w:val="279"/>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7</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 xml:space="preserve">г. Нягань     </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559" w:type="dxa"/>
            <w:tcBorders>
              <w:top w:val="single" w:sz="4" w:space="0" w:color="auto"/>
              <w:left w:val="single" w:sz="4" w:space="0" w:color="auto"/>
              <w:bottom w:val="single" w:sz="4" w:space="0" w:color="auto"/>
              <w:right w:val="single" w:sz="4" w:space="0" w:color="auto"/>
            </w:tcBorders>
            <w:shd w:val="clear" w:color="auto" w:fill="00B0F0"/>
            <w:hideMark/>
          </w:tcPr>
          <w:p w:rsidR="009875C4" w:rsidRPr="009875C4" w:rsidRDefault="009875C4" w:rsidP="009875C4">
            <w:pPr>
              <w:jc w:val="center"/>
              <w:rPr>
                <w:rFonts w:eastAsia="Calibri"/>
                <w:bCs/>
                <w:color w:val="000000"/>
              </w:rPr>
            </w:pPr>
            <w:r w:rsidRPr="009875C4">
              <w:rPr>
                <w:rFonts w:eastAsia="Calibri"/>
                <w:bCs/>
                <w:color w:val="000000"/>
              </w:rPr>
              <w:t>1</w:t>
            </w:r>
          </w:p>
        </w:tc>
      </w:tr>
      <w:tr w:rsidR="009875C4" w:rsidRPr="009875C4" w:rsidTr="00646710">
        <w:trPr>
          <w:trHeight w:val="283"/>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8</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 xml:space="preserve">г.Покачи     </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559" w:type="dxa"/>
            <w:tcBorders>
              <w:top w:val="single" w:sz="4" w:space="0" w:color="auto"/>
              <w:left w:val="single" w:sz="4" w:space="0" w:color="auto"/>
              <w:bottom w:val="single" w:sz="4" w:space="0" w:color="auto"/>
              <w:right w:val="single" w:sz="4" w:space="0" w:color="auto"/>
            </w:tcBorders>
            <w:shd w:val="clear" w:color="auto" w:fill="00B0F0"/>
            <w:hideMark/>
          </w:tcPr>
          <w:p w:rsidR="009875C4" w:rsidRPr="009875C4" w:rsidRDefault="009875C4" w:rsidP="009875C4">
            <w:pPr>
              <w:jc w:val="center"/>
              <w:rPr>
                <w:rFonts w:eastAsia="Calibri"/>
                <w:bCs/>
                <w:color w:val="000000"/>
              </w:rPr>
            </w:pPr>
            <w:r w:rsidRPr="009875C4">
              <w:rPr>
                <w:rFonts w:eastAsia="Calibri"/>
                <w:bCs/>
                <w:color w:val="000000"/>
              </w:rPr>
              <w:t>1</w:t>
            </w:r>
          </w:p>
        </w:tc>
      </w:tr>
      <w:tr w:rsidR="009875C4" w:rsidRPr="009875C4" w:rsidTr="00646710">
        <w:trPr>
          <w:trHeight w:val="275"/>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9</w:t>
            </w:r>
          </w:p>
        </w:tc>
        <w:tc>
          <w:tcPr>
            <w:tcW w:w="3969" w:type="dxa"/>
            <w:tcBorders>
              <w:top w:val="single" w:sz="4" w:space="0" w:color="auto"/>
              <w:left w:val="single" w:sz="4" w:space="0" w:color="auto"/>
              <w:bottom w:val="single" w:sz="4" w:space="0" w:color="auto"/>
              <w:right w:val="single" w:sz="4" w:space="0" w:color="auto"/>
            </w:tcBorders>
            <w:shd w:val="clear" w:color="auto" w:fill="FFFFFF"/>
            <w:noWrap/>
            <w:hideMark/>
          </w:tcPr>
          <w:p w:rsidR="009875C4" w:rsidRPr="009875C4" w:rsidRDefault="009875C4" w:rsidP="009875C4">
            <w:pPr>
              <w:jc w:val="both"/>
              <w:rPr>
                <w:rFonts w:eastAsia="Calibri"/>
                <w:bCs/>
                <w:color w:val="000000"/>
              </w:rPr>
            </w:pPr>
            <w:r w:rsidRPr="009875C4">
              <w:rPr>
                <w:rFonts w:eastAsia="Calibri"/>
                <w:bCs/>
                <w:color w:val="000000"/>
              </w:rPr>
              <w:t xml:space="preserve">г. Пыть-Ях    </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rPr>
            </w:pPr>
            <w:r w:rsidRPr="009875C4">
              <w:rPr>
                <w:rFonts w:eastAsia="Calibri"/>
                <w:bCs/>
                <w:color w:val="000000"/>
              </w:rPr>
              <w:t>2</w:t>
            </w:r>
          </w:p>
        </w:tc>
        <w:tc>
          <w:tcPr>
            <w:tcW w:w="1559" w:type="dxa"/>
            <w:tcBorders>
              <w:top w:val="single" w:sz="4" w:space="0" w:color="auto"/>
              <w:left w:val="single" w:sz="4" w:space="0" w:color="auto"/>
              <w:bottom w:val="single" w:sz="4" w:space="0" w:color="auto"/>
              <w:right w:val="single" w:sz="4" w:space="0" w:color="auto"/>
            </w:tcBorders>
            <w:shd w:val="clear" w:color="auto" w:fill="00B0F0"/>
            <w:hideMark/>
          </w:tcPr>
          <w:p w:rsidR="009875C4" w:rsidRPr="009875C4" w:rsidRDefault="009875C4" w:rsidP="009875C4">
            <w:pPr>
              <w:jc w:val="center"/>
              <w:rPr>
                <w:rFonts w:eastAsia="Calibri"/>
                <w:bCs/>
                <w:color w:val="000000"/>
              </w:rPr>
            </w:pPr>
            <w:r w:rsidRPr="009875C4">
              <w:rPr>
                <w:rFonts w:eastAsia="Calibri"/>
                <w:bCs/>
                <w:color w:val="000000"/>
              </w:rPr>
              <w:t>1</w:t>
            </w:r>
          </w:p>
        </w:tc>
      </w:tr>
      <w:tr w:rsidR="009875C4" w:rsidRPr="009875C4" w:rsidTr="00646710">
        <w:trPr>
          <w:trHeight w:val="282"/>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10</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 xml:space="preserve">г. Радужный   </w:t>
            </w:r>
          </w:p>
        </w:tc>
        <w:tc>
          <w:tcPr>
            <w:tcW w:w="1276" w:type="dxa"/>
            <w:tcBorders>
              <w:top w:val="single" w:sz="4" w:space="0" w:color="auto"/>
              <w:left w:val="single" w:sz="4" w:space="0" w:color="auto"/>
              <w:bottom w:val="single" w:sz="4" w:space="0" w:color="auto"/>
              <w:right w:val="single" w:sz="4" w:space="0" w:color="auto"/>
            </w:tcBorders>
            <w:shd w:val="clear" w:color="auto" w:fill="FFC000"/>
          </w:tcPr>
          <w:p w:rsidR="009875C4" w:rsidRPr="009875C4" w:rsidRDefault="009875C4" w:rsidP="009875C4">
            <w:pPr>
              <w:jc w:val="center"/>
              <w:rPr>
                <w:rFonts w:eastAsia="Calibri"/>
                <w:bCs/>
                <w:color w:val="000000"/>
              </w:rPr>
            </w:pPr>
            <w:r w:rsidRPr="009875C4">
              <w:rPr>
                <w:rFonts w:eastAsia="Calibri"/>
                <w:bCs/>
                <w:color w:val="000000"/>
              </w:rPr>
              <w:t>4</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rsidR="009875C4" w:rsidRPr="009875C4" w:rsidRDefault="009875C4" w:rsidP="009875C4">
            <w:pPr>
              <w:jc w:val="center"/>
              <w:rPr>
                <w:rFonts w:eastAsia="Calibri"/>
                <w:bCs/>
                <w:color w:val="000000"/>
              </w:rPr>
            </w:pPr>
            <w:r w:rsidRPr="009875C4">
              <w:rPr>
                <w:rFonts w:eastAsia="Calibri"/>
                <w:bCs/>
                <w:color w:val="000000"/>
              </w:rPr>
              <w:t>4</w:t>
            </w:r>
          </w:p>
        </w:tc>
        <w:tc>
          <w:tcPr>
            <w:tcW w:w="1559" w:type="dxa"/>
            <w:tcBorders>
              <w:top w:val="single" w:sz="4" w:space="0" w:color="auto"/>
              <w:left w:val="single" w:sz="4" w:space="0" w:color="auto"/>
              <w:bottom w:val="single" w:sz="4" w:space="0" w:color="auto"/>
              <w:right w:val="single" w:sz="4" w:space="0" w:color="auto"/>
            </w:tcBorders>
            <w:shd w:val="clear" w:color="auto" w:fill="FF0000"/>
            <w:hideMark/>
          </w:tcPr>
          <w:p w:rsidR="009875C4" w:rsidRPr="009875C4" w:rsidRDefault="009875C4" w:rsidP="009875C4">
            <w:pPr>
              <w:jc w:val="center"/>
              <w:rPr>
                <w:rFonts w:eastAsia="Calibri"/>
                <w:bCs/>
                <w:color w:val="000000"/>
              </w:rPr>
            </w:pPr>
            <w:r w:rsidRPr="009875C4">
              <w:rPr>
                <w:rFonts w:eastAsia="Calibri"/>
                <w:bCs/>
                <w:color w:val="000000"/>
              </w:rPr>
              <w:t>5</w:t>
            </w:r>
          </w:p>
        </w:tc>
      </w:tr>
      <w:tr w:rsidR="009875C4" w:rsidRPr="009875C4" w:rsidTr="00646710">
        <w:trPr>
          <w:trHeight w:val="295"/>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11</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г. Сургут</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rsidR="009875C4" w:rsidRPr="009875C4" w:rsidRDefault="009875C4" w:rsidP="009875C4">
            <w:pPr>
              <w:jc w:val="center"/>
              <w:rPr>
                <w:rFonts w:eastAsia="Calibri"/>
                <w:bCs/>
                <w:color w:val="000000"/>
              </w:rPr>
            </w:pPr>
            <w:r w:rsidRPr="009875C4">
              <w:rPr>
                <w:rFonts w:eastAsia="Calibri"/>
                <w:bCs/>
                <w:color w:val="000000"/>
              </w:rPr>
              <w:t>4</w:t>
            </w:r>
          </w:p>
        </w:tc>
        <w:tc>
          <w:tcPr>
            <w:tcW w:w="1559" w:type="dxa"/>
            <w:tcBorders>
              <w:top w:val="single" w:sz="4" w:space="0" w:color="auto"/>
              <w:left w:val="single" w:sz="4" w:space="0" w:color="auto"/>
              <w:bottom w:val="single" w:sz="4" w:space="0" w:color="auto"/>
              <w:right w:val="single" w:sz="4" w:space="0" w:color="auto"/>
            </w:tcBorders>
            <w:shd w:val="clear" w:color="auto" w:fill="FFFF00"/>
            <w:hideMark/>
          </w:tcPr>
          <w:p w:rsidR="009875C4" w:rsidRPr="009875C4" w:rsidRDefault="009875C4" w:rsidP="009875C4">
            <w:pPr>
              <w:jc w:val="center"/>
              <w:rPr>
                <w:rFonts w:eastAsia="Calibri"/>
                <w:bCs/>
                <w:color w:val="000000"/>
              </w:rPr>
            </w:pPr>
            <w:r w:rsidRPr="009875C4">
              <w:rPr>
                <w:rFonts w:eastAsia="Calibri"/>
                <w:bCs/>
                <w:color w:val="000000"/>
              </w:rPr>
              <w:t>3</w:t>
            </w:r>
          </w:p>
        </w:tc>
      </w:tr>
      <w:tr w:rsidR="009875C4" w:rsidRPr="009875C4" w:rsidTr="00646710">
        <w:trPr>
          <w:trHeight w:val="257"/>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12</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г. Урай</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rPr>
            </w:pPr>
            <w:r w:rsidRPr="009875C4">
              <w:rPr>
                <w:rFonts w:eastAsia="Calibri"/>
                <w:bCs/>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559" w:type="dxa"/>
            <w:tcBorders>
              <w:top w:val="single" w:sz="4" w:space="0" w:color="auto"/>
              <w:left w:val="single" w:sz="4" w:space="0" w:color="auto"/>
              <w:bottom w:val="single" w:sz="4" w:space="0" w:color="auto"/>
              <w:right w:val="single" w:sz="4" w:space="0" w:color="auto"/>
            </w:tcBorders>
            <w:shd w:val="clear" w:color="auto" w:fill="00B0F0"/>
            <w:hideMark/>
          </w:tcPr>
          <w:p w:rsidR="009875C4" w:rsidRPr="009875C4" w:rsidRDefault="009875C4" w:rsidP="009875C4">
            <w:pPr>
              <w:jc w:val="center"/>
              <w:rPr>
                <w:rFonts w:eastAsia="Calibri"/>
                <w:bCs/>
                <w:color w:val="000000"/>
              </w:rPr>
            </w:pPr>
            <w:r w:rsidRPr="009875C4">
              <w:rPr>
                <w:rFonts w:eastAsia="Calibri"/>
                <w:bCs/>
                <w:color w:val="000000"/>
              </w:rPr>
              <w:t>1</w:t>
            </w:r>
          </w:p>
        </w:tc>
      </w:tr>
      <w:tr w:rsidR="009875C4" w:rsidRPr="009875C4" w:rsidTr="00646710">
        <w:trPr>
          <w:trHeight w:val="276"/>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13</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г. Югорск</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rsidR="009875C4" w:rsidRPr="009875C4" w:rsidRDefault="009875C4" w:rsidP="009875C4">
            <w:pPr>
              <w:jc w:val="center"/>
              <w:rPr>
                <w:rFonts w:eastAsia="Calibri"/>
                <w:bCs/>
                <w:color w:val="000000"/>
              </w:rPr>
            </w:pPr>
            <w:r w:rsidRPr="009875C4">
              <w:rPr>
                <w:rFonts w:eastAsia="Calibri"/>
                <w:bCs/>
                <w:color w:val="000000"/>
              </w:rPr>
              <w:t>4</w:t>
            </w:r>
          </w:p>
        </w:tc>
        <w:tc>
          <w:tcPr>
            <w:tcW w:w="1559" w:type="dxa"/>
            <w:tcBorders>
              <w:top w:val="single" w:sz="4" w:space="0" w:color="auto"/>
              <w:left w:val="single" w:sz="4" w:space="0" w:color="auto"/>
              <w:bottom w:val="single" w:sz="4" w:space="0" w:color="auto"/>
              <w:right w:val="single" w:sz="4" w:space="0" w:color="auto"/>
            </w:tcBorders>
            <w:shd w:val="clear" w:color="auto" w:fill="FFC000"/>
            <w:hideMark/>
          </w:tcPr>
          <w:p w:rsidR="009875C4" w:rsidRPr="009875C4" w:rsidRDefault="009875C4" w:rsidP="009875C4">
            <w:pPr>
              <w:jc w:val="center"/>
              <w:rPr>
                <w:rFonts w:eastAsia="Calibri"/>
                <w:bCs/>
                <w:color w:val="000000"/>
              </w:rPr>
            </w:pPr>
            <w:r w:rsidRPr="009875C4">
              <w:rPr>
                <w:rFonts w:eastAsia="Calibri"/>
                <w:bCs/>
                <w:color w:val="000000"/>
              </w:rPr>
              <w:t>4</w:t>
            </w:r>
          </w:p>
        </w:tc>
      </w:tr>
      <w:tr w:rsidR="009875C4" w:rsidRPr="009875C4" w:rsidTr="00646710">
        <w:trPr>
          <w:trHeight w:val="279"/>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14</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Белоярский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701"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559" w:type="dxa"/>
            <w:tcBorders>
              <w:top w:val="single" w:sz="4" w:space="0" w:color="auto"/>
              <w:left w:val="single" w:sz="4" w:space="0" w:color="auto"/>
              <w:bottom w:val="single" w:sz="4" w:space="0" w:color="auto"/>
              <w:right w:val="single" w:sz="4" w:space="0" w:color="auto"/>
            </w:tcBorders>
            <w:shd w:val="clear" w:color="auto" w:fill="00B0F0"/>
            <w:hideMark/>
          </w:tcPr>
          <w:p w:rsidR="009875C4" w:rsidRPr="009875C4" w:rsidRDefault="009875C4" w:rsidP="009875C4">
            <w:pPr>
              <w:jc w:val="center"/>
              <w:rPr>
                <w:rFonts w:eastAsia="Calibri"/>
                <w:bCs/>
                <w:color w:val="000000"/>
              </w:rPr>
            </w:pPr>
            <w:r w:rsidRPr="009875C4">
              <w:rPr>
                <w:rFonts w:eastAsia="Calibri"/>
                <w:bCs/>
                <w:color w:val="000000"/>
              </w:rPr>
              <w:t>1</w:t>
            </w:r>
          </w:p>
        </w:tc>
      </w:tr>
      <w:tr w:rsidR="009875C4" w:rsidRPr="009875C4" w:rsidTr="00646710">
        <w:trPr>
          <w:trHeight w:val="270"/>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15</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Березовский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rPr>
            </w:pPr>
            <w:r w:rsidRPr="009875C4">
              <w:rPr>
                <w:rFonts w:eastAsia="Calibri"/>
                <w:bCs/>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559" w:type="dxa"/>
            <w:tcBorders>
              <w:top w:val="single" w:sz="4" w:space="0" w:color="auto"/>
              <w:left w:val="single" w:sz="4" w:space="0" w:color="auto"/>
              <w:bottom w:val="single" w:sz="4" w:space="0" w:color="auto"/>
              <w:right w:val="single" w:sz="4" w:space="0" w:color="auto"/>
            </w:tcBorders>
            <w:shd w:val="clear" w:color="auto" w:fill="00B0F0"/>
            <w:hideMark/>
          </w:tcPr>
          <w:p w:rsidR="009875C4" w:rsidRPr="009875C4" w:rsidRDefault="009875C4" w:rsidP="009875C4">
            <w:pPr>
              <w:jc w:val="center"/>
              <w:rPr>
                <w:rFonts w:eastAsia="Calibri"/>
                <w:bCs/>
                <w:color w:val="000000"/>
              </w:rPr>
            </w:pPr>
            <w:r w:rsidRPr="009875C4">
              <w:rPr>
                <w:rFonts w:eastAsia="Calibri"/>
                <w:bCs/>
                <w:color w:val="000000"/>
              </w:rPr>
              <w:t>1</w:t>
            </w:r>
          </w:p>
        </w:tc>
      </w:tr>
      <w:tr w:rsidR="009875C4" w:rsidRPr="009875C4" w:rsidTr="00646710">
        <w:trPr>
          <w:trHeight w:val="266"/>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16</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Кондинский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559" w:type="dxa"/>
            <w:tcBorders>
              <w:top w:val="single" w:sz="4" w:space="0" w:color="auto"/>
              <w:left w:val="single" w:sz="4" w:space="0" w:color="auto"/>
              <w:bottom w:val="single" w:sz="4" w:space="0" w:color="auto"/>
              <w:right w:val="single" w:sz="4" w:space="0" w:color="auto"/>
            </w:tcBorders>
            <w:shd w:val="clear" w:color="auto" w:fill="00B0F0"/>
            <w:hideMark/>
          </w:tcPr>
          <w:p w:rsidR="009875C4" w:rsidRPr="009875C4" w:rsidRDefault="009875C4" w:rsidP="009875C4">
            <w:pPr>
              <w:jc w:val="center"/>
              <w:rPr>
                <w:rFonts w:eastAsia="Calibri"/>
                <w:bCs/>
                <w:color w:val="000000"/>
              </w:rPr>
            </w:pPr>
            <w:r w:rsidRPr="009875C4">
              <w:rPr>
                <w:rFonts w:eastAsia="Calibri"/>
                <w:bCs/>
                <w:color w:val="000000"/>
              </w:rPr>
              <w:t>1</w:t>
            </w:r>
          </w:p>
        </w:tc>
      </w:tr>
      <w:tr w:rsidR="009875C4" w:rsidRPr="009875C4" w:rsidTr="00646710">
        <w:trPr>
          <w:trHeight w:val="421"/>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17</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Нефтеюганский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559" w:type="dxa"/>
            <w:tcBorders>
              <w:top w:val="single" w:sz="4" w:space="0" w:color="auto"/>
              <w:left w:val="single" w:sz="4" w:space="0" w:color="auto"/>
              <w:bottom w:val="single" w:sz="4" w:space="0" w:color="auto"/>
              <w:right w:val="single" w:sz="4" w:space="0" w:color="auto"/>
            </w:tcBorders>
            <w:shd w:val="clear" w:color="auto" w:fill="00B0F0"/>
            <w:hideMark/>
          </w:tcPr>
          <w:p w:rsidR="009875C4" w:rsidRPr="009875C4" w:rsidRDefault="009875C4" w:rsidP="009875C4">
            <w:pPr>
              <w:jc w:val="center"/>
              <w:rPr>
                <w:rFonts w:eastAsia="Calibri"/>
                <w:bCs/>
                <w:color w:val="000000"/>
              </w:rPr>
            </w:pPr>
            <w:r w:rsidRPr="009875C4">
              <w:rPr>
                <w:rFonts w:eastAsia="Calibri"/>
                <w:bCs/>
                <w:color w:val="000000"/>
              </w:rPr>
              <w:t>1</w:t>
            </w:r>
          </w:p>
        </w:tc>
      </w:tr>
      <w:tr w:rsidR="009875C4" w:rsidRPr="009875C4" w:rsidTr="00646710">
        <w:trPr>
          <w:trHeight w:val="491"/>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18</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Нижневартовский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559" w:type="dxa"/>
            <w:tcBorders>
              <w:top w:val="single" w:sz="4" w:space="0" w:color="auto"/>
              <w:left w:val="single" w:sz="4" w:space="0" w:color="auto"/>
              <w:bottom w:val="single" w:sz="4" w:space="0" w:color="auto"/>
              <w:right w:val="single" w:sz="4" w:space="0" w:color="auto"/>
            </w:tcBorders>
            <w:shd w:val="clear" w:color="auto" w:fill="00B0F0"/>
            <w:hideMark/>
          </w:tcPr>
          <w:p w:rsidR="009875C4" w:rsidRPr="009875C4" w:rsidRDefault="009875C4" w:rsidP="009875C4">
            <w:pPr>
              <w:jc w:val="center"/>
              <w:rPr>
                <w:rFonts w:eastAsia="Calibri"/>
                <w:bCs/>
                <w:color w:val="000000"/>
              </w:rPr>
            </w:pPr>
            <w:r w:rsidRPr="009875C4">
              <w:rPr>
                <w:rFonts w:eastAsia="Calibri"/>
                <w:bCs/>
                <w:color w:val="000000"/>
              </w:rPr>
              <w:t>1</w:t>
            </w:r>
          </w:p>
        </w:tc>
      </w:tr>
      <w:tr w:rsidR="009875C4" w:rsidRPr="009875C4" w:rsidTr="00646710">
        <w:trPr>
          <w:trHeight w:val="296"/>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19</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Октябрьский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rsidR="009875C4" w:rsidRPr="009875C4" w:rsidRDefault="009875C4" w:rsidP="009875C4">
            <w:pPr>
              <w:jc w:val="center"/>
              <w:rPr>
                <w:rFonts w:eastAsia="Calibri"/>
                <w:bCs/>
                <w:color w:val="000000"/>
              </w:rPr>
            </w:pPr>
            <w:r w:rsidRPr="009875C4">
              <w:rPr>
                <w:rFonts w:eastAsia="Calibri"/>
                <w:bCs/>
                <w:color w:val="000000"/>
              </w:rPr>
              <w:t>4</w:t>
            </w:r>
          </w:p>
        </w:tc>
        <w:tc>
          <w:tcPr>
            <w:tcW w:w="1559" w:type="dxa"/>
            <w:tcBorders>
              <w:top w:val="single" w:sz="4" w:space="0" w:color="auto"/>
              <w:left w:val="single" w:sz="4" w:space="0" w:color="auto"/>
              <w:bottom w:val="single" w:sz="4" w:space="0" w:color="auto"/>
              <w:right w:val="single" w:sz="4" w:space="0" w:color="auto"/>
            </w:tcBorders>
            <w:shd w:val="clear" w:color="auto" w:fill="FF0000"/>
            <w:hideMark/>
          </w:tcPr>
          <w:p w:rsidR="009875C4" w:rsidRPr="009875C4" w:rsidRDefault="009875C4" w:rsidP="009875C4">
            <w:pPr>
              <w:jc w:val="center"/>
              <w:rPr>
                <w:rFonts w:eastAsia="Calibri"/>
                <w:bCs/>
                <w:color w:val="000000"/>
              </w:rPr>
            </w:pPr>
            <w:r w:rsidRPr="009875C4">
              <w:rPr>
                <w:rFonts w:eastAsia="Calibri"/>
                <w:bCs/>
                <w:color w:val="000000"/>
              </w:rPr>
              <w:t>5</w:t>
            </w:r>
          </w:p>
        </w:tc>
      </w:tr>
      <w:tr w:rsidR="009875C4" w:rsidRPr="009875C4" w:rsidTr="00646710">
        <w:trPr>
          <w:trHeight w:val="277"/>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20</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Советский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rsidR="009875C4" w:rsidRPr="009875C4" w:rsidRDefault="009875C4" w:rsidP="009875C4">
            <w:pPr>
              <w:jc w:val="center"/>
              <w:rPr>
                <w:rFonts w:eastAsia="Calibri"/>
                <w:bCs/>
                <w:color w:val="000000"/>
              </w:rPr>
            </w:pPr>
            <w:r w:rsidRPr="009875C4">
              <w:rPr>
                <w:rFonts w:eastAsia="Calibri"/>
                <w:bCs/>
                <w:color w:val="000000"/>
              </w:rPr>
              <w:t>4</w:t>
            </w:r>
          </w:p>
        </w:tc>
        <w:tc>
          <w:tcPr>
            <w:tcW w:w="1559" w:type="dxa"/>
            <w:tcBorders>
              <w:top w:val="single" w:sz="4" w:space="0" w:color="auto"/>
              <w:left w:val="single" w:sz="4" w:space="0" w:color="auto"/>
              <w:bottom w:val="single" w:sz="4" w:space="0" w:color="auto"/>
              <w:right w:val="single" w:sz="4" w:space="0" w:color="auto"/>
            </w:tcBorders>
            <w:shd w:val="clear" w:color="auto" w:fill="FFFF00"/>
            <w:hideMark/>
          </w:tcPr>
          <w:p w:rsidR="009875C4" w:rsidRPr="009875C4" w:rsidRDefault="009875C4" w:rsidP="009875C4">
            <w:pPr>
              <w:jc w:val="center"/>
              <w:rPr>
                <w:rFonts w:eastAsia="Calibri"/>
                <w:bCs/>
                <w:color w:val="000000"/>
              </w:rPr>
            </w:pPr>
            <w:r w:rsidRPr="009875C4">
              <w:rPr>
                <w:rFonts w:eastAsia="Calibri"/>
                <w:bCs/>
                <w:color w:val="000000"/>
              </w:rPr>
              <w:t>3</w:t>
            </w:r>
          </w:p>
        </w:tc>
      </w:tr>
      <w:tr w:rsidR="009875C4" w:rsidRPr="009875C4" w:rsidTr="00646710">
        <w:trPr>
          <w:trHeight w:val="267"/>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21</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Сургутский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559" w:type="dxa"/>
            <w:tcBorders>
              <w:top w:val="single" w:sz="4" w:space="0" w:color="auto"/>
              <w:left w:val="single" w:sz="4" w:space="0" w:color="auto"/>
              <w:bottom w:val="single" w:sz="4" w:space="0" w:color="auto"/>
              <w:right w:val="single" w:sz="4" w:space="0" w:color="auto"/>
            </w:tcBorders>
            <w:shd w:val="clear" w:color="auto" w:fill="00B0F0"/>
            <w:hideMark/>
          </w:tcPr>
          <w:p w:rsidR="009875C4" w:rsidRPr="009875C4" w:rsidRDefault="009875C4" w:rsidP="009875C4">
            <w:pPr>
              <w:jc w:val="center"/>
              <w:rPr>
                <w:rFonts w:eastAsia="Calibri"/>
                <w:bCs/>
                <w:color w:val="000000"/>
              </w:rPr>
            </w:pPr>
            <w:r w:rsidRPr="009875C4">
              <w:rPr>
                <w:rFonts w:eastAsia="Calibri"/>
                <w:bCs/>
                <w:color w:val="000000"/>
              </w:rPr>
              <w:t>1</w:t>
            </w:r>
          </w:p>
        </w:tc>
      </w:tr>
      <w:tr w:rsidR="009875C4" w:rsidRPr="009875C4" w:rsidTr="00646710">
        <w:trPr>
          <w:trHeight w:val="429"/>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22</w:t>
            </w:r>
          </w:p>
        </w:tc>
        <w:tc>
          <w:tcPr>
            <w:tcW w:w="3969" w:type="dxa"/>
            <w:tcBorders>
              <w:top w:val="single" w:sz="4" w:space="0" w:color="auto"/>
              <w:left w:val="single" w:sz="4" w:space="0" w:color="auto"/>
              <w:bottom w:val="single" w:sz="4" w:space="0" w:color="auto"/>
              <w:right w:val="single" w:sz="4" w:space="0" w:color="auto"/>
            </w:tcBorders>
            <w:hideMark/>
          </w:tcPr>
          <w:p w:rsidR="009875C4" w:rsidRPr="009875C4" w:rsidRDefault="009875C4" w:rsidP="009875C4">
            <w:pPr>
              <w:jc w:val="both"/>
              <w:rPr>
                <w:rFonts w:eastAsia="Calibri"/>
                <w:bCs/>
                <w:color w:val="000000"/>
              </w:rPr>
            </w:pPr>
            <w:r w:rsidRPr="009875C4">
              <w:rPr>
                <w:rFonts w:eastAsia="Calibri"/>
                <w:bCs/>
                <w:color w:val="000000"/>
              </w:rPr>
              <w:t>Ханты-Мансийский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9875C4" w:rsidRPr="009875C4" w:rsidRDefault="009875C4" w:rsidP="009875C4">
            <w:pPr>
              <w:jc w:val="center"/>
              <w:rPr>
                <w:rFonts w:eastAsia="Calibri"/>
                <w:bCs/>
                <w:color w:val="000000"/>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9875C4" w:rsidRPr="009875C4" w:rsidRDefault="009875C4" w:rsidP="009875C4">
            <w:pPr>
              <w:jc w:val="center"/>
              <w:rPr>
                <w:rFonts w:eastAsia="Calibri"/>
                <w:bCs/>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9875C4" w:rsidRPr="009875C4" w:rsidRDefault="009875C4" w:rsidP="009875C4">
            <w:pPr>
              <w:jc w:val="center"/>
              <w:rPr>
                <w:rFonts w:eastAsia="Calibri"/>
                <w:bCs/>
                <w:color w:val="000000"/>
              </w:rPr>
            </w:pPr>
            <w:r w:rsidRPr="009875C4">
              <w:rPr>
                <w:rFonts w:eastAsia="Calibri"/>
                <w:bCs/>
                <w:color w:val="000000"/>
              </w:rPr>
              <w:t>-</w:t>
            </w:r>
          </w:p>
        </w:tc>
      </w:tr>
    </w:tbl>
    <w:p w:rsidR="009875C4" w:rsidRPr="009875C4" w:rsidRDefault="009875C4" w:rsidP="009875C4">
      <w:pPr>
        <w:jc w:val="both"/>
        <w:rPr>
          <w:rFonts w:eastAsia="Calibri"/>
          <w:b/>
          <w:i/>
          <w:color w:val="000000"/>
          <w:sz w:val="28"/>
          <w:szCs w:val="28"/>
          <w:lang w:val="en-GB"/>
        </w:rPr>
      </w:pPr>
    </w:p>
    <w:p w:rsidR="009875C4" w:rsidRPr="009875C4" w:rsidRDefault="009875C4" w:rsidP="009875C4">
      <w:pPr>
        <w:spacing w:line="276" w:lineRule="auto"/>
        <w:ind w:firstLine="540"/>
        <w:jc w:val="both"/>
        <w:rPr>
          <w:rFonts w:eastAsia="Calibri"/>
          <w:color w:val="000000"/>
          <w:sz w:val="28"/>
          <w:szCs w:val="28"/>
        </w:rPr>
      </w:pPr>
      <w:r w:rsidRPr="009875C4">
        <w:rPr>
          <w:rFonts w:eastAsia="Calibri"/>
          <w:i/>
          <w:color w:val="000000"/>
          <w:sz w:val="28"/>
          <w:szCs w:val="28"/>
        </w:rPr>
        <w:t xml:space="preserve">«Вовлеченность наркопотребителей в незаконный оборот наркотиков»: </w:t>
      </w:r>
      <w:r w:rsidRPr="009875C4">
        <w:rPr>
          <w:rFonts w:eastAsia="Calibri"/>
          <w:color w:val="000000"/>
          <w:sz w:val="28"/>
          <w:szCs w:val="28"/>
        </w:rPr>
        <w:t>в</w:t>
      </w:r>
      <w:r w:rsidRPr="009875C4">
        <w:rPr>
          <w:rFonts w:eastAsia="Calibri"/>
          <w:b/>
          <w:i/>
          <w:color w:val="000000"/>
          <w:sz w:val="28"/>
          <w:szCs w:val="28"/>
        </w:rPr>
        <w:t xml:space="preserve"> </w:t>
      </w:r>
      <w:r w:rsidRPr="009875C4">
        <w:rPr>
          <w:rFonts w:eastAsia="Calibri"/>
          <w:color w:val="000000"/>
          <w:sz w:val="28"/>
          <w:szCs w:val="28"/>
        </w:rPr>
        <w:t xml:space="preserve">2019 году показатель улучшился и вновь достиг «напряженного» уровня 2,9 % (в 2018 году - 4,2 %, что соответствовало «тяжелому» уровню, в 2017 году по округу показатель составлял 3,7 %, что соответствовало «напряженному» уровню). </w:t>
      </w:r>
    </w:p>
    <w:p w:rsidR="009875C4" w:rsidRPr="009875C4" w:rsidRDefault="009875C4" w:rsidP="009875C4">
      <w:pPr>
        <w:spacing w:line="276" w:lineRule="auto"/>
        <w:ind w:firstLine="540"/>
        <w:jc w:val="both"/>
        <w:rPr>
          <w:rFonts w:eastAsia="Calibri"/>
          <w:bCs/>
          <w:color w:val="000000"/>
          <w:sz w:val="28"/>
          <w:szCs w:val="28"/>
        </w:rPr>
      </w:pPr>
      <w:r w:rsidRPr="009875C4">
        <w:rPr>
          <w:rFonts w:eastAsia="Calibri"/>
          <w:color w:val="000000"/>
          <w:sz w:val="28"/>
          <w:szCs w:val="28"/>
        </w:rPr>
        <w:t xml:space="preserve">Показатель вовлеченности наркопотребителей в незаконный оборот наркотиков выше, чем в среднем по Ханты-Мансийскому автономному </w:t>
      </w:r>
      <w:r w:rsidRPr="009875C4">
        <w:rPr>
          <w:rFonts w:eastAsia="Calibri"/>
          <w:color w:val="000000"/>
          <w:sz w:val="28"/>
          <w:szCs w:val="28"/>
        </w:rPr>
        <w:lastRenderedPageBreak/>
        <w:t xml:space="preserve">округу – Югре, и достигает </w:t>
      </w:r>
      <w:r w:rsidRPr="009875C4">
        <w:rPr>
          <w:rFonts w:eastAsia="Calibri"/>
          <w:bCs/>
          <w:color w:val="000000"/>
          <w:sz w:val="28"/>
          <w:szCs w:val="28"/>
        </w:rPr>
        <w:t>«предкризисного» уровня в Радужном; «тяжелого» уровня в Югорске, Сургуте, а также в Советском и Белоярском районах.</w:t>
      </w:r>
    </w:p>
    <w:p w:rsidR="009875C4" w:rsidRPr="009875C4" w:rsidRDefault="009875C4" w:rsidP="009875C4">
      <w:pPr>
        <w:spacing w:line="276" w:lineRule="auto"/>
        <w:ind w:firstLine="540"/>
        <w:jc w:val="both"/>
        <w:rPr>
          <w:rFonts w:eastAsia="Calibri"/>
          <w:bCs/>
          <w:color w:val="000000"/>
          <w:sz w:val="28"/>
          <w:szCs w:val="28"/>
        </w:rPr>
      </w:pPr>
      <w:r w:rsidRPr="009875C4">
        <w:rPr>
          <w:rFonts w:eastAsia="Calibri"/>
          <w:bCs/>
          <w:color w:val="000000"/>
          <w:sz w:val="28"/>
          <w:szCs w:val="28"/>
        </w:rPr>
        <w:t>В ряде муниципальных образований ситуация более благоприятная:  на «удовлетворительном» уровне</w:t>
      </w:r>
      <w:r w:rsidRPr="009875C4">
        <w:rPr>
          <w:rFonts w:eastAsia="Calibri"/>
          <w:color w:val="000000"/>
          <w:sz w:val="28"/>
          <w:szCs w:val="28"/>
        </w:rPr>
        <w:t xml:space="preserve"> сегодня находятся: </w:t>
      </w:r>
      <w:r w:rsidRPr="009875C4">
        <w:rPr>
          <w:rFonts w:eastAsia="Calibri"/>
          <w:bCs/>
          <w:color w:val="000000"/>
          <w:sz w:val="28"/>
          <w:szCs w:val="28"/>
        </w:rPr>
        <w:t>Лангепас, Когалым, Пыть-Ях, Нефтеюганск, Нягань, Покачи, а также Октябрьский, Сургутский, Нижневартовский, Нефтеюганский, Кондинский районы.</w:t>
      </w:r>
    </w:p>
    <w:p w:rsidR="009875C4" w:rsidRPr="009875C4" w:rsidRDefault="009875C4" w:rsidP="009875C4">
      <w:pPr>
        <w:spacing w:line="276" w:lineRule="auto"/>
        <w:ind w:firstLine="708"/>
        <w:jc w:val="both"/>
        <w:rPr>
          <w:rFonts w:eastAsia="Calibri"/>
          <w:bCs/>
          <w:color w:val="000000"/>
          <w:sz w:val="28"/>
          <w:szCs w:val="28"/>
        </w:rPr>
      </w:pPr>
      <w:r w:rsidRPr="009875C4">
        <w:rPr>
          <w:rFonts w:eastAsia="Calibri"/>
          <w:bCs/>
          <w:color w:val="000000"/>
          <w:sz w:val="28"/>
          <w:szCs w:val="28"/>
        </w:rPr>
        <w:t>Позитивную динамику демонстрирует Лангепас, Когалым, Мегион, Пыть-Ях, Сургут и Советский район.</w:t>
      </w:r>
      <w:r w:rsidRPr="009875C4">
        <w:rPr>
          <w:rFonts w:eastAsia="Calibri"/>
          <w:bCs/>
          <w:color w:val="FF0000"/>
          <w:sz w:val="28"/>
          <w:szCs w:val="28"/>
        </w:rPr>
        <w:t xml:space="preserve"> </w:t>
      </w:r>
      <w:r w:rsidRPr="009875C4">
        <w:rPr>
          <w:rFonts w:eastAsia="Calibri"/>
          <w:bCs/>
          <w:color w:val="000000"/>
          <w:sz w:val="28"/>
          <w:szCs w:val="28"/>
        </w:rPr>
        <w:t xml:space="preserve">Негативная динамика фиксируется в </w:t>
      </w:r>
      <w:r w:rsidRPr="009875C4">
        <w:rPr>
          <w:rFonts w:eastAsia="Calibri"/>
          <w:color w:val="000000"/>
          <w:sz w:val="28"/>
          <w:szCs w:val="28"/>
        </w:rPr>
        <w:t xml:space="preserve">Ханты-Мансийске, в </w:t>
      </w:r>
      <w:r w:rsidRPr="009875C4">
        <w:rPr>
          <w:rFonts w:eastAsia="Calibri"/>
          <w:bCs/>
          <w:color w:val="000000"/>
          <w:sz w:val="28"/>
          <w:szCs w:val="28"/>
        </w:rPr>
        <w:t>Березовском, Белоярском районах.</w:t>
      </w:r>
    </w:p>
    <w:p w:rsidR="009875C4" w:rsidRPr="009875C4" w:rsidRDefault="009875C4" w:rsidP="009875C4">
      <w:pPr>
        <w:spacing w:line="276" w:lineRule="auto"/>
        <w:ind w:firstLine="708"/>
        <w:jc w:val="both"/>
        <w:rPr>
          <w:rFonts w:eastAsia="Calibri"/>
          <w:bCs/>
          <w:color w:val="FF0000"/>
          <w:sz w:val="28"/>
          <w:szCs w:val="28"/>
        </w:rPr>
      </w:pPr>
      <w:r w:rsidRPr="009875C4">
        <w:rPr>
          <w:rFonts w:eastAsia="Calibri"/>
          <w:color w:val="000000"/>
          <w:sz w:val="28"/>
          <w:szCs w:val="28"/>
        </w:rPr>
        <w:t xml:space="preserve"> </w:t>
      </w:r>
    </w:p>
    <w:p w:rsidR="009875C4" w:rsidRPr="009875C4" w:rsidRDefault="009875C4" w:rsidP="009875C4">
      <w:pPr>
        <w:spacing w:line="276" w:lineRule="auto"/>
        <w:ind w:firstLine="540"/>
        <w:jc w:val="both"/>
        <w:rPr>
          <w:rFonts w:eastAsia="Calibri"/>
          <w:color w:val="000000"/>
          <w:sz w:val="28"/>
          <w:szCs w:val="28"/>
        </w:rPr>
      </w:pPr>
      <w:r w:rsidRPr="009875C4">
        <w:rPr>
          <w:rFonts w:eastAsia="Calibri"/>
          <w:color w:val="000000"/>
          <w:sz w:val="28"/>
          <w:szCs w:val="28"/>
        </w:rPr>
        <w:t>В)</w:t>
      </w:r>
      <w:r w:rsidRPr="009875C4">
        <w:rPr>
          <w:rFonts w:eastAsia="Calibri"/>
          <w:b/>
          <w:color w:val="000000"/>
          <w:sz w:val="28"/>
          <w:szCs w:val="28"/>
        </w:rPr>
        <w:t xml:space="preserve"> </w:t>
      </w:r>
      <w:r w:rsidRPr="009875C4">
        <w:rPr>
          <w:rFonts w:eastAsia="Calibri"/>
          <w:color w:val="000000"/>
          <w:sz w:val="28"/>
          <w:szCs w:val="28"/>
        </w:rPr>
        <w:t>Показатель</w:t>
      </w:r>
      <w:r w:rsidRPr="009875C4">
        <w:rPr>
          <w:rFonts w:eastAsia="Calibri"/>
          <w:b/>
          <w:color w:val="000000"/>
          <w:sz w:val="28"/>
          <w:szCs w:val="28"/>
        </w:rPr>
        <w:t xml:space="preserve"> </w:t>
      </w:r>
      <w:r w:rsidRPr="009875C4">
        <w:rPr>
          <w:rFonts w:eastAsia="Calibri"/>
          <w:color w:val="000000"/>
          <w:sz w:val="28"/>
          <w:szCs w:val="28"/>
        </w:rPr>
        <w:t>«</w:t>
      </w:r>
      <w:r w:rsidRPr="009875C4">
        <w:rPr>
          <w:rFonts w:eastAsia="Calibri"/>
          <w:b/>
          <w:i/>
          <w:color w:val="000000"/>
          <w:sz w:val="28"/>
          <w:szCs w:val="28"/>
        </w:rPr>
        <w:t xml:space="preserve">Криминогенность наркомании (влияние наркотизации на криминогенную обстановку)» </w:t>
      </w:r>
      <w:r w:rsidRPr="009875C4">
        <w:rPr>
          <w:rFonts w:eastAsia="Calibri"/>
          <w:color w:val="000000"/>
          <w:sz w:val="28"/>
          <w:szCs w:val="28"/>
        </w:rPr>
        <w:t>(</w:t>
      </w:r>
      <w:r w:rsidRPr="009875C4">
        <w:rPr>
          <w:rFonts w:eastAsia="Calibri"/>
          <w:b/>
          <w:bCs/>
          <w:color w:val="000000"/>
          <w:lang w:val="en-GB"/>
        </w:rPr>
        <w:t>U</w:t>
      </w:r>
      <w:r w:rsidRPr="009875C4">
        <w:rPr>
          <w:rFonts w:eastAsia="Calibri"/>
          <w:b/>
          <w:bCs/>
          <w:color w:val="000000"/>
          <w:lang w:val="en-US"/>
        </w:rPr>
        <w:t>p</w:t>
      </w:r>
      <w:r w:rsidRPr="009875C4">
        <w:rPr>
          <w:rFonts w:eastAsia="Calibri"/>
          <w:color w:val="000000"/>
          <w:sz w:val="28"/>
          <w:szCs w:val="28"/>
        </w:rPr>
        <w:t>) в Ханты-Мансийском автономном округе – Югре, улучшившись в 2018 году с 4-го «предкризисного» уровня (43,5 %) до 3-го «тяжелого» уровня (39,2 %), в 2019 году сохранил свои позиции на «тяжелом» уровне (38,7 %).</w:t>
      </w:r>
    </w:p>
    <w:p w:rsidR="009875C4" w:rsidRPr="009875C4" w:rsidRDefault="009875C4" w:rsidP="009875C4">
      <w:pPr>
        <w:spacing w:line="276" w:lineRule="auto"/>
        <w:ind w:firstLine="540"/>
        <w:jc w:val="both"/>
        <w:rPr>
          <w:rFonts w:eastAsia="Calibri"/>
          <w:color w:val="FF0000"/>
          <w:sz w:val="28"/>
          <w:szCs w:val="28"/>
        </w:rPr>
      </w:pPr>
    </w:p>
    <w:p w:rsidR="009875C4" w:rsidRPr="009875C4" w:rsidRDefault="009875C4" w:rsidP="009875C4">
      <w:pPr>
        <w:spacing w:line="276" w:lineRule="auto"/>
        <w:jc w:val="both"/>
        <w:rPr>
          <w:rFonts w:eastAsia="Calibri"/>
          <w:b/>
          <w:color w:val="000000"/>
          <w:sz w:val="28"/>
          <w:szCs w:val="28"/>
        </w:rPr>
      </w:pPr>
      <w:r w:rsidRPr="009875C4">
        <w:rPr>
          <w:rFonts w:eastAsia="Calibri"/>
          <w:b/>
          <w:bCs/>
          <w:color w:val="000000"/>
          <w:sz w:val="28"/>
          <w:szCs w:val="28"/>
        </w:rPr>
        <w:t xml:space="preserve">Таблица 10: </w:t>
      </w:r>
      <w:r w:rsidRPr="009875C4">
        <w:rPr>
          <w:rFonts w:eastAsia="Calibri"/>
          <w:b/>
          <w:color w:val="000000"/>
          <w:sz w:val="28"/>
          <w:szCs w:val="28"/>
        </w:rPr>
        <w:t>Динамика показателя «</w:t>
      </w:r>
      <w:r w:rsidRPr="009875C4">
        <w:rPr>
          <w:rFonts w:eastAsia="Calibri"/>
          <w:b/>
          <w:i/>
          <w:color w:val="000000"/>
          <w:sz w:val="28"/>
          <w:szCs w:val="28"/>
        </w:rPr>
        <w:t xml:space="preserve">Криминогенность наркомании (влияние наркотизации на криминогенную обстановку)» </w:t>
      </w:r>
      <w:r w:rsidRPr="009875C4">
        <w:rPr>
          <w:rFonts w:eastAsia="Calibri"/>
          <w:b/>
          <w:color w:val="000000"/>
          <w:sz w:val="28"/>
          <w:szCs w:val="28"/>
        </w:rPr>
        <w:t>(</w:t>
      </w:r>
      <w:r w:rsidRPr="009875C4">
        <w:rPr>
          <w:rFonts w:eastAsia="Calibri"/>
          <w:b/>
          <w:bCs/>
          <w:color w:val="000000"/>
          <w:lang w:val="en-GB"/>
        </w:rPr>
        <w:t>U</w:t>
      </w:r>
      <w:r w:rsidRPr="009875C4">
        <w:rPr>
          <w:rFonts w:eastAsia="Calibri"/>
          <w:b/>
          <w:bCs/>
          <w:color w:val="000000"/>
          <w:lang w:val="en-US"/>
        </w:rPr>
        <w:t>p</w:t>
      </w:r>
      <w:r w:rsidRPr="009875C4">
        <w:rPr>
          <w:rFonts w:eastAsia="Calibri"/>
          <w:b/>
          <w:color w:val="000000"/>
          <w:sz w:val="28"/>
          <w:szCs w:val="28"/>
        </w:rPr>
        <w:t>) (уровень в баллах) за 2017 -2019 годы</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827"/>
        <w:gridCol w:w="1276"/>
        <w:gridCol w:w="1451"/>
        <w:gridCol w:w="1668"/>
      </w:tblGrid>
      <w:tr w:rsidR="009875C4" w:rsidRPr="009875C4" w:rsidTr="00646710">
        <w:trPr>
          <w:trHeight w:val="416"/>
        </w:trPr>
        <w:tc>
          <w:tcPr>
            <w:tcW w:w="704" w:type="dxa"/>
            <w:tcBorders>
              <w:top w:val="single" w:sz="4" w:space="0" w:color="auto"/>
              <w:left w:val="single" w:sz="4" w:space="0" w:color="auto"/>
              <w:bottom w:val="single" w:sz="4" w:space="0" w:color="auto"/>
              <w:right w:val="single" w:sz="4" w:space="0" w:color="auto"/>
            </w:tcBorders>
            <w:noWrap/>
          </w:tcPr>
          <w:p w:rsidR="009875C4" w:rsidRPr="009875C4" w:rsidRDefault="009875C4" w:rsidP="009875C4">
            <w:pPr>
              <w:jc w:val="both"/>
              <w:rPr>
                <w:rFonts w:eastAsia="Calibri"/>
                <w:b/>
                <w:bCs/>
                <w:color w:val="000000"/>
              </w:rPr>
            </w:pPr>
          </w:p>
        </w:tc>
        <w:tc>
          <w:tcPr>
            <w:tcW w:w="3827" w:type="dxa"/>
            <w:tcBorders>
              <w:top w:val="single" w:sz="4" w:space="0" w:color="auto"/>
              <w:left w:val="single" w:sz="4" w:space="0" w:color="auto"/>
              <w:bottom w:val="single" w:sz="4" w:space="0" w:color="auto"/>
              <w:right w:val="single" w:sz="4" w:space="0" w:color="auto"/>
            </w:tcBorders>
            <w:noWrap/>
          </w:tcPr>
          <w:p w:rsidR="009875C4" w:rsidRPr="009875C4" w:rsidRDefault="009875C4" w:rsidP="009875C4">
            <w:pPr>
              <w:jc w:val="both"/>
              <w:rPr>
                <w:rFonts w:eastAsia="Calibri"/>
                <w:b/>
                <w:bCs/>
                <w:color w:val="000000"/>
              </w:rPr>
            </w:pPr>
          </w:p>
        </w:tc>
        <w:tc>
          <w:tcPr>
            <w:tcW w:w="4395" w:type="dxa"/>
            <w:gridSpan w:val="3"/>
            <w:tcBorders>
              <w:top w:val="single" w:sz="4" w:space="0" w:color="auto"/>
              <w:left w:val="single" w:sz="4" w:space="0" w:color="auto"/>
              <w:bottom w:val="single" w:sz="4" w:space="0" w:color="auto"/>
              <w:right w:val="single" w:sz="4" w:space="0" w:color="auto"/>
            </w:tcBorders>
          </w:tcPr>
          <w:p w:rsidR="009875C4" w:rsidRPr="009875C4" w:rsidRDefault="009875C4" w:rsidP="009875C4">
            <w:pPr>
              <w:jc w:val="center"/>
              <w:rPr>
                <w:rFonts w:eastAsia="Calibri"/>
                <w:b/>
                <w:bCs/>
                <w:color w:val="000000"/>
                <w:lang w:val="en-US"/>
              </w:rPr>
            </w:pPr>
            <w:r w:rsidRPr="009875C4">
              <w:rPr>
                <w:rFonts w:eastAsia="Calibri"/>
                <w:b/>
                <w:bCs/>
                <w:color w:val="000000"/>
                <w:lang w:val="en-GB"/>
              </w:rPr>
              <w:t>U</w:t>
            </w:r>
            <w:r w:rsidRPr="009875C4">
              <w:rPr>
                <w:rFonts w:eastAsia="Calibri"/>
                <w:b/>
                <w:bCs/>
                <w:color w:val="000000"/>
                <w:lang w:val="en-US"/>
              </w:rPr>
              <w:t>p</w:t>
            </w:r>
          </w:p>
        </w:tc>
      </w:tr>
      <w:tr w:rsidR="009875C4" w:rsidRPr="009875C4" w:rsidTr="00646710">
        <w:trPr>
          <w:trHeight w:val="416"/>
        </w:trPr>
        <w:tc>
          <w:tcPr>
            <w:tcW w:w="704" w:type="dxa"/>
            <w:tcBorders>
              <w:top w:val="single" w:sz="4" w:space="0" w:color="auto"/>
              <w:left w:val="single" w:sz="4" w:space="0" w:color="auto"/>
              <w:bottom w:val="single" w:sz="4" w:space="0" w:color="auto"/>
              <w:right w:val="single" w:sz="4" w:space="0" w:color="auto"/>
            </w:tcBorders>
            <w:noWrap/>
          </w:tcPr>
          <w:p w:rsidR="009875C4" w:rsidRPr="009875C4" w:rsidRDefault="009875C4" w:rsidP="009875C4">
            <w:pPr>
              <w:jc w:val="both"/>
              <w:rPr>
                <w:rFonts w:eastAsia="Calibri"/>
                <w:b/>
                <w:bCs/>
                <w:color w:val="000000"/>
              </w:rPr>
            </w:pPr>
          </w:p>
        </w:tc>
        <w:tc>
          <w:tcPr>
            <w:tcW w:w="3827" w:type="dxa"/>
            <w:tcBorders>
              <w:top w:val="single" w:sz="4" w:space="0" w:color="auto"/>
              <w:left w:val="single" w:sz="4" w:space="0" w:color="auto"/>
              <w:bottom w:val="single" w:sz="4" w:space="0" w:color="auto"/>
              <w:right w:val="single" w:sz="4" w:space="0" w:color="auto"/>
            </w:tcBorders>
            <w:noWrap/>
          </w:tcPr>
          <w:p w:rsidR="009875C4" w:rsidRPr="009875C4" w:rsidRDefault="009875C4" w:rsidP="009875C4">
            <w:pPr>
              <w:jc w:val="both"/>
              <w:rPr>
                <w:rFonts w:eastAsia="Calibri"/>
                <w:b/>
                <w:bCs/>
                <w:color w:val="000000"/>
              </w:rPr>
            </w:pPr>
          </w:p>
        </w:tc>
        <w:tc>
          <w:tcPr>
            <w:tcW w:w="1276" w:type="dxa"/>
            <w:tcBorders>
              <w:top w:val="single" w:sz="4" w:space="0" w:color="auto"/>
              <w:left w:val="single" w:sz="4" w:space="0" w:color="auto"/>
              <w:bottom w:val="single" w:sz="4" w:space="0" w:color="auto"/>
              <w:right w:val="single" w:sz="4" w:space="0" w:color="auto"/>
            </w:tcBorders>
          </w:tcPr>
          <w:p w:rsidR="009875C4" w:rsidRPr="009875C4" w:rsidRDefault="009875C4" w:rsidP="009875C4">
            <w:pPr>
              <w:jc w:val="center"/>
              <w:rPr>
                <w:rFonts w:eastAsia="Calibri"/>
                <w:bCs/>
                <w:color w:val="000000"/>
              </w:rPr>
            </w:pPr>
            <w:r w:rsidRPr="009875C4">
              <w:rPr>
                <w:rFonts w:eastAsia="Calibri"/>
                <w:bCs/>
                <w:color w:val="000000"/>
              </w:rPr>
              <w:t>2019</w:t>
            </w:r>
          </w:p>
        </w:tc>
        <w:tc>
          <w:tcPr>
            <w:tcW w:w="1451" w:type="dxa"/>
            <w:tcBorders>
              <w:top w:val="single" w:sz="4" w:space="0" w:color="auto"/>
              <w:left w:val="single" w:sz="4" w:space="0" w:color="auto"/>
              <w:bottom w:val="single" w:sz="4" w:space="0" w:color="auto"/>
              <w:right w:val="single" w:sz="4" w:space="0" w:color="auto"/>
            </w:tcBorders>
          </w:tcPr>
          <w:p w:rsidR="009875C4" w:rsidRPr="009875C4" w:rsidRDefault="009875C4" w:rsidP="009875C4">
            <w:pPr>
              <w:jc w:val="center"/>
              <w:rPr>
                <w:rFonts w:eastAsia="Calibri"/>
                <w:bCs/>
                <w:color w:val="000000"/>
              </w:rPr>
            </w:pPr>
            <w:r w:rsidRPr="009875C4">
              <w:rPr>
                <w:rFonts w:eastAsia="Calibri"/>
                <w:bCs/>
                <w:color w:val="000000"/>
              </w:rPr>
              <w:t>2018</w:t>
            </w:r>
          </w:p>
        </w:tc>
        <w:tc>
          <w:tcPr>
            <w:tcW w:w="1668" w:type="dxa"/>
            <w:tcBorders>
              <w:top w:val="single" w:sz="4" w:space="0" w:color="auto"/>
              <w:left w:val="single" w:sz="4" w:space="0" w:color="auto"/>
              <w:bottom w:val="single" w:sz="4" w:space="0" w:color="auto"/>
              <w:right w:val="single" w:sz="4" w:space="0" w:color="auto"/>
            </w:tcBorders>
            <w:hideMark/>
          </w:tcPr>
          <w:p w:rsidR="009875C4" w:rsidRPr="009875C4" w:rsidRDefault="009875C4" w:rsidP="009875C4">
            <w:pPr>
              <w:jc w:val="center"/>
              <w:rPr>
                <w:rFonts w:eastAsia="Calibri"/>
                <w:bCs/>
                <w:color w:val="000000"/>
              </w:rPr>
            </w:pPr>
            <w:r w:rsidRPr="009875C4">
              <w:rPr>
                <w:rFonts w:eastAsia="Calibri"/>
                <w:bCs/>
                <w:color w:val="000000"/>
              </w:rPr>
              <w:t>2017</w:t>
            </w:r>
          </w:p>
        </w:tc>
      </w:tr>
      <w:tr w:rsidR="009875C4" w:rsidRPr="009875C4" w:rsidTr="00646710">
        <w:trPr>
          <w:trHeight w:val="237"/>
        </w:trPr>
        <w:tc>
          <w:tcPr>
            <w:tcW w:w="704" w:type="dxa"/>
            <w:tcBorders>
              <w:top w:val="single" w:sz="4" w:space="0" w:color="auto"/>
              <w:left w:val="single" w:sz="4" w:space="0" w:color="auto"/>
              <w:bottom w:val="single" w:sz="4" w:space="0" w:color="auto"/>
              <w:right w:val="single" w:sz="4" w:space="0" w:color="auto"/>
            </w:tcBorders>
            <w:noWrap/>
          </w:tcPr>
          <w:p w:rsidR="009875C4" w:rsidRPr="009875C4" w:rsidRDefault="009875C4" w:rsidP="009875C4">
            <w:pPr>
              <w:jc w:val="both"/>
              <w:rPr>
                <w:rFonts w:eastAsia="Calibri"/>
                <w:bCs/>
                <w:color w:val="000000"/>
              </w:rPr>
            </w:pPr>
          </w:p>
        </w:tc>
        <w:tc>
          <w:tcPr>
            <w:tcW w:w="3827"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Югра</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451"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668" w:type="dxa"/>
            <w:tcBorders>
              <w:top w:val="single" w:sz="4" w:space="0" w:color="auto"/>
              <w:left w:val="single" w:sz="4" w:space="0" w:color="auto"/>
              <w:bottom w:val="single" w:sz="4" w:space="0" w:color="auto"/>
              <w:right w:val="single" w:sz="4" w:space="0" w:color="auto"/>
            </w:tcBorders>
            <w:shd w:val="clear" w:color="auto" w:fill="FFC000"/>
            <w:hideMark/>
          </w:tcPr>
          <w:p w:rsidR="009875C4" w:rsidRPr="009875C4" w:rsidRDefault="009875C4" w:rsidP="009875C4">
            <w:pPr>
              <w:jc w:val="center"/>
              <w:rPr>
                <w:rFonts w:eastAsia="Calibri"/>
                <w:bCs/>
                <w:color w:val="000000"/>
              </w:rPr>
            </w:pPr>
            <w:r w:rsidRPr="009875C4">
              <w:rPr>
                <w:rFonts w:eastAsia="Calibri"/>
                <w:bCs/>
                <w:color w:val="000000"/>
              </w:rPr>
              <w:t>4</w:t>
            </w:r>
          </w:p>
        </w:tc>
      </w:tr>
      <w:tr w:rsidR="009875C4" w:rsidRPr="009875C4" w:rsidTr="00646710">
        <w:trPr>
          <w:trHeight w:val="229"/>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w:t>
            </w:r>
          </w:p>
        </w:tc>
        <w:tc>
          <w:tcPr>
            <w:tcW w:w="3827"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г. Ханты-Мансийск</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451"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668" w:type="dxa"/>
            <w:tcBorders>
              <w:top w:val="single" w:sz="4" w:space="0" w:color="auto"/>
              <w:left w:val="single" w:sz="4" w:space="0" w:color="auto"/>
              <w:bottom w:val="single" w:sz="4" w:space="0" w:color="auto"/>
              <w:right w:val="single" w:sz="4" w:space="0" w:color="auto"/>
            </w:tcBorders>
            <w:shd w:val="clear" w:color="auto" w:fill="FF0000"/>
          </w:tcPr>
          <w:p w:rsidR="009875C4" w:rsidRPr="009875C4" w:rsidRDefault="009875C4" w:rsidP="009875C4">
            <w:pPr>
              <w:jc w:val="center"/>
              <w:rPr>
                <w:rFonts w:eastAsia="Calibri"/>
                <w:bCs/>
                <w:color w:val="000000"/>
              </w:rPr>
            </w:pPr>
            <w:r w:rsidRPr="009875C4">
              <w:rPr>
                <w:rFonts w:eastAsia="Calibri"/>
                <w:bCs/>
                <w:color w:val="000000"/>
              </w:rPr>
              <w:t>5</w:t>
            </w:r>
          </w:p>
        </w:tc>
      </w:tr>
      <w:tr w:rsidR="009875C4" w:rsidRPr="009875C4" w:rsidTr="00646710">
        <w:trPr>
          <w:trHeight w:val="270"/>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2</w:t>
            </w:r>
          </w:p>
        </w:tc>
        <w:tc>
          <w:tcPr>
            <w:tcW w:w="3827"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г. Когалым</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451"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rPr>
            </w:pPr>
            <w:r w:rsidRPr="009875C4">
              <w:rPr>
                <w:rFonts w:eastAsia="Calibri"/>
                <w:bCs/>
                <w:color w:val="000000"/>
              </w:rPr>
              <w:t>2</w:t>
            </w:r>
          </w:p>
        </w:tc>
        <w:tc>
          <w:tcPr>
            <w:tcW w:w="1668" w:type="dxa"/>
            <w:tcBorders>
              <w:top w:val="single" w:sz="4" w:space="0" w:color="auto"/>
              <w:left w:val="single" w:sz="4" w:space="0" w:color="auto"/>
              <w:bottom w:val="single" w:sz="4" w:space="0" w:color="auto"/>
              <w:right w:val="single" w:sz="4" w:space="0" w:color="auto"/>
            </w:tcBorders>
            <w:shd w:val="clear" w:color="auto" w:fill="FFFF00"/>
            <w:hideMark/>
          </w:tcPr>
          <w:p w:rsidR="009875C4" w:rsidRPr="009875C4" w:rsidRDefault="009875C4" w:rsidP="009875C4">
            <w:pPr>
              <w:jc w:val="center"/>
              <w:rPr>
                <w:rFonts w:eastAsia="Calibri"/>
                <w:bCs/>
                <w:color w:val="000000"/>
              </w:rPr>
            </w:pPr>
            <w:r w:rsidRPr="009875C4">
              <w:rPr>
                <w:rFonts w:eastAsia="Calibri"/>
                <w:bCs/>
                <w:color w:val="000000"/>
              </w:rPr>
              <w:t>3</w:t>
            </w:r>
          </w:p>
        </w:tc>
      </w:tr>
      <w:tr w:rsidR="009875C4" w:rsidRPr="009875C4" w:rsidTr="00646710">
        <w:trPr>
          <w:trHeight w:val="309"/>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3</w:t>
            </w:r>
          </w:p>
        </w:tc>
        <w:tc>
          <w:tcPr>
            <w:tcW w:w="3827"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г. Лангепас</w:t>
            </w:r>
          </w:p>
        </w:tc>
        <w:tc>
          <w:tcPr>
            <w:tcW w:w="1276" w:type="dxa"/>
            <w:tcBorders>
              <w:top w:val="single" w:sz="4" w:space="0" w:color="auto"/>
              <w:left w:val="single" w:sz="4" w:space="0" w:color="auto"/>
              <w:bottom w:val="single" w:sz="4" w:space="0" w:color="auto"/>
              <w:right w:val="single" w:sz="4" w:space="0" w:color="auto"/>
            </w:tcBorders>
            <w:shd w:val="clear" w:color="auto" w:fill="FF0000"/>
          </w:tcPr>
          <w:p w:rsidR="009875C4" w:rsidRPr="009875C4" w:rsidRDefault="009875C4" w:rsidP="009875C4">
            <w:pPr>
              <w:jc w:val="center"/>
              <w:rPr>
                <w:rFonts w:eastAsia="Calibri"/>
                <w:bCs/>
                <w:color w:val="000000"/>
              </w:rPr>
            </w:pPr>
            <w:r w:rsidRPr="009875C4">
              <w:rPr>
                <w:rFonts w:eastAsia="Calibri"/>
                <w:bCs/>
                <w:color w:val="000000"/>
              </w:rPr>
              <w:t>5</w:t>
            </w:r>
          </w:p>
        </w:tc>
        <w:tc>
          <w:tcPr>
            <w:tcW w:w="1451" w:type="dxa"/>
            <w:tcBorders>
              <w:top w:val="single" w:sz="4" w:space="0" w:color="auto"/>
              <w:left w:val="single" w:sz="4" w:space="0" w:color="auto"/>
              <w:bottom w:val="single" w:sz="4" w:space="0" w:color="auto"/>
              <w:right w:val="single" w:sz="4" w:space="0" w:color="auto"/>
            </w:tcBorders>
            <w:shd w:val="clear" w:color="auto" w:fill="FF0000"/>
          </w:tcPr>
          <w:p w:rsidR="009875C4" w:rsidRPr="009875C4" w:rsidRDefault="009875C4" w:rsidP="009875C4">
            <w:pPr>
              <w:jc w:val="center"/>
              <w:rPr>
                <w:rFonts w:eastAsia="Calibri"/>
                <w:bCs/>
                <w:color w:val="000000"/>
              </w:rPr>
            </w:pPr>
            <w:r w:rsidRPr="009875C4">
              <w:rPr>
                <w:rFonts w:eastAsia="Calibri"/>
                <w:bCs/>
                <w:color w:val="000000"/>
              </w:rPr>
              <w:t>5</w:t>
            </w:r>
          </w:p>
        </w:tc>
        <w:tc>
          <w:tcPr>
            <w:tcW w:w="1668" w:type="dxa"/>
            <w:tcBorders>
              <w:top w:val="single" w:sz="4" w:space="0" w:color="auto"/>
              <w:left w:val="single" w:sz="4" w:space="0" w:color="auto"/>
              <w:bottom w:val="single" w:sz="4" w:space="0" w:color="auto"/>
              <w:right w:val="single" w:sz="4" w:space="0" w:color="auto"/>
            </w:tcBorders>
            <w:shd w:val="clear" w:color="auto" w:fill="FFFF00"/>
            <w:hideMark/>
          </w:tcPr>
          <w:p w:rsidR="009875C4" w:rsidRPr="009875C4" w:rsidRDefault="009875C4" w:rsidP="009875C4">
            <w:pPr>
              <w:jc w:val="center"/>
              <w:rPr>
                <w:rFonts w:eastAsia="Calibri"/>
                <w:bCs/>
                <w:color w:val="000000"/>
              </w:rPr>
            </w:pPr>
            <w:r w:rsidRPr="009875C4">
              <w:rPr>
                <w:rFonts w:eastAsia="Calibri"/>
                <w:bCs/>
                <w:color w:val="000000"/>
              </w:rPr>
              <w:t>3</w:t>
            </w:r>
          </w:p>
        </w:tc>
      </w:tr>
      <w:tr w:rsidR="009875C4" w:rsidRPr="009875C4" w:rsidTr="00646710">
        <w:trPr>
          <w:trHeight w:val="267"/>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4</w:t>
            </w:r>
          </w:p>
        </w:tc>
        <w:tc>
          <w:tcPr>
            <w:tcW w:w="3827"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г. Мегион</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451"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rPr>
            </w:pPr>
            <w:r w:rsidRPr="009875C4">
              <w:rPr>
                <w:rFonts w:eastAsia="Calibri"/>
                <w:bCs/>
                <w:color w:val="000000"/>
              </w:rPr>
              <w:t>2</w:t>
            </w:r>
          </w:p>
        </w:tc>
        <w:tc>
          <w:tcPr>
            <w:tcW w:w="1668" w:type="dxa"/>
            <w:tcBorders>
              <w:top w:val="single" w:sz="4" w:space="0" w:color="auto"/>
              <w:left w:val="single" w:sz="4" w:space="0" w:color="auto"/>
              <w:bottom w:val="single" w:sz="4" w:space="0" w:color="auto"/>
              <w:right w:val="single" w:sz="4" w:space="0" w:color="auto"/>
            </w:tcBorders>
            <w:shd w:val="clear" w:color="auto" w:fill="FFFF00"/>
            <w:hideMark/>
          </w:tcPr>
          <w:p w:rsidR="009875C4" w:rsidRPr="009875C4" w:rsidRDefault="009875C4" w:rsidP="009875C4">
            <w:pPr>
              <w:jc w:val="center"/>
              <w:rPr>
                <w:rFonts w:eastAsia="Calibri"/>
                <w:bCs/>
                <w:color w:val="000000"/>
              </w:rPr>
            </w:pPr>
            <w:r w:rsidRPr="009875C4">
              <w:rPr>
                <w:rFonts w:eastAsia="Calibri"/>
                <w:bCs/>
                <w:color w:val="000000"/>
              </w:rPr>
              <w:t>3</w:t>
            </w:r>
          </w:p>
        </w:tc>
      </w:tr>
      <w:tr w:rsidR="009875C4" w:rsidRPr="009875C4" w:rsidTr="00646710">
        <w:trPr>
          <w:trHeight w:val="272"/>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5</w:t>
            </w:r>
          </w:p>
        </w:tc>
        <w:tc>
          <w:tcPr>
            <w:tcW w:w="3827"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 xml:space="preserve">г.Нефтеюганск   </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451"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rPr>
            </w:pPr>
            <w:r w:rsidRPr="009875C4">
              <w:rPr>
                <w:rFonts w:eastAsia="Calibri"/>
                <w:bCs/>
                <w:color w:val="000000"/>
              </w:rPr>
              <w:t>2</w:t>
            </w:r>
          </w:p>
        </w:tc>
        <w:tc>
          <w:tcPr>
            <w:tcW w:w="1668" w:type="dxa"/>
            <w:tcBorders>
              <w:top w:val="single" w:sz="4" w:space="0" w:color="auto"/>
              <w:left w:val="single" w:sz="4" w:space="0" w:color="auto"/>
              <w:bottom w:val="single" w:sz="4" w:space="0" w:color="auto"/>
              <w:right w:val="single" w:sz="4" w:space="0" w:color="auto"/>
            </w:tcBorders>
            <w:shd w:val="clear" w:color="auto" w:fill="FFFF00"/>
            <w:hideMark/>
          </w:tcPr>
          <w:p w:rsidR="009875C4" w:rsidRPr="009875C4" w:rsidRDefault="009875C4" w:rsidP="009875C4">
            <w:pPr>
              <w:jc w:val="center"/>
              <w:rPr>
                <w:rFonts w:eastAsia="Calibri"/>
                <w:bCs/>
                <w:color w:val="000000"/>
              </w:rPr>
            </w:pPr>
            <w:r w:rsidRPr="009875C4">
              <w:rPr>
                <w:rFonts w:eastAsia="Calibri"/>
                <w:bCs/>
                <w:color w:val="000000"/>
              </w:rPr>
              <w:t>3</w:t>
            </w:r>
          </w:p>
        </w:tc>
      </w:tr>
      <w:tr w:rsidR="009875C4" w:rsidRPr="009875C4" w:rsidTr="00646710">
        <w:trPr>
          <w:trHeight w:val="266"/>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6</w:t>
            </w:r>
          </w:p>
        </w:tc>
        <w:tc>
          <w:tcPr>
            <w:tcW w:w="3827"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г. Нижневартовск</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rPr>
            </w:pPr>
            <w:r w:rsidRPr="009875C4">
              <w:rPr>
                <w:rFonts w:eastAsia="Calibri"/>
                <w:bCs/>
                <w:color w:val="000000"/>
              </w:rPr>
              <w:t>2</w:t>
            </w:r>
          </w:p>
        </w:tc>
        <w:tc>
          <w:tcPr>
            <w:tcW w:w="1451"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668" w:type="dxa"/>
            <w:tcBorders>
              <w:top w:val="single" w:sz="4" w:space="0" w:color="auto"/>
              <w:left w:val="single" w:sz="4" w:space="0" w:color="auto"/>
              <w:bottom w:val="single" w:sz="4" w:space="0" w:color="auto"/>
              <w:right w:val="single" w:sz="4" w:space="0" w:color="auto"/>
            </w:tcBorders>
            <w:shd w:val="clear" w:color="auto" w:fill="FFFF00"/>
            <w:hideMark/>
          </w:tcPr>
          <w:p w:rsidR="009875C4" w:rsidRPr="009875C4" w:rsidRDefault="009875C4" w:rsidP="009875C4">
            <w:pPr>
              <w:jc w:val="center"/>
              <w:rPr>
                <w:rFonts w:eastAsia="Calibri"/>
                <w:bCs/>
                <w:color w:val="000000"/>
              </w:rPr>
            </w:pPr>
            <w:r w:rsidRPr="009875C4">
              <w:rPr>
                <w:rFonts w:eastAsia="Calibri"/>
                <w:bCs/>
                <w:color w:val="000000"/>
              </w:rPr>
              <w:t>3</w:t>
            </w:r>
          </w:p>
        </w:tc>
      </w:tr>
      <w:tr w:rsidR="009875C4" w:rsidRPr="009875C4" w:rsidTr="00646710">
        <w:trPr>
          <w:trHeight w:val="279"/>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7</w:t>
            </w:r>
          </w:p>
        </w:tc>
        <w:tc>
          <w:tcPr>
            <w:tcW w:w="3827"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 xml:space="preserve">г. Нягань     </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rPr>
            </w:pPr>
            <w:r w:rsidRPr="009875C4">
              <w:rPr>
                <w:rFonts w:eastAsia="Calibri"/>
                <w:bCs/>
                <w:color w:val="000000"/>
              </w:rPr>
              <w:t>2</w:t>
            </w:r>
          </w:p>
        </w:tc>
        <w:tc>
          <w:tcPr>
            <w:tcW w:w="1451"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rPr>
            </w:pPr>
            <w:r w:rsidRPr="009875C4">
              <w:rPr>
                <w:rFonts w:eastAsia="Calibri"/>
                <w:bCs/>
                <w:color w:val="000000"/>
              </w:rPr>
              <w:t>2</w:t>
            </w:r>
          </w:p>
        </w:tc>
        <w:tc>
          <w:tcPr>
            <w:tcW w:w="1668" w:type="dxa"/>
            <w:tcBorders>
              <w:top w:val="single" w:sz="4" w:space="0" w:color="auto"/>
              <w:left w:val="single" w:sz="4" w:space="0" w:color="auto"/>
              <w:bottom w:val="single" w:sz="4" w:space="0" w:color="auto"/>
              <w:right w:val="single" w:sz="4" w:space="0" w:color="auto"/>
            </w:tcBorders>
            <w:shd w:val="clear" w:color="auto" w:fill="FFFF00"/>
            <w:hideMark/>
          </w:tcPr>
          <w:p w:rsidR="009875C4" w:rsidRPr="009875C4" w:rsidRDefault="009875C4" w:rsidP="009875C4">
            <w:pPr>
              <w:jc w:val="center"/>
              <w:rPr>
                <w:rFonts w:eastAsia="Calibri"/>
                <w:bCs/>
                <w:color w:val="000000"/>
              </w:rPr>
            </w:pPr>
            <w:r w:rsidRPr="009875C4">
              <w:rPr>
                <w:rFonts w:eastAsia="Calibri"/>
                <w:bCs/>
                <w:color w:val="000000"/>
              </w:rPr>
              <w:t>3</w:t>
            </w:r>
          </w:p>
        </w:tc>
      </w:tr>
      <w:tr w:rsidR="009875C4" w:rsidRPr="009875C4" w:rsidTr="00646710">
        <w:trPr>
          <w:trHeight w:val="283"/>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8</w:t>
            </w:r>
          </w:p>
        </w:tc>
        <w:tc>
          <w:tcPr>
            <w:tcW w:w="3827"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 xml:space="preserve">г. Покачи     </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451"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668" w:type="dxa"/>
            <w:tcBorders>
              <w:top w:val="single" w:sz="4" w:space="0" w:color="auto"/>
              <w:left w:val="single" w:sz="4" w:space="0" w:color="auto"/>
              <w:bottom w:val="single" w:sz="4" w:space="0" w:color="auto"/>
              <w:right w:val="single" w:sz="4" w:space="0" w:color="auto"/>
            </w:tcBorders>
            <w:shd w:val="clear" w:color="auto" w:fill="00B0F0"/>
            <w:hideMark/>
          </w:tcPr>
          <w:p w:rsidR="009875C4" w:rsidRPr="009875C4" w:rsidRDefault="009875C4" w:rsidP="009875C4">
            <w:pPr>
              <w:jc w:val="center"/>
              <w:rPr>
                <w:rFonts w:eastAsia="Calibri"/>
                <w:bCs/>
                <w:color w:val="000000"/>
              </w:rPr>
            </w:pPr>
            <w:r w:rsidRPr="009875C4">
              <w:rPr>
                <w:rFonts w:eastAsia="Calibri"/>
                <w:bCs/>
                <w:color w:val="000000"/>
              </w:rPr>
              <w:t>1</w:t>
            </w:r>
          </w:p>
        </w:tc>
      </w:tr>
      <w:tr w:rsidR="009875C4" w:rsidRPr="009875C4" w:rsidTr="00646710">
        <w:trPr>
          <w:trHeight w:val="275"/>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9</w:t>
            </w:r>
          </w:p>
        </w:tc>
        <w:tc>
          <w:tcPr>
            <w:tcW w:w="3827" w:type="dxa"/>
            <w:tcBorders>
              <w:top w:val="single" w:sz="4" w:space="0" w:color="auto"/>
              <w:left w:val="single" w:sz="4" w:space="0" w:color="auto"/>
              <w:bottom w:val="single" w:sz="4" w:space="0" w:color="auto"/>
              <w:right w:val="single" w:sz="4" w:space="0" w:color="auto"/>
            </w:tcBorders>
            <w:shd w:val="clear" w:color="auto" w:fill="FFFFFF"/>
            <w:noWrap/>
            <w:hideMark/>
          </w:tcPr>
          <w:p w:rsidR="009875C4" w:rsidRPr="009875C4" w:rsidRDefault="009875C4" w:rsidP="009875C4">
            <w:pPr>
              <w:jc w:val="both"/>
              <w:rPr>
                <w:rFonts w:eastAsia="Calibri"/>
                <w:bCs/>
                <w:color w:val="000000"/>
              </w:rPr>
            </w:pPr>
            <w:r w:rsidRPr="009875C4">
              <w:rPr>
                <w:rFonts w:eastAsia="Calibri"/>
                <w:bCs/>
                <w:color w:val="000000"/>
              </w:rPr>
              <w:t xml:space="preserve">г. Пыть-Ях    </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rPr>
            </w:pPr>
            <w:r w:rsidRPr="009875C4">
              <w:rPr>
                <w:rFonts w:eastAsia="Calibri"/>
                <w:bCs/>
                <w:color w:val="000000"/>
              </w:rPr>
              <w:t>2</w:t>
            </w:r>
          </w:p>
        </w:tc>
        <w:tc>
          <w:tcPr>
            <w:tcW w:w="1451" w:type="dxa"/>
            <w:tcBorders>
              <w:top w:val="single" w:sz="4" w:space="0" w:color="auto"/>
              <w:left w:val="single" w:sz="4" w:space="0" w:color="auto"/>
              <w:bottom w:val="single" w:sz="4" w:space="0" w:color="auto"/>
              <w:right w:val="single" w:sz="4" w:space="0" w:color="auto"/>
            </w:tcBorders>
            <w:shd w:val="clear" w:color="auto" w:fill="FFC000"/>
          </w:tcPr>
          <w:p w:rsidR="009875C4" w:rsidRPr="009875C4" w:rsidRDefault="009875C4" w:rsidP="009875C4">
            <w:pPr>
              <w:jc w:val="center"/>
              <w:rPr>
                <w:rFonts w:eastAsia="Calibri"/>
                <w:bCs/>
                <w:color w:val="000000"/>
              </w:rPr>
            </w:pPr>
            <w:r w:rsidRPr="009875C4">
              <w:rPr>
                <w:rFonts w:eastAsia="Calibri"/>
                <w:bCs/>
                <w:color w:val="000000"/>
              </w:rPr>
              <w:t>4</w:t>
            </w:r>
          </w:p>
        </w:tc>
        <w:tc>
          <w:tcPr>
            <w:tcW w:w="1668" w:type="dxa"/>
            <w:tcBorders>
              <w:top w:val="single" w:sz="4" w:space="0" w:color="auto"/>
              <w:left w:val="single" w:sz="4" w:space="0" w:color="auto"/>
              <w:bottom w:val="single" w:sz="4" w:space="0" w:color="auto"/>
              <w:right w:val="single" w:sz="4" w:space="0" w:color="auto"/>
            </w:tcBorders>
            <w:shd w:val="clear" w:color="auto" w:fill="FFC000"/>
            <w:hideMark/>
          </w:tcPr>
          <w:p w:rsidR="009875C4" w:rsidRPr="009875C4" w:rsidRDefault="009875C4" w:rsidP="009875C4">
            <w:pPr>
              <w:jc w:val="center"/>
              <w:rPr>
                <w:rFonts w:eastAsia="Calibri"/>
                <w:bCs/>
                <w:color w:val="000000"/>
              </w:rPr>
            </w:pPr>
            <w:r w:rsidRPr="009875C4">
              <w:rPr>
                <w:rFonts w:eastAsia="Calibri"/>
                <w:bCs/>
                <w:color w:val="000000"/>
              </w:rPr>
              <w:t>4</w:t>
            </w:r>
          </w:p>
        </w:tc>
      </w:tr>
      <w:tr w:rsidR="009875C4" w:rsidRPr="009875C4" w:rsidTr="00646710">
        <w:trPr>
          <w:trHeight w:val="282"/>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10</w:t>
            </w:r>
          </w:p>
        </w:tc>
        <w:tc>
          <w:tcPr>
            <w:tcW w:w="3827"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 xml:space="preserve">г. Радужный   </w:t>
            </w:r>
          </w:p>
        </w:tc>
        <w:tc>
          <w:tcPr>
            <w:tcW w:w="1276" w:type="dxa"/>
            <w:tcBorders>
              <w:top w:val="single" w:sz="4" w:space="0" w:color="auto"/>
              <w:left w:val="single" w:sz="4" w:space="0" w:color="auto"/>
              <w:bottom w:val="single" w:sz="4" w:space="0" w:color="auto"/>
              <w:right w:val="single" w:sz="4" w:space="0" w:color="auto"/>
            </w:tcBorders>
            <w:shd w:val="clear" w:color="auto" w:fill="FF0000"/>
          </w:tcPr>
          <w:p w:rsidR="009875C4" w:rsidRPr="009875C4" w:rsidRDefault="009875C4" w:rsidP="009875C4">
            <w:pPr>
              <w:jc w:val="center"/>
              <w:rPr>
                <w:rFonts w:eastAsia="Calibri"/>
                <w:bCs/>
                <w:color w:val="000000"/>
              </w:rPr>
            </w:pPr>
            <w:r w:rsidRPr="009875C4">
              <w:rPr>
                <w:rFonts w:eastAsia="Calibri"/>
                <w:bCs/>
                <w:color w:val="000000"/>
              </w:rPr>
              <w:t>5</w:t>
            </w:r>
          </w:p>
        </w:tc>
        <w:tc>
          <w:tcPr>
            <w:tcW w:w="1451"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rPr>
            </w:pPr>
            <w:r w:rsidRPr="009875C4">
              <w:rPr>
                <w:rFonts w:eastAsia="Calibri"/>
                <w:bCs/>
                <w:color w:val="000000"/>
              </w:rPr>
              <w:t>2</w:t>
            </w:r>
          </w:p>
        </w:tc>
        <w:tc>
          <w:tcPr>
            <w:tcW w:w="1668" w:type="dxa"/>
            <w:tcBorders>
              <w:top w:val="single" w:sz="4" w:space="0" w:color="auto"/>
              <w:left w:val="single" w:sz="4" w:space="0" w:color="auto"/>
              <w:bottom w:val="single" w:sz="4" w:space="0" w:color="auto"/>
              <w:right w:val="single" w:sz="4" w:space="0" w:color="auto"/>
            </w:tcBorders>
            <w:shd w:val="clear" w:color="auto" w:fill="00B0F0"/>
            <w:hideMark/>
          </w:tcPr>
          <w:p w:rsidR="009875C4" w:rsidRPr="009875C4" w:rsidRDefault="009875C4" w:rsidP="009875C4">
            <w:pPr>
              <w:jc w:val="center"/>
              <w:rPr>
                <w:rFonts w:eastAsia="Calibri"/>
                <w:bCs/>
                <w:color w:val="000000"/>
              </w:rPr>
            </w:pPr>
            <w:r w:rsidRPr="009875C4">
              <w:rPr>
                <w:rFonts w:eastAsia="Calibri"/>
                <w:bCs/>
                <w:color w:val="000000"/>
              </w:rPr>
              <w:t>1</w:t>
            </w:r>
          </w:p>
        </w:tc>
      </w:tr>
      <w:tr w:rsidR="009875C4" w:rsidRPr="009875C4" w:rsidTr="00646710">
        <w:trPr>
          <w:trHeight w:val="295"/>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11</w:t>
            </w:r>
          </w:p>
        </w:tc>
        <w:tc>
          <w:tcPr>
            <w:tcW w:w="3827"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г. Сургут</w:t>
            </w:r>
          </w:p>
        </w:tc>
        <w:tc>
          <w:tcPr>
            <w:tcW w:w="1276" w:type="dxa"/>
            <w:tcBorders>
              <w:top w:val="single" w:sz="4" w:space="0" w:color="auto"/>
              <w:left w:val="single" w:sz="4" w:space="0" w:color="auto"/>
              <w:bottom w:val="single" w:sz="4" w:space="0" w:color="auto"/>
              <w:right w:val="single" w:sz="4" w:space="0" w:color="auto"/>
            </w:tcBorders>
            <w:shd w:val="clear" w:color="auto" w:fill="FF0000"/>
          </w:tcPr>
          <w:p w:rsidR="009875C4" w:rsidRPr="009875C4" w:rsidRDefault="009875C4" w:rsidP="009875C4">
            <w:pPr>
              <w:jc w:val="center"/>
              <w:rPr>
                <w:rFonts w:eastAsia="Calibri"/>
                <w:bCs/>
                <w:color w:val="000000"/>
              </w:rPr>
            </w:pPr>
            <w:r w:rsidRPr="009875C4">
              <w:rPr>
                <w:rFonts w:eastAsia="Calibri"/>
                <w:bCs/>
                <w:color w:val="000000"/>
              </w:rPr>
              <w:t>5</w:t>
            </w:r>
          </w:p>
        </w:tc>
        <w:tc>
          <w:tcPr>
            <w:tcW w:w="1451" w:type="dxa"/>
            <w:tcBorders>
              <w:top w:val="single" w:sz="4" w:space="0" w:color="auto"/>
              <w:left w:val="single" w:sz="4" w:space="0" w:color="auto"/>
              <w:bottom w:val="single" w:sz="4" w:space="0" w:color="auto"/>
              <w:right w:val="single" w:sz="4" w:space="0" w:color="auto"/>
            </w:tcBorders>
            <w:shd w:val="clear" w:color="auto" w:fill="FF0000"/>
          </w:tcPr>
          <w:p w:rsidR="009875C4" w:rsidRPr="009875C4" w:rsidRDefault="009875C4" w:rsidP="009875C4">
            <w:pPr>
              <w:jc w:val="center"/>
              <w:rPr>
                <w:rFonts w:eastAsia="Calibri"/>
                <w:bCs/>
                <w:color w:val="000000"/>
              </w:rPr>
            </w:pPr>
            <w:r w:rsidRPr="009875C4">
              <w:rPr>
                <w:rFonts w:eastAsia="Calibri"/>
                <w:bCs/>
                <w:color w:val="000000"/>
              </w:rPr>
              <w:t>5</w:t>
            </w:r>
          </w:p>
        </w:tc>
        <w:tc>
          <w:tcPr>
            <w:tcW w:w="1668" w:type="dxa"/>
            <w:tcBorders>
              <w:top w:val="single" w:sz="4" w:space="0" w:color="auto"/>
              <w:left w:val="single" w:sz="4" w:space="0" w:color="auto"/>
              <w:bottom w:val="single" w:sz="4" w:space="0" w:color="auto"/>
              <w:right w:val="single" w:sz="4" w:space="0" w:color="auto"/>
            </w:tcBorders>
            <w:shd w:val="clear" w:color="auto" w:fill="FF0000"/>
            <w:hideMark/>
          </w:tcPr>
          <w:p w:rsidR="009875C4" w:rsidRPr="009875C4" w:rsidRDefault="009875C4" w:rsidP="009875C4">
            <w:pPr>
              <w:jc w:val="center"/>
              <w:rPr>
                <w:rFonts w:eastAsia="Calibri"/>
                <w:bCs/>
                <w:color w:val="000000"/>
              </w:rPr>
            </w:pPr>
            <w:r w:rsidRPr="009875C4">
              <w:rPr>
                <w:rFonts w:eastAsia="Calibri"/>
                <w:bCs/>
                <w:color w:val="000000"/>
              </w:rPr>
              <w:t>5</w:t>
            </w:r>
          </w:p>
        </w:tc>
      </w:tr>
      <w:tr w:rsidR="009875C4" w:rsidRPr="009875C4" w:rsidTr="00646710">
        <w:trPr>
          <w:trHeight w:val="257"/>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12</w:t>
            </w:r>
          </w:p>
        </w:tc>
        <w:tc>
          <w:tcPr>
            <w:tcW w:w="3827"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г. Урай</w:t>
            </w:r>
          </w:p>
        </w:tc>
        <w:tc>
          <w:tcPr>
            <w:tcW w:w="1276" w:type="dxa"/>
            <w:tcBorders>
              <w:top w:val="single" w:sz="4" w:space="0" w:color="auto"/>
              <w:left w:val="single" w:sz="4" w:space="0" w:color="auto"/>
              <w:bottom w:val="single" w:sz="4" w:space="0" w:color="auto"/>
              <w:right w:val="single" w:sz="4" w:space="0" w:color="auto"/>
            </w:tcBorders>
            <w:shd w:val="clear" w:color="auto" w:fill="FFC000"/>
          </w:tcPr>
          <w:p w:rsidR="009875C4" w:rsidRPr="009875C4" w:rsidRDefault="009875C4" w:rsidP="009875C4">
            <w:pPr>
              <w:jc w:val="center"/>
              <w:rPr>
                <w:rFonts w:eastAsia="Calibri"/>
                <w:bCs/>
                <w:color w:val="000000"/>
              </w:rPr>
            </w:pPr>
            <w:r w:rsidRPr="009875C4">
              <w:rPr>
                <w:rFonts w:eastAsia="Calibri"/>
                <w:bCs/>
                <w:color w:val="000000"/>
              </w:rPr>
              <w:t>4</w:t>
            </w:r>
          </w:p>
        </w:tc>
        <w:tc>
          <w:tcPr>
            <w:tcW w:w="1451" w:type="dxa"/>
            <w:tcBorders>
              <w:top w:val="single" w:sz="4" w:space="0" w:color="auto"/>
              <w:left w:val="single" w:sz="4" w:space="0" w:color="auto"/>
              <w:bottom w:val="single" w:sz="4" w:space="0" w:color="auto"/>
              <w:right w:val="single" w:sz="4" w:space="0" w:color="auto"/>
            </w:tcBorders>
            <w:shd w:val="clear" w:color="auto" w:fill="FF0000"/>
          </w:tcPr>
          <w:p w:rsidR="009875C4" w:rsidRPr="009875C4" w:rsidRDefault="009875C4" w:rsidP="009875C4">
            <w:pPr>
              <w:jc w:val="center"/>
              <w:rPr>
                <w:rFonts w:eastAsia="Calibri"/>
                <w:bCs/>
                <w:color w:val="000000"/>
              </w:rPr>
            </w:pPr>
            <w:r w:rsidRPr="009875C4">
              <w:rPr>
                <w:rFonts w:eastAsia="Calibri"/>
                <w:bCs/>
                <w:color w:val="000000"/>
              </w:rPr>
              <w:t>5</w:t>
            </w:r>
          </w:p>
        </w:tc>
        <w:tc>
          <w:tcPr>
            <w:tcW w:w="1668" w:type="dxa"/>
            <w:tcBorders>
              <w:top w:val="single" w:sz="4" w:space="0" w:color="auto"/>
              <w:left w:val="single" w:sz="4" w:space="0" w:color="auto"/>
              <w:bottom w:val="single" w:sz="4" w:space="0" w:color="auto"/>
              <w:right w:val="single" w:sz="4" w:space="0" w:color="auto"/>
            </w:tcBorders>
            <w:shd w:val="clear" w:color="auto" w:fill="FFC000"/>
            <w:hideMark/>
          </w:tcPr>
          <w:p w:rsidR="009875C4" w:rsidRPr="009875C4" w:rsidRDefault="009875C4" w:rsidP="009875C4">
            <w:pPr>
              <w:jc w:val="center"/>
              <w:rPr>
                <w:rFonts w:eastAsia="Calibri"/>
                <w:bCs/>
                <w:color w:val="000000"/>
              </w:rPr>
            </w:pPr>
            <w:r w:rsidRPr="009875C4">
              <w:rPr>
                <w:rFonts w:eastAsia="Calibri"/>
                <w:bCs/>
                <w:color w:val="000000"/>
              </w:rPr>
              <w:t>4</w:t>
            </w:r>
          </w:p>
        </w:tc>
      </w:tr>
      <w:tr w:rsidR="009875C4" w:rsidRPr="009875C4" w:rsidTr="00646710">
        <w:trPr>
          <w:trHeight w:val="276"/>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13</w:t>
            </w:r>
          </w:p>
        </w:tc>
        <w:tc>
          <w:tcPr>
            <w:tcW w:w="3827"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г. Югорск</w:t>
            </w:r>
          </w:p>
        </w:tc>
        <w:tc>
          <w:tcPr>
            <w:tcW w:w="1276" w:type="dxa"/>
            <w:tcBorders>
              <w:top w:val="single" w:sz="4" w:space="0" w:color="auto"/>
              <w:left w:val="single" w:sz="4" w:space="0" w:color="auto"/>
              <w:bottom w:val="single" w:sz="4" w:space="0" w:color="auto"/>
              <w:right w:val="single" w:sz="4" w:space="0" w:color="auto"/>
            </w:tcBorders>
            <w:shd w:val="clear" w:color="auto" w:fill="FF0000"/>
          </w:tcPr>
          <w:p w:rsidR="009875C4" w:rsidRPr="009875C4" w:rsidRDefault="009875C4" w:rsidP="009875C4">
            <w:pPr>
              <w:jc w:val="center"/>
              <w:rPr>
                <w:rFonts w:eastAsia="Calibri"/>
                <w:bCs/>
                <w:color w:val="000000"/>
              </w:rPr>
            </w:pPr>
            <w:r w:rsidRPr="009875C4">
              <w:rPr>
                <w:rFonts w:eastAsia="Calibri"/>
                <w:bCs/>
                <w:color w:val="000000"/>
              </w:rPr>
              <w:t>5</w:t>
            </w:r>
          </w:p>
        </w:tc>
        <w:tc>
          <w:tcPr>
            <w:tcW w:w="1451" w:type="dxa"/>
            <w:tcBorders>
              <w:top w:val="single" w:sz="4" w:space="0" w:color="auto"/>
              <w:left w:val="single" w:sz="4" w:space="0" w:color="auto"/>
              <w:bottom w:val="single" w:sz="4" w:space="0" w:color="auto"/>
              <w:right w:val="single" w:sz="4" w:space="0" w:color="auto"/>
            </w:tcBorders>
            <w:shd w:val="clear" w:color="auto" w:fill="FF0000"/>
          </w:tcPr>
          <w:p w:rsidR="009875C4" w:rsidRPr="009875C4" w:rsidRDefault="009875C4" w:rsidP="009875C4">
            <w:pPr>
              <w:jc w:val="center"/>
              <w:rPr>
                <w:rFonts w:eastAsia="Calibri"/>
                <w:bCs/>
                <w:color w:val="000000"/>
              </w:rPr>
            </w:pPr>
            <w:r w:rsidRPr="009875C4">
              <w:rPr>
                <w:rFonts w:eastAsia="Calibri"/>
                <w:bCs/>
                <w:color w:val="000000"/>
              </w:rPr>
              <w:t>5</w:t>
            </w:r>
          </w:p>
        </w:tc>
        <w:tc>
          <w:tcPr>
            <w:tcW w:w="1668" w:type="dxa"/>
            <w:tcBorders>
              <w:top w:val="single" w:sz="4" w:space="0" w:color="auto"/>
              <w:left w:val="single" w:sz="4" w:space="0" w:color="auto"/>
              <w:bottom w:val="single" w:sz="4" w:space="0" w:color="auto"/>
              <w:right w:val="single" w:sz="4" w:space="0" w:color="auto"/>
            </w:tcBorders>
            <w:shd w:val="clear" w:color="auto" w:fill="FFC000"/>
            <w:hideMark/>
          </w:tcPr>
          <w:p w:rsidR="009875C4" w:rsidRPr="009875C4" w:rsidRDefault="009875C4" w:rsidP="009875C4">
            <w:pPr>
              <w:jc w:val="center"/>
              <w:rPr>
                <w:rFonts w:eastAsia="Calibri"/>
                <w:bCs/>
                <w:color w:val="000000"/>
              </w:rPr>
            </w:pPr>
            <w:r w:rsidRPr="009875C4">
              <w:rPr>
                <w:rFonts w:eastAsia="Calibri"/>
                <w:bCs/>
                <w:color w:val="000000"/>
              </w:rPr>
              <w:t>4</w:t>
            </w:r>
          </w:p>
        </w:tc>
      </w:tr>
      <w:tr w:rsidR="009875C4" w:rsidRPr="009875C4" w:rsidTr="00646710">
        <w:trPr>
          <w:trHeight w:val="279"/>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14</w:t>
            </w:r>
          </w:p>
        </w:tc>
        <w:tc>
          <w:tcPr>
            <w:tcW w:w="3827"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Белоярский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451" w:type="dxa"/>
            <w:tcBorders>
              <w:top w:val="single" w:sz="4" w:space="0" w:color="auto"/>
              <w:left w:val="single" w:sz="4" w:space="0" w:color="auto"/>
              <w:bottom w:val="single" w:sz="4" w:space="0" w:color="auto"/>
              <w:right w:val="single" w:sz="4" w:space="0" w:color="auto"/>
            </w:tcBorders>
            <w:shd w:val="clear" w:color="auto" w:fill="FF0000"/>
          </w:tcPr>
          <w:p w:rsidR="009875C4" w:rsidRPr="009875C4" w:rsidRDefault="009875C4" w:rsidP="009875C4">
            <w:pPr>
              <w:jc w:val="center"/>
              <w:rPr>
                <w:rFonts w:eastAsia="Calibri"/>
                <w:bCs/>
                <w:color w:val="000000"/>
              </w:rPr>
            </w:pPr>
            <w:r w:rsidRPr="009875C4">
              <w:rPr>
                <w:rFonts w:eastAsia="Calibri"/>
                <w:bCs/>
                <w:color w:val="000000"/>
              </w:rPr>
              <w:t>5</w:t>
            </w:r>
          </w:p>
        </w:tc>
        <w:tc>
          <w:tcPr>
            <w:tcW w:w="1668" w:type="dxa"/>
            <w:tcBorders>
              <w:top w:val="single" w:sz="4" w:space="0" w:color="auto"/>
              <w:left w:val="single" w:sz="4" w:space="0" w:color="auto"/>
              <w:bottom w:val="single" w:sz="4" w:space="0" w:color="auto"/>
              <w:right w:val="single" w:sz="4" w:space="0" w:color="auto"/>
            </w:tcBorders>
            <w:shd w:val="clear" w:color="auto" w:fill="00B0F0"/>
            <w:hideMark/>
          </w:tcPr>
          <w:p w:rsidR="009875C4" w:rsidRPr="009875C4" w:rsidRDefault="009875C4" w:rsidP="009875C4">
            <w:pPr>
              <w:jc w:val="center"/>
              <w:rPr>
                <w:rFonts w:eastAsia="Calibri"/>
                <w:bCs/>
                <w:color w:val="000000"/>
              </w:rPr>
            </w:pPr>
            <w:r w:rsidRPr="009875C4">
              <w:rPr>
                <w:rFonts w:eastAsia="Calibri"/>
                <w:bCs/>
                <w:color w:val="000000"/>
              </w:rPr>
              <w:t>1</w:t>
            </w:r>
          </w:p>
        </w:tc>
      </w:tr>
      <w:tr w:rsidR="009875C4" w:rsidRPr="009875C4" w:rsidTr="00646710">
        <w:trPr>
          <w:trHeight w:val="270"/>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15</w:t>
            </w:r>
          </w:p>
        </w:tc>
        <w:tc>
          <w:tcPr>
            <w:tcW w:w="3827"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Березовский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451"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668" w:type="dxa"/>
            <w:tcBorders>
              <w:top w:val="single" w:sz="4" w:space="0" w:color="auto"/>
              <w:left w:val="single" w:sz="4" w:space="0" w:color="auto"/>
              <w:bottom w:val="single" w:sz="4" w:space="0" w:color="auto"/>
              <w:right w:val="single" w:sz="4" w:space="0" w:color="auto"/>
            </w:tcBorders>
            <w:shd w:val="clear" w:color="auto" w:fill="00B0F0"/>
            <w:hideMark/>
          </w:tcPr>
          <w:p w:rsidR="009875C4" w:rsidRPr="009875C4" w:rsidRDefault="009875C4" w:rsidP="009875C4">
            <w:pPr>
              <w:jc w:val="center"/>
              <w:rPr>
                <w:rFonts w:eastAsia="Calibri"/>
                <w:bCs/>
                <w:color w:val="000000"/>
              </w:rPr>
            </w:pPr>
            <w:r w:rsidRPr="009875C4">
              <w:rPr>
                <w:rFonts w:eastAsia="Calibri"/>
                <w:bCs/>
                <w:color w:val="000000"/>
              </w:rPr>
              <w:t>1</w:t>
            </w:r>
          </w:p>
        </w:tc>
      </w:tr>
      <w:tr w:rsidR="009875C4" w:rsidRPr="009875C4" w:rsidTr="00646710">
        <w:trPr>
          <w:trHeight w:val="266"/>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16</w:t>
            </w:r>
          </w:p>
        </w:tc>
        <w:tc>
          <w:tcPr>
            <w:tcW w:w="3827"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Кондинский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rPr>
            </w:pPr>
            <w:r w:rsidRPr="009875C4">
              <w:rPr>
                <w:rFonts w:eastAsia="Calibri"/>
                <w:bCs/>
                <w:color w:val="000000"/>
              </w:rPr>
              <w:t>2</w:t>
            </w:r>
          </w:p>
        </w:tc>
        <w:tc>
          <w:tcPr>
            <w:tcW w:w="1451"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rPr>
            </w:pPr>
            <w:r w:rsidRPr="009875C4">
              <w:rPr>
                <w:rFonts w:eastAsia="Calibri"/>
                <w:bCs/>
                <w:color w:val="000000"/>
              </w:rPr>
              <w:t>2</w:t>
            </w:r>
          </w:p>
        </w:tc>
        <w:tc>
          <w:tcPr>
            <w:tcW w:w="1668" w:type="dxa"/>
            <w:tcBorders>
              <w:top w:val="single" w:sz="4" w:space="0" w:color="auto"/>
              <w:left w:val="single" w:sz="4" w:space="0" w:color="auto"/>
              <w:bottom w:val="single" w:sz="4" w:space="0" w:color="auto"/>
              <w:right w:val="single" w:sz="4" w:space="0" w:color="auto"/>
            </w:tcBorders>
            <w:shd w:val="clear" w:color="auto" w:fill="00B0F0"/>
            <w:hideMark/>
          </w:tcPr>
          <w:p w:rsidR="009875C4" w:rsidRPr="009875C4" w:rsidRDefault="009875C4" w:rsidP="009875C4">
            <w:pPr>
              <w:jc w:val="center"/>
              <w:rPr>
                <w:rFonts w:eastAsia="Calibri"/>
                <w:bCs/>
                <w:color w:val="000000"/>
              </w:rPr>
            </w:pPr>
            <w:r w:rsidRPr="009875C4">
              <w:rPr>
                <w:rFonts w:eastAsia="Calibri"/>
                <w:bCs/>
                <w:color w:val="000000"/>
              </w:rPr>
              <w:t>1</w:t>
            </w:r>
          </w:p>
        </w:tc>
      </w:tr>
      <w:tr w:rsidR="009875C4" w:rsidRPr="009875C4" w:rsidTr="00646710">
        <w:trPr>
          <w:trHeight w:val="421"/>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17</w:t>
            </w:r>
          </w:p>
        </w:tc>
        <w:tc>
          <w:tcPr>
            <w:tcW w:w="3827"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Нефтеюганский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rPr>
            </w:pPr>
            <w:r w:rsidRPr="009875C4">
              <w:rPr>
                <w:rFonts w:eastAsia="Calibri"/>
                <w:bCs/>
                <w:color w:val="000000"/>
              </w:rPr>
              <w:t>2</w:t>
            </w:r>
          </w:p>
        </w:tc>
        <w:tc>
          <w:tcPr>
            <w:tcW w:w="1451" w:type="dxa"/>
            <w:tcBorders>
              <w:top w:val="single" w:sz="4" w:space="0" w:color="auto"/>
              <w:left w:val="single" w:sz="4" w:space="0" w:color="auto"/>
              <w:bottom w:val="single" w:sz="4" w:space="0" w:color="auto"/>
              <w:right w:val="single" w:sz="4" w:space="0" w:color="auto"/>
            </w:tcBorders>
            <w:shd w:val="clear" w:color="auto" w:fill="FF0000"/>
          </w:tcPr>
          <w:p w:rsidR="009875C4" w:rsidRPr="009875C4" w:rsidRDefault="009875C4" w:rsidP="009875C4">
            <w:pPr>
              <w:jc w:val="center"/>
              <w:rPr>
                <w:rFonts w:eastAsia="Calibri"/>
                <w:bCs/>
                <w:color w:val="000000"/>
              </w:rPr>
            </w:pPr>
            <w:r w:rsidRPr="009875C4">
              <w:rPr>
                <w:rFonts w:eastAsia="Calibri"/>
                <w:bCs/>
                <w:color w:val="000000"/>
              </w:rPr>
              <w:t>5</w:t>
            </w:r>
          </w:p>
        </w:tc>
        <w:tc>
          <w:tcPr>
            <w:tcW w:w="1668" w:type="dxa"/>
            <w:tcBorders>
              <w:top w:val="single" w:sz="4" w:space="0" w:color="auto"/>
              <w:left w:val="single" w:sz="4" w:space="0" w:color="auto"/>
              <w:bottom w:val="single" w:sz="4" w:space="0" w:color="auto"/>
              <w:right w:val="single" w:sz="4" w:space="0" w:color="auto"/>
            </w:tcBorders>
            <w:shd w:val="clear" w:color="auto" w:fill="FFC000"/>
            <w:hideMark/>
          </w:tcPr>
          <w:p w:rsidR="009875C4" w:rsidRPr="009875C4" w:rsidRDefault="009875C4" w:rsidP="009875C4">
            <w:pPr>
              <w:jc w:val="center"/>
              <w:rPr>
                <w:rFonts w:eastAsia="Calibri"/>
                <w:bCs/>
                <w:color w:val="000000"/>
              </w:rPr>
            </w:pPr>
            <w:r w:rsidRPr="009875C4">
              <w:rPr>
                <w:rFonts w:eastAsia="Calibri"/>
                <w:bCs/>
                <w:color w:val="000000"/>
              </w:rPr>
              <w:t>4</w:t>
            </w:r>
          </w:p>
        </w:tc>
      </w:tr>
      <w:tr w:rsidR="009875C4" w:rsidRPr="009875C4" w:rsidTr="00646710">
        <w:trPr>
          <w:trHeight w:val="491"/>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18</w:t>
            </w:r>
          </w:p>
        </w:tc>
        <w:tc>
          <w:tcPr>
            <w:tcW w:w="3827"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Нижневартовский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451"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668" w:type="dxa"/>
            <w:tcBorders>
              <w:top w:val="single" w:sz="4" w:space="0" w:color="auto"/>
              <w:left w:val="single" w:sz="4" w:space="0" w:color="auto"/>
              <w:bottom w:val="single" w:sz="4" w:space="0" w:color="auto"/>
              <w:right w:val="single" w:sz="4" w:space="0" w:color="auto"/>
            </w:tcBorders>
            <w:shd w:val="clear" w:color="auto" w:fill="FFC000"/>
            <w:hideMark/>
          </w:tcPr>
          <w:p w:rsidR="009875C4" w:rsidRPr="009875C4" w:rsidRDefault="009875C4" w:rsidP="009875C4">
            <w:pPr>
              <w:jc w:val="center"/>
              <w:rPr>
                <w:rFonts w:eastAsia="Calibri"/>
                <w:bCs/>
                <w:color w:val="000000"/>
              </w:rPr>
            </w:pPr>
            <w:r w:rsidRPr="009875C4">
              <w:rPr>
                <w:rFonts w:eastAsia="Calibri"/>
                <w:bCs/>
                <w:color w:val="000000"/>
              </w:rPr>
              <w:t>4</w:t>
            </w:r>
          </w:p>
        </w:tc>
      </w:tr>
      <w:tr w:rsidR="009875C4" w:rsidRPr="009875C4" w:rsidTr="00646710">
        <w:trPr>
          <w:trHeight w:val="296"/>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19</w:t>
            </w:r>
          </w:p>
        </w:tc>
        <w:tc>
          <w:tcPr>
            <w:tcW w:w="3827"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Октябрьский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FF0000"/>
          </w:tcPr>
          <w:p w:rsidR="009875C4" w:rsidRPr="009875C4" w:rsidRDefault="009875C4" w:rsidP="009875C4">
            <w:pPr>
              <w:jc w:val="center"/>
              <w:rPr>
                <w:rFonts w:eastAsia="Calibri"/>
                <w:bCs/>
                <w:color w:val="000000"/>
              </w:rPr>
            </w:pPr>
            <w:r w:rsidRPr="009875C4">
              <w:rPr>
                <w:rFonts w:eastAsia="Calibri"/>
                <w:bCs/>
                <w:color w:val="000000"/>
              </w:rPr>
              <w:t>5</w:t>
            </w:r>
          </w:p>
        </w:tc>
        <w:tc>
          <w:tcPr>
            <w:tcW w:w="1451"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rPr>
            </w:pPr>
            <w:r w:rsidRPr="009875C4">
              <w:rPr>
                <w:rFonts w:eastAsia="Calibri"/>
                <w:bCs/>
                <w:color w:val="000000"/>
              </w:rPr>
              <w:t>2</w:t>
            </w:r>
          </w:p>
        </w:tc>
        <w:tc>
          <w:tcPr>
            <w:tcW w:w="1668" w:type="dxa"/>
            <w:tcBorders>
              <w:top w:val="single" w:sz="4" w:space="0" w:color="auto"/>
              <w:left w:val="single" w:sz="4" w:space="0" w:color="auto"/>
              <w:bottom w:val="single" w:sz="4" w:space="0" w:color="auto"/>
              <w:right w:val="single" w:sz="4" w:space="0" w:color="auto"/>
            </w:tcBorders>
            <w:shd w:val="clear" w:color="auto" w:fill="FF0000"/>
            <w:hideMark/>
          </w:tcPr>
          <w:p w:rsidR="009875C4" w:rsidRPr="009875C4" w:rsidRDefault="009875C4" w:rsidP="009875C4">
            <w:pPr>
              <w:jc w:val="center"/>
              <w:rPr>
                <w:rFonts w:eastAsia="Calibri"/>
                <w:bCs/>
                <w:color w:val="000000"/>
              </w:rPr>
            </w:pPr>
            <w:r w:rsidRPr="009875C4">
              <w:rPr>
                <w:rFonts w:eastAsia="Calibri"/>
                <w:bCs/>
                <w:color w:val="000000"/>
              </w:rPr>
              <w:t>5</w:t>
            </w:r>
          </w:p>
        </w:tc>
      </w:tr>
      <w:tr w:rsidR="009875C4" w:rsidRPr="009875C4" w:rsidTr="00646710">
        <w:trPr>
          <w:trHeight w:val="277"/>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lastRenderedPageBreak/>
              <w:t>20</w:t>
            </w:r>
          </w:p>
        </w:tc>
        <w:tc>
          <w:tcPr>
            <w:tcW w:w="3827"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Советский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FFC000"/>
          </w:tcPr>
          <w:p w:rsidR="009875C4" w:rsidRPr="009875C4" w:rsidRDefault="009875C4" w:rsidP="009875C4">
            <w:pPr>
              <w:jc w:val="center"/>
              <w:rPr>
                <w:rFonts w:eastAsia="Calibri"/>
                <w:bCs/>
                <w:color w:val="000000"/>
              </w:rPr>
            </w:pPr>
            <w:r w:rsidRPr="009875C4">
              <w:rPr>
                <w:rFonts w:eastAsia="Calibri"/>
                <w:bCs/>
                <w:color w:val="000000"/>
              </w:rPr>
              <w:t>4</w:t>
            </w:r>
          </w:p>
        </w:tc>
        <w:tc>
          <w:tcPr>
            <w:tcW w:w="1451" w:type="dxa"/>
            <w:tcBorders>
              <w:top w:val="single" w:sz="4" w:space="0" w:color="auto"/>
              <w:left w:val="single" w:sz="4" w:space="0" w:color="auto"/>
              <w:bottom w:val="single" w:sz="4" w:space="0" w:color="auto"/>
              <w:right w:val="single" w:sz="4" w:space="0" w:color="auto"/>
            </w:tcBorders>
            <w:shd w:val="clear" w:color="auto" w:fill="FF0000"/>
          </w:tcPr>
          <w:p w:rsidR="009875C4" w:rsidRPr="009875C4" w:rsidRDefault="009875C4" w:rsidP="009875C4">
            <w:pPr>
              <w:jc w:val="center"/>
              <w:rPr>
                <w:rFonts w:eastAsia="Calibri"/>
                <w:bCs/>
                <w:color w:val="000000"/>
              </w:rPr>
            </w:pPr>
            <w:r w:rsidRPr="009875C4">
              <w:rPr>
                <w:rFonts w:eastAsia="Calibri"/>
                <w:bCs/>
                <w:color w:val="000000"/>
              </w:rPr>
              <w:t>5</w:t>
            </w:r>
          </w:p>
        </w:tc>
        <w:tc>
          <w:tcPr>
            <w:tcW w:w="1668" w:type="dxa"/>
            <w:tcBorders>
              <w:top w:val="single" w:sz="4" w:space="0" w:color="auto"/>
              <w:left w:val="single" w:sz="4" w:space="0" w:color="auto"/>
              <w:bottom w:val="single" w:sz="4" w:space="0" w:color="auto"/>
              <w:right w:val="single" w:sz="4" w:space="0" w:color="auto"/>
            </w:tcBorders>
            <w:shd w:val="clear" w:color="auto" w:fill="FFFF00"/>
            <w:hideMark/>
          </w:tcPr>
          <w:p w:rsidR="009875C4" w:rsidRPr="009875C4" w:rsidRDefault="009875C4" w:rsidP="009875C4">
            <w:pPr>
              <w:jc w:val="center"/>
              <w:rPr>
                <w:rFonts w:eastAsia="Calibri"/>
                <w:bCs/>
                <w:color w:val="000000"/>
              </w:rPr>
            </w:pPr>
            <w:r w:rsidRPr="009875C4">
              <w:rPr>
                <w:rFonts w:eastAsia="Calibri"/>
                <w:bCs/>
                <w:color w:val="000000"/>
              </w:rPr>
              <w:t>3</w:t>
            </w:r>
          </w:p>
        </w:tc>
      </w:tr>
      <w:tr w:rsidR="009875C4" w:rsidRPr="009875C4" w:rsidTr="00646710">
        <w:trPr>
          <w:trHeight w:val="267"/>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21</w:t>
            </w:r>
          </w:p>
        </w:tc>
        <w:tc>
          <w:tcPr>
            <w:tcW w:w="3827"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Сургутский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FF0000"/>
          </w:tcPr>
          <w:p w:rsidR="009875C4" w:rsidRPr="009875C4" w:rsidRDefault="009875C4" w:rsidP="009875C4">
            <w:pPr>
              <w:jc w:val="center"/>
              <w:rPr>
                <w:rFonts w:eastAsia="Calibri"/>
                <w:bCs/>
                <w:color w:val="000000"/>
              </w:rPr>
            </w:pPr>
            <w:r w:rsidRPr="009875C4">
              <w:rPr>
                <w:rFonts w:eastAsia="Calibri"/>
                <w:bCs/>
                <w:color w:val="000000"/>
              </w:rPr>
              <w:t>5</w:t>
            </w:r>
          </w:p>
        </w:tc>
        <w:tc>
          <w:tcPr>
            <w:tcW w:w="1451" w:type="dxa"/>
            <w:tcBorders>
              <w:top w:val="single" w:sz="4" w:space="0" w:color="auto"/>
              <w:left w:val="single" w:sz="4" w:space="0" w:color="auto"/>
              <w:bottom w:val="single" w:sz="4" w:space="0" w:color="auto"/>
              <w:right w:val="single" w:sz="4" w:space="0" w:color="auto"/>
            </w:tcBorders>
            <w:shd w:val="clear" w:color="auto" w:fill="FF0000"/>
          </w:tcPr>
          <w:p w:rsidR="009875C4" w:rsidRPr="009875C4" w:rsidRDefault="009875C4" w:rsidP="009875C4">
            <w:pPr>
              <w:jc w:val="center"/>
              <w:rPr>
                <w:rFonts w:eastAsia="Calibri"/>
                <w:bCs/>
                <w:color w:val="000000"/>
              </w:rPr>
            </w:pPr>
            <w:r w:rsidRPr="009875C4">
              <w:rPr>
                <w:rFonts w:eastAsia="Calibri"/>
                <w:bCs/>
                <w:color w:val="000000"/>
              </w:rPr>
              <w:t>5</w:t>
            </w:r>
          </w:p>
        </w:tc>
        <w:tc>
          <w:tcPr>
            <w:tcW w:w="1668" w:type="dxa"/>
            <w:tcBorders>
              <w:top w:val="single" w:sz="4" w:space="0" w:color="auto"/>
              <w:left w:val="single" w:sz="4" w:space="0" w:color="auto"/>
              <w:bottom w:val="single" w:sz="4" w:space="0" w:color="auto"/>
              <w:right w:val="single" w:sz="4" w:space="0" w:color="auto"/>
            </w:tcBorders>
            <w:shd w:val="clear" w:color="auto" w:fill="FF0000"/>
            <w:hideMark/>
          </w:tcPr>
          <w:p w:rsidR="009875C4" w:rsidRPr="009875C4" w:rsidRDefault="009875C4" w:rsidP="009875C4">
            <w:pPr>
              <w:jc w:val="center"/>
              <w:rPr>
                <w:rFonts w:eastAsia="Calibri"/>
                <w:bCs/>
                <w:color w:val="000000"/>
              </w:rPr>
            </w:pPr>
            <w:r w:rsidRPr="009875C4">
              <w:rPr>
                <w:rFonts w:eastAsia="Calibri"/>
                <w:bCs/>
                <w:color w:val="000000"/>
              </w:rPr>
              <w:t>5</w:t>
            </w:r>
          </w:p>
        </w:tc>
      </w:tr>
      <w:tr w:rsidR="009875C4" w:rsidRPr="009875C4" w:rsidTr="00646710">
        <w:trPr>
          <w:trHeight w:val="429"/>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22</w:t>
            </w:r>
          </w:p>
        </w:tc>
        <w:tc>
          <w:tcPr>
            <w:tcW w:w="3827" w:type="dxa"/>
            <w:tcBorders>
              <w:top w:val="single" w:sz="4" w:space="0" w:color="auto"/>
              <w:left w:val="single" w:sz="4" w:space="0" w:color="auto"/>
              <w:bottom w:val="single" w:sz="4" w:space="0" w:color="auto"/>
              <w:right w:val="single" w:sz="4" w:space="0" w:color="auto"/>
            </w:tcBorders>
            <w:hideMark/>
          </w:tcPr>
          <w:p w:rsidR="009875C4" w:rsidRPr="009875C4" w:rsidRDefault="009875C4" w:rsidP="009875C4">
            <w:pPr>
              <w:jc w:val="both"/>
              <w:rPr>
                <w:rFonts w:eastAsia="Calibri"/>
                <w:bCs/>
                <w:color w:val="000000"/>
              </w:rPr>
            </w:pPr>
            <w:r w:rsidRPr="009875C4">
              <w:rPr>
                <w:rFonts w:eastAsia="Calibri"/>
                <w:bCs/>
                <w:color w:val="000000"/>
              </w:rPr>
              <w:t>Ханты-Мансийский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9875C4" w:rsidRPr="009875C4" w:rsidRDefault="009875C4" w:rsidP="009875C4">
            <w:pPr>
              <w:rPr>
                <w:rFonts w:eastAsia="Calibri"/>
                <w:bCs/>
                <w:color w:val="000000"/>
              </w:rPr>
            </w:pPr>
          </w:p>
        </w:tc>
        <w:tc>
          <w:tcPr>
            <w:tcW w:w="1451" w:type="dxa"/>
            <w:tcBorders>
              <w:top w:val="single" w:sz="4" w:space="0" w:color="auto"/>
              <w:left w:val="single" w:sz="4" w:space="0" w:color="auto"/>
              <w:bottom w:val="single" w:sz="4" w:space="0" w:color="auto"/>
              <w:right w:val="single" w:sz="4" w:space="0" w:color="auto"/>
            </w:tcBorders>
            <w:shd w:val="clear" w:color="auto" w:fill="FFFFFF"/>
          </w:tcPr>
          <w:p w:rsidR="009875C4" w:rsidRPr="009875C4" w:rsidRDefault="009875C4" w:rsidP="009875C4">
            <w:pPr>
              <w:rPr>
                <w:rFonts w:eastAsia="Calibri"/>
                <w:bCs/>
                <w:color w:val="000000"/>
              </w:rPr>
            </w:pPr>
          </w:p>
        </w:tc>
        <w:tc>
          <w:tcPr>
            <w:tcW w:w="1668" w:type="dxa"/>
            <w:tcBorders>
              <w:top w:val="single" w:sz="4" w:space="0" w:color="auto"/>
              <w:left w:val="single" w:sz="4" w:space="0" w:color="auto"/>
              <w:bottom w:val="single" w:sz="4" w:space="0" w:color="auto"/>
              <w:right w:val="single" w:sz="4" w:space="0" w:color="auto"/>
            </w:tcBorders>
            <w:shd w:val="clear" w:color="auto" w:fill="FFFFFF"/>
            <w:hideMark/>
          </w:tcPr>
          <w:p w:rsidR="009875C4" w:rsidRPr="009875C4" w:rsidRDefault="009875C4" w:rsidP="009875C4">
            <w:pPr>
              <w:jc w:val="center"/>
              <w:rPr>
                <w:rFonts w:eastAsia="Calibri"/>
                <w:bCs/>
                <w:color w:val="000000"/>
              </w:rPr>
            </w:pPr>
            <w:r w:rsidRPr="009875C4">
              <w:rPr>
                <w:rFonts w:eastAsia="Calibri"/>
                <w:bCs/>
                <w:color w:val="000000"/>
              </w:rPr>
              <w:t>-</w:t>
            </w:r>
          </w:p>
        </w:tc>
      </w:tr>
    </w:tbl>
    <w:p w:rsidR="009875C4" w:rsidRPr="009875C4" w:rsidRDefault="009875C4" w:rsidP="009875C4">
      <w:pPr>
        <w:jc w:val="both"/>
        <w:rPr>
          <w:rFonts w:eastAsia="Calibri"/>
          <w:color w:val="FF0000"/>
          <w:sz w:val="28"/>
          <w:szCs w:val="28"/>
        </w:rPr>
      </w:pPr>
    </w:p>
    <w:p w:rsidR="009875C4" w:rsidRPr="009875C4" w:rsidRDefault="009875C4" w:rsidP="009875C4">
      <w:pPr>
        <w:spacing w:line="276" w:lineRule="auto"/>
        <w:ind w:firstLine="540"/>
        <w:jc w:val="both"/>
        <w:rPr>
          <w:rFonts w:eastAsia="Calibri"/>
          <w:color w:val="FF0000"/>
          <w:sz w:val="28"/>
          <w:szCs w:val="28"/>
        </w:rPr>
      </w:pPr>
      <w:r w:rsidRPr="009875C4">
        <w:rPr>
          <w:rFonts w:eastAsia="Calibri"/>
          <w:color w:val="000000"/>
          <w:sz w:val="28"/>
          <w:szCs w:val="28"/>
        </w:rPr>
        <w:t xml:space="preserve">Схожая с общеокружной ситуация диагностируется в городах </w:t>
      </w:r>
      <w:r w:rsidRPr="009875C4">
        <w:rPr>
          <w:rFonts w:eastAsia="Calibri"/>
          <w:color w:val="000000"/>
          <w:sz w:val="28"/>
          <w:szCs w:val="28"/>
        </w:rPr>
        <w:br/>
        <w:t xml:space="preserve">Ханты-Мансийске, Когалыме, Белоярском и Нижневартовском районе. </w:t>
      </w:r>
    </w:p>
    <w:p w:rsidR="009875C4" w:rsidRPr="009875C4" w:rsidRDefault="009875C4" w:rsidP="009875C4">
      <w:pPr>
        <w:spacing w:line="276" w:lineRule="auto"/>
        <w:ind w:firstLine="540"/>
        <w:jc w:val="both"/>
        <w:rPr>
          <w:rFonts w:eastAsia="Calibri"/>
          <w:color w:val="FF0000"/>
          <w:sz w:val="28"/>
          <w:szCs w:val="28"/>
        </w:rPr>
      </w:pPr>
      <w:r w:rsidRPr="009875C4">
        <w:rPr>
          <w:rFonts w:eastAsia="Calibri"/>
          <w:color w:val="000000"/>
          <w:sz w:val="28"/>
          <w:szCs w:val="28"/>
        </w:rPr>
        <w:t>Более сложный «кризисный» уровень – в городах Лангепасе, Югорске, Радужном, Сургуте, Сургутском и Октябрьском районах. «Предкризисное» состояние традиционно демонстрирует Урай и Советский район.</w:t>
      </w:r>
    </w:p>
    <w:p w:rsidR="009875C4" w:rsidRPr="009875C4" w:rsidRDefault="009875C4" w:rsidP="009875C4">
      <w:pPr>
        <w:spacing w:line="276" w:lineRule="auto"/>
        <w:ind w:firstLine="540"/>
        <w:jc w:val="both"/>
        <w:rPr>
          <w:rFonts w:eastAsia="Calibri"/>
          <w:color w:val="FF0000"/>
          <w:sz w:val="28"/>
          <w:szCs w:val="28"/>
        </w:rPr>
      </w:pPr>
      <w:r w:rsidRPr="009875C4">
        <w:rPr>
          <w:rFonts w:eastAsia="Calibri"/>
          <w:color w:val="000000"/>
          <w:sz w:val="28"/>
          <w:szCs w:val="28"/>
        </w:rPr>
        <w:t xml:space="preserve">Более благоприятная «напряженная» ситуация наблюдается в ряде муниципальных образований: в Пыть-Яхе, Нягани, Нижневартовске, а также в </w:t>
      </w:r>
      <w:r w:rsidRPr="009875C4">
        <w:rPr>
          <w:rFonts w:eastAsia="Calibri"/>
          <w:bCs/>
          <w:color w:val="000000"/>
          <w:sz w:val="28"/>
          <w:szCs w:val="28"/>
        </w:rPr>
        <w:t>К</w:t>
      </w:r>
      <w:r w:rsidRPr="009875C4">
        <w:rPr>
          <w:rFonts w:eastAsia="Calibri"/>
          <w:color w:val="000000"/>
          <w:sz w:val="28"/>
          <w:szCs w:val="28"/>
        </w:rPr>
        <w:t>ондинском и Нефтеюганском районах; «удовлетворительная» ситуация сложилась в городах Мегионе</w:t>
      </w:r>
      <w:r w:rsidRPr="009875C4">
        <w:rPr>
          <w:rFonts w:eastAsia="Calibri"/>
          <w:bCs/>
          <w:color w:val="000000"/>
          <w:sz w:val="28"/>
          <w:szCs w:val="28"/>
        </w:rPr>
        <w:t xml:space="preserve">, Покачи, </w:t>
      </w:r>
      <w:r w:rsidRPr="009875C4">
        <w:rPr>
          <w:rFonts w:eastAsia="Calibri"/>
          <w:color w:val="000000"/>
          <w:sz w:val="28"/>
          <w:szCs w:val="28"/>
        </w:rPr>
        <w:t xml:space="preserve">Нефтеюганске, Березовском районе. </w:t>
      </w:r>
    </w:p>
    <w:p w:rsidR="009875C4" w:rsidRPr="009875C4" w:rsidRDefault="009875C4" w:rsidP="009875C4">
      <w:pPr>
        <w:spacing w:line="276" w:lineRule="auto"/>
        <w:ind w:firstLine="540"/>
        <w:jc w:val="both"/>
        <w:rPr>
          <w:rFonts w:eastAsia="Calibri"/>
          <w:color w:val="FF0000"/>
          <w:sz w:val="28"/>
          <w:szCs w:val="28"/>
        </w:rPr>
      </w:pPr>
      <w:r w:rsidRPr="009875C4">
        <w:rPr>
          <w:rFonts w:eastAsia="Calibri"/>
          <w:color w:val="000000"/>
          <w:sz w:val="28"/>
          <w:szCs w:val="28"/>
        </w:rPr>
        <w:t xml:space="preserve">Позитивную динамику показывают Мегион, Нефтеюганск, Пыть-Ях, Урай, а также  Белоярский, Советский районы. </w:t>
      </w:r>
    </w:p>
    <w:p w:rsidR="009875C4" w:rsidRPr="009875C4" w:rsidRDefault="009875C4" w:rsidP="009875C4">
      <w:pPr>
        <w:spacing w:line="276" w:lineRule="auto"/>
        <w:ind w:firstLine="540"/>
        <w:jc w:val="both"/>
        <w:rPr>
          <w:rFonts w:eastAsia="Calibri"/>
          <w:color w:val="000000"/>
          <w:sz w:val="28"/>
          <w:szCs w:val="28"/>
        </w:rPr>
      </w:pPr>
      <w:r w:rsidRPr="009875C4">
        <w:rPr>
          <w:rFonts w:eastAsia="Calibri"/>
          <w:color w:val="000000"/>
          <w:sz w:val="28"/>
          <w:szCs w:val="28"/>
        </w:rPr>
        <w:t xml:space="preserve">Негативная динамика наблюдается в Когалыме, Нижневартовске, Радужном и Октябрьском районе.  </w:t>
      </w:r>
    </w:p>
    <w:p w:rsidR="009875C4" w:rsidRPr="009875C4" w:rsidRDefault="009875C4" w:rsidP="009875C4">
      <w:pPr>
        <w:spacing w:line="276" w:lineRule="auto"/>
        <w:ind w:firstLine="540"/>
        <w:jc w:val="both"/>
        <w:rPr>
          <w:rFonts w:eastAsia="Calibri"/>
          <w:color w:val="FF0000"/>
          <w:sz w:val="28"/>
          <w:szCs w:val="28"/>
        </w:rPr>
      </w:pPr>
    </w:p>
    <w:p w:rsidR="009875C4" w:rsidRPr="009875C4" w:rsidRDefault="009875C4" w:rsidP="009875C4">
      <w:pPr>
        <w:spacing w:line="276" w:lineRule="auto"/>
        <w:ind w:firstLine="540"/>
        <w:jc w:val="both"/>
        <w:rPr>
          <w:rFonts w:eastAsia="Calibri"/>
          <w:i/>
          <w:color w:val="000000"/>
          <w:sz w:val="28"/>
          <w:szCs w:val="28"/>
        </w:rPr>
      </w:pPr>
      <w:r w:rsidRPr="009875C4">
        <w:rPr>
          <w:rFonts w:eastAsia="Calibri"/>
          <w:color w:val="000000"/>
          <w:sz w:val="28"/>
          <w:szCs w:val="28"/>
        </w:rPr>
        <w:t>Г)</w:t>
      </w:r>
      <w:r w:rsidRPr="009875C4">
        <w:rPr>
          <w:rFonts w:eastAsia="Calibri"/>
          <w:b/>
          <w:color w:val="000000"/>
          <w:sz w:val="28"/>
          <w:szCs w:val="28"/>
        </w:rPr>
        <w:t xml:space="preserve"> </w:t>
      </w:r>
      <w:r w:rsidRPr="009875C4">
        <w:rPr>
          <w:rFonts w:eastAsia="Calibri"/>
          <w:color w:val="000000"/>
          <w:sz w:val="28"/>
          <w:szCs w:val="28"/>
        </w:rPr>
        <w:t>Показатель</w:t>
      </w:r>
      <w:r w:rsidRPr="009875C4">
        <w:rPr>
          <w:rFonts w:eastAsia="Calibri"/>
          <w:b/>
          <w:color w:val="000000"/>
          <w:sz w:val="28"/>
          <w:szCs w:val="28"/>
        </w:rPr>
        <w:t xml:space="preserve"> </w:t>
      </w:r>
      <w:r w:rsidRPr="009875C4">
        <w:rPr>
          <w:rFonts w:eastAsia="Calibri"/>
          <w:b/>
          <w:i/>
          <w:color w:val="000000"/>
          <w:sz w:val="28"/>
          <w:szCs w:val="28"/>
        </w:rPr>
        <w:t>«удельный вес лиц, осужденных за совершение наркопреступлений в общем числе осужденных лиц»</w:t>
      </w:r>
      <w:r w:rsidRPr="009875C4">
        <w:rPr>
          <w:rFonts w:eastAsia="Calibri"/>
          <w:b/>
          <w:color w:val="000000"/>
          <w:sz w:val="28"/>
          <w:szCs w:val="28"/>
        </w:rPr>
        <w:t xml:space="preserve"> (</w:t>
      </w:r>
      <w:r w:rsidRPr="009875C4">
        <w:rPr>
          <w:rFonts w:eastAsia="Calibri"/>
          <w:b/>
          <w:bCs/>
          <w:color w:val="000000"/>
          <w:lang w:val="en-US"/>
        </w:rPr>
        <w:t>L</w:t>
      </w:r>
      <w:r w:rsidRPr="009875C4">
        <w:rPr>
          <w:rFonts w:eastAsia="Calibri"/>
          <w:color w:val="000000"/>
          <w:sz w:val="28"/>
          <w:szCs w:val="28"/>
        </w:rPr>
        <w:t xml:space="preserve">) стабильно в 2019 году остается на «тяжелом» уровне – 13 % (в 2018 году – 12,9 %; в 2017 году – 12,7 %). </w:t>
      </w:r>
      <w:r w:rsidRPr="009875C4">
        <w:rPr>
          <w:rFonts w:eastAsia="Calibri"/>
          <w:i/>
          <w:color w:val="000000"/>
          <w:sz w:val="28"/>
          <w:szCs w:val="28"/>
        </w:rPr>
        <w:t xml:space="preserve"> </w:t>
      </w:r>
    </w:p>
    <w:p w:rsidR="009875C4" w:rsidRPr="009875C4" w:rsidRDefault="009875C4" w:rsidP="009875C4">
      <w:pPr>
        <w:spacing w:line="276" w:lineRule="auto"/>
        <w:ind w:firstLine="540"/>
        <w:jc w:val="both"/>
        <w:rPr>
          <w:rFonts w:eastAsia="Calibri"/>
          <w:i/>
          <w:color w:val="FF0000"/>
          <w:sz w:val="28"/>
          <w:szCs w:val="28"/>
        </w:rPr>
      </w:pPr>
    </w:p>
    <w:p w:rsidR="009875C4" w:rsidRPr="009875C4" w:rsidRDefault="009875C4" w:rsidP="009875C4">
      <w:pPr>
        <w:spacing w:line="276" w:lineRule="auto"/>
        <w:jc w:val="both"/>
        <w:rPr>
          <w:rFonts w:eastAsia="Calibri"/>
          <w:b/>
          <w:color w:val="000000"/>
          <w:sz w:val="28"/>
          <w:szCs w:val="28"/>
        </w:rPr>
      </w:pPr>
      <w:r w:rsidRPr="009875C4">
        <w:rPr>
          <w:rFonts w:eastAsia="Calibri"/>
          <w:b/>
          <w:bCs/>
          <w:color w:val="000000"/>
          <w:sz w:val="28"/>
          <w:szCs w:val="28"/>
        </w:rPr>
        <w:t xml:space="preserve">Таблица 11: </w:t>
      </w:r>
      <w:r w:rsidRPr="009875C4">
        <w:rPr>
          <w:rFonts w:eastAsia="Calibri"/>
          <w:b/>
          <w:color w:val="000000"/>
          <w:sz w:val="28"/>
          <w:szCs w:val="28"/>
        </w:rPr>
        <w:t xml:space="preserve">Динамика показателя </w:t>
      </w:r>
      <w:r w:rsidRPr="009875C4">
        <w:rPr>
          <w:rFonts w:eastAsia="Calibri"/>
          <w:b/>
          <w:i/>
          <w:color w:val="000000"/>
          <w:sz w:val="28"/>
          <w:szCs w:val="28"/>
        </w:rPr>
        <w:t>«Удельный вес лиц, осужденных за совершение наркопреступлений в общем числе осужденных лиц»</w:t>
      </w:r>
      <w:r w:rsidRPr="009875C4">
        <w:rPr>
          <w:rFonts w:eastAsia="Calibri"/>
          <w:b/>
          <w:color w:val="000000"/>
          <w:sz w:val="28"/>
          <w:szCs w:val="28"/>
        </w:rPr>
        <w:t xml:space="preserve"> (</w:t>
      </w:r>
      <w:r w:rsidRPr="009875C4">
        <w:rPr>
          <w:rFonts w:eastAsia="Calibri"/>
          <w:b/>
          <w:bCs/>
          <w:color w:val="000000"/>
          <w:lang w:val="en-US"/>
        </w:rPr>
        <w:t>L</w:t>
      </w:r>
      <w:r w:rsidRPr="009875C4">
        <w:rPr>
          <w:rFonts w:eastAsia="Calibri"/>
          <w:b/>
          <w:color w:val="000000"/>
          <w:sz w:val="28"/>
          <w:szCs w:val="28"/>
        </w:rPr>
        <w:t>) (уровень в баллах) за 2017 - 2019 годы</w:t>
      </w:r>
    </w:p>
    <w:p w:rsidR="009875C4" w:rsidRPr="009875C4" w:rsidRDefault="009875C4" w:rsidP="009875C4">
      <w:pPr>
        <w:jc w:val="both"/>
        <w:rPr>
          <w:rFonts w:eastAsia="Calibri"/>
          <w:b/>
          <w:color w:val="000000"/>
          <w:sz w:val="28"/>
          <w:szCs w:val="28"/>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686"/>
        <w:gridCol w:w="1275"/>
        <w:gridCol w:w="1560"/>
        <w:gridCol w:w="1701"/>
      </w:tblGrid>
      <w:tr w:rsidR="009875C4" w:rsidRPr="009875C4" w:rsidTr="00646710">
        <w:trPr>
          <w:trHeight w:val="416"/>
        </w:trPr>
        <w:tc>
          <w:tcPr>
            <w:tcW w:w="704" w:type="dxa"/>
            <w:tcBorders>
              <w:top w:val="single" w:sz="4" w:space="0" w:color="auto"/>
              <w:left w:val="single" w:sz="4" w:space="0" w:color="auto"/>
              <w:bottom w:val="single" w:sz="4" w:space="0" w:color="auto"/>
              <w:right w:val="single" w:sz="4" w:space="0" w:color="auto"/>
            </w:tcBorders>
            <w:noWrap/>
          </w:tcPr>
          <w:p w:rsidR="009875C4" w:rsidRPr="009875C4" w:rsidRDefault="009875C4" w:rsidP="009875C4">
            <w:pPr>
              <w:jc w:val="both"/>
              <w:rPr>
                <w:rFonts w:eastAsia="Calibri"/>
                <w:b/>
                <w:bCs/>
                <w:color w:val="000000"/>
              </w:rPr>
            </w:pPr>
          </w:p>
        </w:tc>
        <w:tc>
          <w:tcPr>
            <w:tcW w:w="3686" w:type="dxa"/>
            <w:tcBorders>
              <w:top w:val="single" w:sz="4" w:space="0" w:color="auto"/>
              <w:left w:val="single" w:sz="4" w:space="0" w:color="auto"/>
              <w:bottom w:val="single" w:sz="4" w:space="0" w:color="auto"/>
              <w:right w:val="single" w:sz="4" w:space="0" w:color="auto"/>
            </w:tcBorders>
            <w:noWrap/>
          </w:tcPr>
          <w:p w:rsidR="009875C4" w:rsidRPr="009875C4" w:rsidRDefault="009875C4" w:rsidP="009875C4">
            <w:pPr>
              <w:jc w:val="both"/>
              <w:rPr>
                <w:rFonts w:eastAsia="Calibri"/>
                <w:b/>
                <w:bCs/>
                <w:color w:val="000000"/>
              </w:rPr>
            </w:pPr>
          </w:p>
        </w:tc>
        <w:tc>
          <w:tcPr>
            <w:tcW w:w="4536" w:type="dxa"/>
            <w:gridSpan w:val="3"/>
            <w:tcBorders>
              <w:top w:val="single" w:sz="4" w:space="0" w:color="auto"/>
              <w:left w:val="single" w:sz="4" w:space="0" w:color="auto"/>
              <w:bottom w:val="single" w:sz="4" w:space="0" w:color="auto"/>
              <w:right w:val="single" w:sz="4" w:space="0" w:color="auto"/>
            </w:tcBorders>
          </w:tcPr>
          <w:p w:rsidR="009875C4" w:rsidRPr="009875C4" w:rsidRDefault="009875C4" w:rsidP="009875C4">
            <w:pPr>
              <w:jc w:val="center"/>
              <w:rPr>
                <w:rFonts w:eastAsia="Calibri"/>
                <w:b/>
                <w:bCs/>
                <w:color w:val="000000"/>
                <w:lang w:val="en-US"/>
              </w:rPr>
            </w:pPr>
            <w:r w:rsidRPr="009875C4">
              <w:rPr>
                <w:rFonts w:eastAsia="Calibri"/>
                <w:b/>
                <w:bCs/>
                <w:color w:val="000000"/>
                <w:lang w:val="en-US"/>
              </w:rPr>
              <w:t xml:space="preserve">L </w:t>
            </w:r>
          </w:p>
        </w:tc>
      </w:tr>
      <w:tr w:rsidR="009875C4" w:rsidRPr="009875C4" w:rsidTr="00646710">
        <w:trPr>
          <w:trHeight w:val="416"/>
        </w:trPr>
        <w:tc>
          <w:tcPr>
            <w:tcW w:w="704" w:type="dxa"/>
            <w:tcBorders>
              <w:top w:val="single" w:sz="4" w:space="0" w:color="auto"/>
              <w:left w:val="single" w:sz="4" w:space="0" w:color="auto"/>
              <w:bottom w:val="single" w:sz="4" w:space="0" w:color="auto"/>
              <w:right w:val="single" w:sz="4" w:space="0" w:color="auto"/>
            </w:tcBorders>
            <w:noWrap/>
          </w:tcPr>
          <w:p w:rsidR="009875C4" w:rsidRPr="009875C4" w:rsidRDefault="009875C4" w:rsidP="009875C4">
            <w:pPr>
              <w:jc w:val="both"/>
              <w:rPr>
                <w:rFonts w:eastAsia="Calibri"/>
                <w:b/>
                <w:bCs/>
                <w:color w:val="000000"/>
              </w:rPr>
            </w:pPr>
          </w:p>
        </w:tc>
        <w:tc>
          <w:tcPr>
            <w:tcW w:w="3686" w:type="dxa"/>
            <w:tcBorders>
              <w:top w:val="single" w:sz="4" w:space="0" w:color="auto"/>
              <w:left w:val="single" w:sz="4" w:space="0" w:color="auto"/>
              <w:bottom w:val="single" w:sz="4" w:space="0" w:color="auto"/>
              <w:right w:val="single" w:sz="4" w:space="0" w:color="auto"/>
            </w:tcBorders>
            <w:noWrap/>
          </w:tcPr>
          <w:p w:rsidR="009875C4" w:rsidRPr="009875C4" w:rsidRDefault="009875C4" w:rsidP="009875C4">
            <w:pPr>
              <w:jc w:val="both"/>
              <w:rPr>
                <w:rFonts w:eastAsia="Calibri"/>
                <w:b/>
                <w:bCs/>
                <w:color w:val="000000"/>
              </w:rPr>
            </w:pPr>
          </w:p>
        </w:tc>
        <w:tc>
          <w:tcPr>
            <w:tcW w:w="1275" w:type="dxa"/>
            <w:tcBorders>
              <w:top w:val="single" w:sz="4" w:space="0" w:color="auto"/>
              <w:left w:val="single" w:sz="4" w:space="0" w:color="auto"/>
              <w:bottom w:val="single" w:sz="4" w:space="0" w:color="auto"/>
              <w:right w:val="single" w:sz="4" w:space="0" w:color="auto"/>
            </w:tcBorders>
          </w:tcPr>
          <w:p w:rsidR="009875C4" w:rsidRPr="009875C4" w:rsidRDefault="009875C4" w:rsidP="009875C4">
            <w:pPr>
              <w:jc w:val="center"/>
              <w:rPr>
                <w:rFonts w:eastAsia="Calibri"/>
                <w:bCs/>
                <w:color w:val="000000"/>
              </w:rPr>
            </w:pPr>
            <w:r w:rsidRPr="009875C4">
              <w:rPr>
                <w:rFonts w:eastAsia="Calibri"/>
                <w:bCs/>
                <w:color w:val="000000"/>
              </w:rPr>
              <w:t>2019</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9875C4" w:rsidRPr="009875C4" w:rsidRDefault="009875C4" w:rsidP="009875C4">
            <w:pPr>
              <w:jc w:val="center"/>
              <w:rPr>
                <w:rFonts w:eastAsia="Calibri"/>
                <w:bCs/>
                <w:color w:val="000000"/>
              </w:rPr>
            </w:pPr>
            <w:r w:rsidRPr="009875C4">
              <w:rPr>
                <w:rFonts w:eastAsia="Calibri"/>
                <w:bCs/>
                <w:color w:val="000000"/>
              </w:rPr>
              <w:t>2018</w:t>
            </w:r>
          </w:p>
        </w:tc>
        <w:tc>
          <w:tcPr>
            <w:tcW w:w="1701" w:type="dxa"/>
            <w:tcBorders>
              <w:top w:val="single" w:sz="4" w:space="0" w:color="auto"/>
              <w:left w:val="single" w:sz="4" w:space="0" w:color="auto"/>
              <w:bottom w:val="single" w:sz="4" w:space="0" w:color="auto"/>
              <w:right w:val="single" w:sz="4" w:space="0" w:color="auto"/>
            </w:tcBorders>
            <w:hideMark/>
          </w:tcPr>
          <w:p w:rsidR="009875C4" w:rsidRPr="009875C4" w:rsidRDefault="009875C4" w:rsidP="009875C4">
            <w:pPr>
              <w:jc w:val="center"/>
              <w:rPr>
                <w:rFonts w:eastAsia="Calibri"/>
                <w:bCs/>
                <w:color w:val="000000"/>
              </w:rPr>
            </w:pPr>
            <w:r w:rsidRPr="009875C4">
              <w:rPr>
                <w:rFonts w:eastAsia="Calibri"/>
                <w:bCs/>
                <w:color w:val="000000"/>
              </w:rPr>
              <w:t>2017</w:t>
            </w:r>
          </w:p>
        </w:tc>
      </w:tr>
      <w:tr w:rsidR="009875C4" w:rsidRPr="009875C4" w:rsidTr="00646710">
        <w:trPr>
          <w:trHeight w:val="237"/>
        </w:trPr>
        <w:tc>
          <w:tcPr>
            <w:tcW w:w="704" w:type="dxa"/>
            <w:tcBorders>
              <w:top w:val="single" w:sz="4" w:space="0" w:color="auto"/>
              <w:left w:val="single" w:sz="4" w:space="0" w:color="auto"/>
              <w:bottom w:val="single" w:sz="4" w:space="0" w:color="auto"/>
              <w:right w:val="single" w:sz="4" w:space="0" w:color="auto"/>
            </w:tcBorders>
            <w:noWrap/>
          </w:tcPr>
          <w:p w:rsidR="009875C4" w:rsidRPr="009875C4" w:rsidRDefault="009875C4" w:rsidP="009875C4">
            <w:pPr>
              <w:jc w:val="both"/>
              <w:rPr>
                <w:rFonts w:eastAsia="Calibri"/>
                <w:bCs/>
                <w:color w:val="000000"/>
              </w:rPr>
            </w:pPr>
          </w:p>
        </w:tc>
        <w:tc>
          <w:tcPr>
            <w:tcW w:w="3686"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Югра</w:t>
            </w:r>
          </w:p>
        </w:tc>
        <w:tc>
          <w:tcPr>
            <w:tcW w:w="1275"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560"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701" w:type="dxa"/>
            <w:tcBorders>
              <w:top w:val="single" w:sz="4" w:space="0" w:color="auto"/>
              <w:left w:val="single" w:sz="4" w:space="0" w:color="auto"/>
              <w:bottom w:val="single" w:sz="4" w:space="0" w:color="auto"/>
              <w:right w:val="single" w:sz="4" w:space="0" w:color="auto"/>
            </w:tcBorders>
            <w:shd w:val="clear" w:color="auto" w:fill="FFFF00"/>
            <w:hideMark/>
          </w:tcPr>
          <w:p w:rsidR="009875C4" w:rsidRPr="009875C4" w:rsidRDefault="009875C4" w:rsidP="009875C4">
            <w:pPr>
              <w:jc w:val="center"/>
              <w:rPr>
                <w:rFonts w:eastAsia="Calibri"/>
                <w:bCs/>
                <w:color w:val="000000"/>
              </w:rPr>
            </w:pPr>
            <w:r w:rsidRPr="009875C4">
              <w:rPr>
                <w:rFonts w:eastAsia="Calibri"/>
                <w:bCs/>
                <w:color w:val="000000"/>
              </w:rPr>
              <w:t>3</w:t>
            </w:r>
          </w:p>
        </w:tc>
      </w:tr>
      <w:tr w:rsidR="009875C4" w:rsidRPr="009875C4" w:rsidTr="00646710">
        <w:trPr>
          <w:trHeight w:val="229"/>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w:t>
            </w:r>
          </w:p>
        </w:tc>
        <w:tc>
          <w:tcPr>
            <w:tcW w:w="3686"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г. Ханты-Мансийск</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560"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701" w:type="dxa"/>
            <w:tcBorders>
              <w:top w:val="single" w:sz="4" w:space="0" w:color="auto"/>
              <w:left w:val="single" w:sz="4" w:space="0" w:color="auto"/>
              <w:bottom w:val="single" w:sz="4" w:space="0" w:color="auto"/>
              <w:right w:val="single" w:sz="4" w:space="0" w:color="auto"/>
            </w:tcBorders>
            <w:shd w:val="clear" w:color="auto" w:fill="92D050"/>
            <w:hideMark/>
          </w:tcPr>
          <w:p w:rsidR="009875C4" w:rsidRPr="009875C4" w:rsidRDefault="009875C4" w:rsidP="009875C4">
            <w:pPr>
              <w:jc w:val="center"/>
              <w:rPr>
                <w:rFonts w:eastAsia="Calibri"/>
                <w:bCs/>
                <w:color w:val="000000"/>
              </w:rPr>
            </w:pPr>
            <w:r w:rsidRPr="009875C4">
              <w:rPr>
                <w:rFonts w:eastAsia="Calibri"/>
                <w:bCs/>
                <w:color w:val="000000"/>
              </w:rPr>
              <w:t>2</w:t>
            </w:r>
          </w:p>
        </w:tc>
      </w:tr>
      <w:tr w:rsidR="009875C4" w:rsidRPr="009875C4" w:rsidTr="00646710">
        <w:trPr>
          <w:trHeight w:val="270"/>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2</w:t>
            </w:r>
          </w:p>
        </w:tc>
        <w:tc>
          <w:tcPr>
            <w:tcW w:w="3686"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г. Когалым</w:t>
            </w:r>
          </w:p>
        </w:tc>
        <w:tc>
          <w:tcPr>
            <w:tcW w:w="1275"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rPr>
            </w:pPr>
            <w:r w:rsidRPr="009875C4">
              <w:rPr>
                <w:rFonts w:eastAsia="Calibri"/>
                <w:bCs/>
                <w:color w:val="000000"/>
              </w:rPr>
              <w:t>2</w:t>
            </w:r>
          </w:p>
        </w:tc>
        <w:tc>
          <w:tcPr>
            <w:tcW w:w="1560"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rPr>
            </w:pPr>
            <w:r w:rsidRPr="009875C4">
              <w:rPr>
                <w:rFonts w:eastAsia="Calibri"/>
                <w:bCs/>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92D050"/>
            <w:hideMark/>
          </w:tcPr>
          <w:p w:rsidR="009875C4" w:rsidRPr="009875C4" w:rsidRDefault="009875C4" w:rsidP="009875C4">
            <w:pPr>
              <w:jc w:val="center"/>
              <w:rPr>
                <w:rFonts w:eastAsia="Calibri"/>
                <w:bCs/>
                <w:color w:val="000000"/>
              </w:rPr>
            </w:pPr>
            <w:r w:rsidRPr="009875C4">
              <w:rPr>
                <w:rFonts w:eastAsia="Calibri"/>
                <w:bCs/>
                <w:color w:val="000000"/>
              </w:rPr>
              <w:t>2</w:t>
            </w:r>
          </w:p>
        </w:tc>
      </w:tr>
      <w:tr w:rsidR="009875C4" w:rsidRPr="009875C4" w:rsidTr="00646710">
        <w:trPr>
          <w:trHeight w:val="309"/>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3</w:t>
            </w:r>
          </w:p>
        </w:tc>
        <w:tc>
          <w:tcPr>
            <w:tcW w:w="3686"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г. Лангепас</w:t>
            </w:r>
          </w:p>
        </w:tc>
        <w:tc>
          <w:tcPr>
            <w:tcW w:w="1275"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560" w:type="dxa"/>
            <w:tcBorders>
              <w:top w:val="single" w:sz="4" w:space="0" w:color="auto"/>
              <w:left w:val="single" w:sz="4" w:space="0" w:color="auto"/>
              <w:bottom w:val="single" w:sz="4" w:space="0" w:color="auto"/>
              <w:right w:val="single" w:sz="4" w:space="0" w:color="auto"/>
            </w:tcBorders>
            <w:shd w:val="clear" w:color="auto" w:fill="FFC000"/>
          </w:tcPr>
          <w:p w:rsidR="009875C4" w:rsidRPr="009875C4" w:rsidRDefault="009875C4" w:rsidP="009875C4">
            <w:pPr>
              <w:jc w:val="center"/>
              <w:rPr>
                <w:rFonts w:eastAsia="Calibri"/>
                <w:bCs/>
                <w:color w:val="000000"/>
              </w:rPr>
            </w:pPr>
            <w:r w:rsidRPr="009875C4">
              <w:rPr>
                <w:rFonts w:eastAsia="Calibri"/>
                <w:bCs/>
                <w:color w:val="000000"/>
              </w:rPr>
              <w:t>4</w:t>
            </w:r>
          </w:p>
        </w:tc>
        <w:tc>
          <w:tcPr>
            <w:tcW w:w="1701" w:type="dxa"/>
            <w:tcBorders>
              <w:top w:val="single" w:sz="4" w:space="0" w:color="auto"/>
              <w:left w:val="single" w:sz="4" w:space="0" w:color="auto"/>
              <w:bottom w:val="single" w:sz="4" w:space="0" w:color="auto"/>
              <w:right w:val="single" w:sz="4" w:space="0" w:color="auto"/>
            </w:tcBorders>
            <w:shd w:val="clear" w:color="auto" w:fill="92D050"/>
            <w:hideMark/>
          </w:tcPr>
          <w:p w:rsidR="009875C4" w:rsidRPr="009875C4" w:rsidRDefault="009875C4" w:rsidP="009875C4">
            <w:pPr>
              <w:jc w:val="center"/>
              <w:rPr>
                <w:rFonts w:eastAsia="Calibri"/>
                <w:bCs/>
                <w:color w:val="000000"/>
              </w:rPr>
            </w:pPr>
            <w:r w:rsidRPr="009875C4">
              <w:rPr>
                <w:rFonts w:eastAsia="Calibri"/>
                <w:bCs/>
                <w:color w:val="000000"/>
              </w:rPr>
              <w:t>2</w:t>
            </w:r>
          </w:p>
        </w:tc>
      </w:tr>
      <w:tr w:rsidR="009875C4" w:rsidRPr="009875C4" w:rsidTr="00646710">
        <w:trPr>
          <w:trHeight w:val="267"/>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4</w:t>
            </w:r>
          </w:p>
        </w:tc>
        <w:tc>
          <w:tcPr>
            <w:tcW w:w="3686"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г. Мегион</w:t>
            </w:r>
          </w:p>
        </w:tc>
        <w:tc>
          <w:tcPr>
            <w:tcW w:w="1275"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rPr>
            </w:pPr>
            <w:r w:rsidRPr="009875C4">
              <w:rPr>
                <w:rFonts w:eastAsia="Calibri"/>
                <w:bCs/>
                <w:color w:val="000000"/>
              </w:rPr>
              <w:t>2</w:t>
            </w:r>
          </w:p>
        </w:tc>
        <w:tc>
          <w:tcPr>
            <w:tcW w:w="1560"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rPr>
            </w:pPr>
            <w:r w:rsidRPr="009875C4">
              <w:rPr>
                <w:rFonts w:eastAsia="Calibri"/>
                <w:bCs/>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00B0F0"/>
            <w:hideMark/>
          </w:tcPr>
          <w:p w:rsidR="009875C4" w:rsidRPr="009875C4" w:rsidRDefault="009875C4" w:rsidP="009875C4">
            <w:pPr>
              <w:jc w:val="center"/>
              <w:rPr>
                <w:rFonts w:eastAsia="Calibri"/>
                <w:bCs/>
                <w:color w:val="000000"/>
              </w:rPr>
            </w:pPr>
            <w:r w:rsidRPr="009875C4">
              <w:rPr>
                <w:rFonts w:eastAsia="Calibri"/>
                <w:bCs/>
                <w:color w:val="000000"/>
              </w:rPr>
              <w:t>1</w:t>
            </w:r>
          </w:p>
        </w:tc>
      </w:tr>
      <w:tr w:rsidR="009875C4" w:rsidRPr="009875C4" w:rsidTr="00646710">
        <w:trPr>
          <w:trHeight w:val="272"/>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5</w:t>
            </w:r>
          </w:p>
        </w:tc>
        <w:tc>
          <w:tcPr>
            <w:tcW w:w="3686"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 xml:space="preserve">г. Нефтеюганск   </w:t>
            </w:r>
          </w:p>
        </w:tc>
        <w:tc>
          <w:tcPr>
            <w:tcW w:w="1275"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560" w:type="dxa"/>
            <w:tcBorders>
              <w:top w:val="single" w:sz="4" w:space="0" w:color="auto"/>
              <w:left w:val="single" w:sz="4" w:space="0" w:color="auto"/>
              <w:bottom w:val="single" w:sz="4" w:space="0" w:color="auto"/>
              <w:right w:val="single" w:sz="4" w:space="0" w:color="auto"/>
            </w:tcBorders>
            <w:shd w:val="clear" w:color="auto" w:fill="FFC000"/>
          </w:tcPr>
          <w:p w:rsidR="009875C4" w:rsidRPr="009875C4" w:rsidRDefault="009875C4" w:rsidP="009875C4">
            <w:pPr>
              <w:jc w:val="center"/>
              <w:rPr>
                <w:rFonts w:eastAsia="Calibri"/>
                <w:bCs/>
                <w:color w:val="000000"/>
              </w:rPr>
            </w:pPr>
            <w:r w:rsidRPr="009875C4">
              <w:rPr>
                <w:rFonts w:eastAsia="Calibri"/>
                <w:bCs/>
                <w:color w:val="000000"/>
              </w:rPr>
              <w:t>4</w:t>
            </w:r>
          </w:p>
        </w:tc>
        <w:tc>
          <w:tcPr>
            <w:tcW w:w="1701" w:type="dxa"/>
            <w:tcBorders>
              <w:top w:val="single" w:sz="4" w:space="0" w:color="auto"/>
              <w:left w:val="single" w:sz="4" w:space="0" w:color="auto"/>
              <w:bottom w:val="single" w:sz="4" w:space="0" w:color="auto"/>
              <w:right w:val="single" w:sz="4" w:space="0" w:color="auto"/>
            </w:tcBorders>
            <w:shd w:val="clear" w:color="auto" w:fill="FFFF00"/>
            <w:hideMark/>
          </w:tcPr>
          <w:p w:rsidR="009875C4" w:rsidRPr="009875C4" w:rsidRDefault="009875C4" w:rsidP="009875C4">
            <w:pPr>
              <w:jc w:val="center"/>
              <w:rPr>
                <w:rFonts w:eastAsia="Calibri"/>
                <w:bCs/>
                <w:color w:val="000000"/>
              </w:rPr>
            </w:pPr>
            <w:r w:rsidRPr="009875C4">
              <w:rPr>
                <w:rFonts w:eastAsia="Calibri"/>
                <w:bCs/>
                <w:color w:val="000000"/>
              </w:rPr>
              <w:t>3</w:t>
            </w:r>
          </w:p>
        </w:tc>
      </w:tr>
      <w:tr w:rsidR="009875C4" w:rsidRPr="009875C4" w:rsidTr="00646710">
        <w:trPr>
          <w:trHeight w:val="266"/>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6</w:t>
            </w:r>
          </w:p>
        </w:tc>
        <w:tc>
          <w:tcPr>
            <w:tcW w:w="3686"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г. Нижневартовск</w:t>
            </w:r>
          </w:p>
        </w:tc>
        <w:tc>
          <w:tcPr>
            <w:tcW w:w="1275" w:type="dxa"/>
            <w:tcBorders>
              <w:top w:val="single" w:sz="4" w:space="0" w:color="auto"/>
              <w:left w:val="single" w:sz="4" w:space="0" w:color="auto"/>
              <w:bottom w:val="single" w:sz="4" w:space="0" w:color="auto"/>
              <w:right w:val="single" w:sz="4" w:space="0" w:color="auto"/>
            </w:tcBorders>
            <w:shd w:val="clear" w:color="auto" w:fill="FFC000"/>
          </w:tcPr>
          <w:p w:rsidR="009875C4" w:rsidRPr="009875C4" w:rsidRDefault="009875C4" w:rsidP="009875C4">
            <w:pPr>
              <w:jc w:val="center"/>
              <w:rPr>
                <w:rFonts w:eastAsia="Calibri"/>
                <w:bCs/>
                <w:color w:val="000000"/>
              </w:rPr>
            </w:pPr>
            <w:r w:rsidRPr="009875C4">
              <w:rPr>
                <w:rFonts w:eastAsia="Calibri"/>
                <w:bCs/>
                <w:color w:val="000000"/>
              </w:rPr>
              <w:t>4</w:t>
            </w:r>
          </w:p>
        </w:tc>
        <w:tc>
          <w:tcPr>
            <w:tcW w:w="1560" w:type="dxa"/>
            <w:tcBorders>
              <w:top w:val="single" w:sz="4" w:space="0" w:color="auto"/>
              <w:left w:val="single" w:sz="4" w:space="0" w:color="auto"/>
              <w:bottom w:val="single" w:sz="4" w:space="0" w:color="auto"/>
              <w:right w:val="single" w:sz="4" w:space="0" w:color="auto"/>
            </w:tcBorders>
            <w:shd w:val="clear" w:color="auto" w:fill="FFC000"/>
          </w:tcPr>
          <w:p w:rsidR="009875C4" w:rsidRPr="009875C4" w:rsidRDefault="009875C4" w:rsidP="009875C4">
            <w:pPr>
              <w:jc w:val="center"/>
              <w:rPr>
                <w:rFonts w:eastAsia="Calibri"/>
                <w:bCs/>
                <w:color w:val="000000"/>
              </w:rPr>
            </w:pPr>
            <w:r w:rsidRPr="009875C4">
              <w:rPr>
                <w:rFonts w:eastAsia="Calibri"/>
                <w:bCs/>
                <w:color w:val="000000"/>
              </w:rPr>
              <w:t>4</w:t>
            </w:r>
          </w:p>
        </w:tc>
        <w:tc>
          <w:tcPr>
            <w:tcW w:w="1701" w:type="dxa"/>
            <w:tcBorders>
              <w:top w:val="single" w:sz="4" w:space="0" w:color="auto"/>
              <w:left w:val="single" w:sz="4" w:space="0" w:color="auto"/>
              <w:bottom w:val="single" w:sz="4" w:space="0" w:color="auto"/>
              <w:right w:val="single" w:sz="4" w:space="0" w:color="auto"/>
            </w:tcBorders>
            <w:shd w:val="clear" w:color="auto" w:fill="FFC000"/>
            <w:hideMark/>
          </w:tcPr>
          <w:p w:rsidR="009875C4" w:rsidRPr="009875C4" w:rsidRDefault="009875C4" w:rsidP="009875C4">
            <w:pPr>
              <w:jc w:val="center"/>
              <w:rPr>
                <w:rFonts w:eastAsia="Calibri"/>
                <w:bCs/>
                <w:color w:val="000000"/>
              </w:rPr>
            </w:pPr>
            <w:r w:rsidRPr="009875C4">
              <w:rPr>
                <w:rFonts w:eastAsia="Calibri"/>
                <w:bCs/>
                <w:color w:val="000000"/>
              </w:rPr>
              <w:t>4</w:t>
            </w:r>
          </w:p>
        </w:tc>
      </w:tr>
      <w:tr w:rsidR="009875C4" w:rsidRPr="009875C4" w:rsidTr="00646710">
        <w:trPr>
          <w:trHeight w:val="279"/>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7</w:t>
            </w:r>
          </w:p>
        </w:tc>
        <w:tc>
          <w:tcPr>
            <w:tcW w:w="3686"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 xml:space="preserve">г. Нягань     </w:t>
            </w:r>
          </w:p>
        </w:tc>
        <w:tc>
          <w:tcPr>
            <w:tcW w:w="1275"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560"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701" w:type="dxa"/>
            <w:tcBorders>
              <w:top w:val="single" w:sz="4" w:space="0" w:color="auto"/>
              <w:left w:val="single" w:sz="4" w:space="0" w:color="auto"/>
              <w:bottom w:val="single" w:sz="4" w:space="0" w:color="auto"/>
              <w:right w:val="single" w:sz="4" w:space="0" w:color="auto"/>
            </w:tcBorders>
            <w:shd w:val="clear" w:color="auto" w:fill="92D050"/>
            <w:hideMark/>
          </w:tcPr>
          <w:p w:rsidR="009875C4" w:rsidRPr="009875C4" w:rsidRDefault="009875C4" w:rsidP="009875C4">
            <w:pPr>
              <w:jc w:val="center"/>
              <w:rPr>
                <w:rFonts w:eastAsia="Calibri"/>
                <w:bCs/>
                <w:color w:val="000000"/>
              </w:rPr>
            </w:pPr>
            <w:r w:rsidRPr="009875C4">
              <w:rPr>
                <w:rFonts w:eastAsia="Calibri"/>
                <w:bCs/>
                <w:color w:val="000000"/>
              </w:rPr>
              <w:t>2</w:t>
            </w:r>
          </w:p>
        </w:tc>
      </w:tr>
      <w:tr w:rsidR="009875C4" w:rsidRPr="009875C4" w:rsidTr="00646710">
        <w:trPr>
          <w:trHeight w:val="283"/>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8</w:t>
            </w:r>
          </w:p>
        </w:tc>
        <w:tc>
          <w:tcPr>
            <w:tcW w:w="3686"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 xml:space="preserve">г. Покачи     </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560"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00B0F0"/>
            <w:hideMark/>
          </w:tcPr>
          <w:p w:rsidR="009875C4" w:rsidRPr="009875C4" w:rsidRDefault="009875C4" w:rsidP="009875C4">
            <w:pPr>
              <w:jc w:val="center"/>
              <w:rPr>
                <w:rFonts w:eastAsia="Calibri"/>
                <w:bCs/>
                <w:color w:val="000000"/>
              </w:rPr>
            </w:pPr>
            <w:r w:rsidRPr="009875C4">
              <w:rPr>
                <w:rFonts w:eastAsia="Calibri"/>
                <w:bCs/>
                <w:color w:val="000000"/>
              </w:rPr>
              <w:t>1</w:t>
            </w:r>
          </w:p>
        </w:tc>
      </w:tr>
      <w:tr w:rsidR="009875C4" w:rsidRPr="009875C4" w:rsidTr="00646710">
        <w:trPr>
          <w:trHeight w:val="275"/>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9</w:t>
            </w:r>
          </w:p>
        </w:tc>
        <w:tc>
          <w:tcPr>
            <w:tcW w:w="3686" w:type="dxa"/>
            <w:tcBorders>
              <w:top w:val="single" w:sz="4" w:space="0" w:color="auto"/>
              <w:left w:val="single" w:sz="4" w:space="0" w:color="auto"/>
              <w:bottom w:val="single" w:sz="4" w:space="0" w:color="auto"/>
              <w:right w:val="single" w:sz="4" w:space="0" w:color="auto"/>
            </w:tcBorders>
            <w:shd w:val="clear" w:color="auto" w:fill="FFFFFF"/>
            <w:noWrap/>
            <w:hideMark/>
          </w:tcPr>
          <w:p w:rsidR="009875C4" w:rsidRPr="009875C4" w:rsidRDefault="009875C4" w:rsidP="009875C4">
            <w:pPr>
              <w:jc w:val="both"/>
              <w:rPr>
                <w:rFonts w:eastAsia="Calibri"/>
                <w:bCs/>
                <w:color w:val="000000"/>
              </w:rPr>
            </w:pPr>
            <w:r w:rsidRPr="009875C4">
              <w:rPr>
                <w:rFonts w:eastAsia="Calibri"/>
                <w:bCs/>
                <w:color w:val="000000"/>
              </w:rPr>
              <w:t xml:space="preserve">г. Пыть-Ях    </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560"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701" w:type="dxa"/>
            <w:tcBorders>
              <w:top w:val="single" w:sz="4" w:space="0" w:color="auto"/>
              <w:left w:val="single" w:sz="4" w:space="0" w:color="auto"/>
              <w:bottom w:val="single" w:sz="4" w:space="0" w:color="auto"/>
              <w:right w:val="single" w:sz="4" w:space="0" w:color="auto"/>
            </w:tcBorders>
            <w:shd w:val="clear" w:color="auto" w:fill="FFFF00"/>
            <w:hideMark/>
          </w:tcPr>
          <w:p w:rsidR="009875C4" w:rsidRPr="009875C4" w:rsidRDefault="009875C4" w:rsidP="009875C4">
            <w:pPr>
              <w:jc w:val="center"/>
              <w:rPr>
                <w:rFonts w:eastAsia="Calibri"/>
                <w:bCs/>
                <w:color w:val="000000"/>
              </w:rPr>
            </w:pPr>
            <w:r w:rsidRPr="009875C4">
              <w:rPr>
                <w:rFonts w:eastAsia="Calibri"/>
                <w:bCs/>
                <w:color w:val="000000"/>
              </w:rPr>
              <w:t>3</w:t>
            </w:r>
          </w:p>
        </w:tc>
      </w:tr>
      <w:tr w:rsidR="009875C4" w:rsidRPr="009875C4" w:rsidTr="00646710">
        <w:trPr>
          <w:trHeight w:val="282"/>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10</w:t>
            </w:r>
          </w:p>
        </w:tc>
        <w:tc>
          <w:tcPr>
            <w:tcW w:w="3686"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 xml:space="preserve">г. Радужный   </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560"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rPr>
            </w:pPr>
            <w:r w:rsidRPr="009875C4">
              <w:rPr>
                <w:rFonts w:eastAsia="Calibri"/>
                <w:bCs/>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92D050"/>
            <w:hideMark/>
          </w:tcPr>
          <w:p w:rsidR="009875C4" w:rsidRPr="009875C4" w:rsidRDefault="009875C4" w:rsidP="009875C4">
            <w:pPr>
              <w:jc w:val="center"/>
              <w:rPr>
                <w:rFonts w:eastAsia="Calibri"/>
                <w:bCs/>
                <w:color w:val="000000"/>
              </w:rPr>
            </w:pPr>
            <w:r w:rsidRPr="009875C4">
              <w:rPr>
                <w:rFonts w:eastAsia="Calibri"/>
                <w:bCs/>
                <w:color w:val="000000"/>
              </w:rPr>
              <w:t>2</w:t>
            </w:r>
          </w:p>
        </w:tc>
      </w:tr>
      <w:tr w:rsidR="009875C4" w:rsidRPr="009875C4" w:rsidTr="00646710">
        <w:trPr>
          <w:trHeight w:val="295"/>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11</w:t>
            </w:r>
          </w:p>
        </w:tc>
        <w:tc>
          <w:tcPr>
            <w:tcW w:w="3686"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г. Сургут</w:t>
            </w:r>
          </w:p>
        </w:tc>
        <w:tc>
          <w:tcPr>
            <w:tcW w:w="1275" w:type="dxa"/>
            <w:tcBorders>
              <w:top w:val="single" w:sz="4" w:space="0" w:color="auto"/>
              <w:left w:val="single" w:sz="4" w:space="0" w:color="auto"/>
              <w:bottom w:val="single" w:sz="4" w:space="0" w:color="auto"/>
              <w:right w:val="single" w:sz="4" w:space="0" w:color="auto"/>
            </w:tcBorders>
            <w:shd w:val="clear" w:color="auto" w:fill="FFC000"/>
          </w:tcPr>
          <w:p w:rsidR="009875C4" w:rsidRPr="009875C4" w:rsidRDefault="009875C4" w:rsidP="009875C4">
            <w:pPr>
              <w:jc w:val="center"/>
              <w:rPr>
                <w:rFonts w:eastAsia="Calibri"/>
                <w:bCs/>
                <w:color w:val="000000"/>
              </w:rPr>
            </w:pPr>
            <w:r w:rsidRPr="009875C4">
              <w:rPr>
                <w:rFonts w:eastAsia="Calibri"/>
                <w:bCs/>
                <w:color w:val="000000"/>
              </w:rPr>
              <w:t>4</w:t>
            </w:r>
          </w:p>
        </w:tc>
        <w:tc>
          <w:tcPr>
            <w:tcW w:w="1560" w:type="dxa"/>
            <w:tcBorders>
              <w:top w:val="single" w:sz="4" w:space="0" w:color="auto"/>
              <w:left w:val="single" w:sz="4" w:space="0" w:color="auto"/>
              <w:bottom w:val="single" w:sz="4" w:space="0" w:color="auto"/>
              <w:right w:val="single" w:sz="4" w:space="0" w:color="auto"/>
            </w:tcBorders>
            <w:shd w:val="clear" w:color="auto" w:fill="FFC000"/>
          </w:tcPr>
          <w:p w:rsidR="009875C4" w:rsidRPr="009875C4" w:rsidRDefault="009875C4" w:rsidP="009875C4">
            <w:pPr>
              <w:jc w:val="center"/>
              <w:rPr>
                <w:rFonts w:eastAsia="Calibri"/>
                <w:bCs/>
                <w:color w:val="000000"/>
              </w:rPr>
            </w:pPr>
            <w:r w:rsidRPr="009875C4">
              <w:rPr>
                <w:rFonts w:eastAsia="Calibri"/>
                <w:bCs/>
                <w:color w:val="000000"/>
              </w:rPr>
              <w:t>4</w:t>
            </w:r>
          </w:p>
        </w:tc>
        <w:tc>
          <w:tcPr>
            <w:tcW w:w="1701" w:type="dxa"/>
            <w:tcBorders>
              <w:top w:val="single" w:sz="4" w:space="0" w:color="auto"/>
              <w:left w:val="single" w:sz="4" w:space="0" w:color="auto"/>
              <w:bottom w:val="single" w:sz="4" w:space="0" w:color="auto"/>
              <w:right w:val="single" w:sz="4" w:space="0" w:color="auto"/>
            </w:tcBorders>
            <w:shd w:val="clear" w:color="auto" w:fill="FFC000"/>
            <w:hideMark/>
          </w:tcPr>
          <w:p w:rsidR="009875C4" w:rsidRPr="009875C4" w:rsidRDefault="009875C4" w:rsidP="009875C4">
            <w:pPr>
              <w:jc w:val="center"/>
              <w:rPr>
                <w:rFonts w:eastAsia="Calibri"/>
                <w:bCs/>
                <w:color w:val="000000"/>
              </w:rPr>
            </w:pPr>
            <w:r w:rsidRPr="009875C4">
              <w:rPr>
                <w:rFonts w:eastAsia="Calibri"/>
                <w:bCs/>
                <w:color w:val="000000"/>
              </w:rPr>
              <w:t>4</w:t>
            </w:r>
          </w:p>
        </w:tc>
      </w:tr>
      <w:tr w:rsidR="009875C4" w:rsidRPr="009875C4" w:rsidTr="00646710">
        <w:trPr>
          <w:trHeight w:val="257"/>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12</w:t>
            </w:r>
          </w:p>
        </w:tc>
        <w:tc>
          <w:tcPr>
            <w:tcW w:w="3686"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г. Урай</w:t>
            </w:r>
          </w:p>
        </w:tc>
        <w:tc>
          <w:tcPr>
            <w:tcW w:w="1275"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rPr>
            </w:pPr>
            <w:r w:rsidRPr="009875C4">
              <w:rPr>
                <w:rFonts w:eastAsia="Calibri"/>
                <w:bCs/>
                <w:color w:val="000000"/>
              </w:rPr>
              <w:t>2</w:t>
            </w:r>
          </w:p>
        </w:tc>
        <w:tc>
          <w:tcPr>
            <w:tcW w:w="1560"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701" w:type="dxa"/>
            <w:tcBorders>
              <w:top w:val="single" w:sz="4" w:space="0" w:color="auto"/>
              <w:left w:val="single" w:sz="4" w:space="0" w:color="auto"/>
              <w:bottom w:val="single" w:sz="4" w:space="0" w:color="auto"/>
              <w:right w:val="single" w:sz="4" w:space="0" w:color="auto"/>
            </w:tcBorders>
            <w:shd w:val="clear" w:color="auto" w:fill="92D050"/>
            <w:hideMark/>
          </w:tcPr>
          <w:p w:rsidR="009875C4" w:rsidRPr="009875C4" w:rsidRDefault="009875C4" w:rsidP="009875C4">
            <w:pPr>
              <w:jc w:val="center"/>
              <w:rPr>
                <w:rFonts w:eastAsia="Calibri"/>
                <w:bCs/>
                <w:color w:val="000000"/>
              </w:rPr>
            </w:pPr>
            <w:r w:rsidRPr="009875C4">
              <w:rPr>
                <w:rFonts w:eastAsia="Calibri"/>
                <w:bCs/>
                <w:color w:val="000000"/>
              </w:rPr>
              <w:t>2</w:t>
            </w:r>
          </w:p>
        </w:tc>
      </w:tr>
      <w:tr w:rsidR="009875C4" w:rsidRPr="009875C4" w:rsidTr="00646710">
        <w:trPr>
          <w:trHeight w:val="276"/>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lastRenderedPageBreak/>
              <w:t>13</w:t>
            </w:r>
          </w:p>
        </w:tc>
        <w:tc>
          <w:tcPr>
            <w:tcW w:w="3686"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г. Югорск</w:t>
            </w:r>
          </w:p>
        </w:tc>
        <w:tc>
          <w:tcPr>
            <w:tcW w:w="1275"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rPr>
            </w:pPr>
            <w:r w:rsidRPr="009875C4">
              <w:rPr>
                <w:rFonts w:eastAsia="Calibri"/>
                <w:bCs/>
                <w:color w:val="000000"/>
              </w:rPr>
              <w:t>2</w:t>
            </w:r>
          </w:p>
        </w:tc>
        <w:tc>
          <w:tcPr>
            <w:tcW w:w="1560"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701" w:type="dxa"/>
            <w:tcBorders>
              <w:top w:val="single" w:sz="4" w:space="0" w:color="auto"/>
              <w:left w:val="single" w:sz="4" w:space="0" w:color="auto"/>
              <w:bottom w:val="single" w:sz="4" w:space="0" w:color="auto"/>
              <w:right w:val="single" w:sz="4" w:space="0" w:color="auto"/>
            </w:tcBorders>
            <w:shd w:val="clear" w:color="auto" w:fill="92D050"/>
            <w:hideMark/>
          </w:tcPr>
          <w:p w:rsidR="009875C4" w:rsidRPr="009875C4" w:rsidRDefault="009875C4" w:rsidP="009875C4">
            <w:pPr>
              <w:jc w:val="center"/>
              <w:rPr>
                <w:rFonts w:eastAsia="Calibri"/>
                <w:bCs/>
                <w:color w:val="000000"/>
              </w:rPr>
            </w:pPr>
            <w:r w:rsidRPr="009875C4">
              <w:rPr>
                <w:rFonts w:eastAsia="Calibri"/>
                <w:bCs/>
                <w:color w:val="000000"/>
              </w:rPr>
              <w:t>2</w:t>
            </w:r>
          </w:p>
        </w:tc>
      </w:tr>
      <w:tr w:rsidR="009875C4" w:rsidRPr="009875C4" w:rsidTr="00646710">
        <w:trPr>
          <w:trHeight w:val="279"/>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14</w:t>
            </w:r>
          </w:p>
        </w:tc>
        <w:tc>
          <w:tcPr>
            <w:tcW w:w="3686"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Белоярский район</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560"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92D050"/>
            <w:hideMark/>
          </w:tcPr>
          <w:p w:rsidR="009875C4" w:rsidRPr="009875C4" w:rsidRDefault="009875C4" w:rsidP="009875C4">
            <w:pPr>
              <w:jc w:val="center"/>
              <w:rPr>
                <w:rFonts w:eastAsia="Calibri"/>
                <w:bCs/>
                <w:color w:val="000000"/>
              </w:rPr>
            </w:pPr>
            <w:r w:rsidRPr="009875C4">
              <w:rPr>
                <w:rFonts w:eastAsia="Calibri"/>
                <w:bCs/>
                <w:color w:val="000000"/>
              </w:rPr>
              <w:t>2</w:t>
            </w:r>
          </w:p>
        </w:tc>
      </w:tr>
      <w:tr w:rsidR="009875C4" w:rsidRPr="009875C4" w:rsidTr="00646710">
        <w:trPr>
          <w:trHeight w:val="270"/>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15</w:t>
            </w:r>
          </w:p>
        </w:tc>
        <w:tc>
          <w:tcPr>
            <w:tcW w:w="3686"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Березовский район</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560"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00B0F0"/>
            <w:hideMark/>
          </w:tcPr>
          <w:p w:rsidR="009875C4" w:rsidRPr="009875C4" w:rsidRDefault="009875C4" w:rsidP="009875C4">
            <w:pPr>
              <w:jc w:val="center"/>
              <w:rPr>
                <w:rFonts w:eastAsia="Calibri"/>
                <w:bCs/>
                <w:color w:val="000000"/>
              </w:rPr>
            </w:pPr>
            <w:r w:rsidRPr="009875C4">
              <w:rPr>
                <w:rFonts w:eastAsia="Calibri"/>
                <w:bCs/>
                <w:color w:val="000000"/>
              </w:rPr>
              <w:t>1</w:t>
            </w:r>
          </w:p>
        </w:tc>
      </w:tr>
      <w:tr w:rsidR="009875C4" w:rsidRPr="009875C4" w:rsidTr="00646710">
        <w:trPr>
          <w:trHeight w:val="266"/>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16</w:t>
            </w:r>
          </w:p>
        </w:tc>
        <w:tc>
          <w:tcPr>
            <w:tcW w:w="3686"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Кондинский район</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560"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rPr>
            </w:pPr>
            <w:r w:rsidRPr="009875C4">
              <w:rPr>
                <w:rFonts w:eastAsia="Calibri"/>
                <w:bCs/>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00B0F0"/>
            <w:hideMark/>
          </w:tcPr>
          <w:p w:rsidR="009875C4" w:rsidRPr="009875C4" w:rsidRDefault="009875C4" w:rsidP="009875C4">
            <w:pPr>
              <w:jc w:val="center"/>
              <w:rPr>
                <w:rFonts w:eastAsia="Calibri"/>
                <w:bCs/>
                <w:color w:val="000000"/>
              </w:rPr>
            </w:pPr>
            <w:r w:rsidRPr="009875C4">
              <w:rPr>
                <w:rFonts w:eastAsia="Calibri"/>
                <w:bCs/>
                <w:color w:val="000000"/>
              </w:rPr>
              <w:t>1</w:t>
            </w:r>
          </w:p>
        </w:tc>
      </w:tr>
      <w:tr w:rsidR="009875C4" w:rsidRPr="009875C4" w:rsidTr="00646710">
        <w:trPr>
          <w:trHeight w:val="421"/>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17</w:t>
            </w:r>
          </w:p>
        </w:tc>
        <w:tc>
          <w:tcPr>
            <w:tcW w:w="3686"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Нефтеюганский район</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560"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00B0F0"/>
            <w:hideMark/>
          </w:tcPr>
          <w:p w:rsidR="009875C4" w:rsidRPr="009875C4" w:rsidRDefault="009875C4" w:rsidP="009875C4">
            <w:pPr>
              <w:jc w:val="center"/>
              <w:rPr>
                <w:rFonts w:eastAsia="Calibri"/>
                <w:bCs/>
                <w:color w:val="000000"/>
              </w:rPr>
            </w:pPr>
            <w:r w:rsidRPr="009875C4">
              <w:rPr>
                <w:rFonts w:eastAsia="Calibri"/>
                <w:bCs/>
                <w:color w:val="000000"/>
              </w:rPr>
              <w:t>1</w:t>
            </w:r>
          </w:p>
        </w:tc>
      </w:tr>
      <w:tr w:rsidR="009875C4" w:rsidRPr="009875C4" w:rsidTr="00646710">
        <w:trPr>
          <w:trHeight w:val="491"/>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18</w:t>
            </w:r>
          </w:p>
        </w:tc>
        <w:tc>
          <w:tcPr>
            <w:tcW w:w="3686"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Нижневартовский район</w:t>
            </w:r>
          </w:p>
        </w:tc>
        <w:tc>
          <w:tcPr>
            <w:tcW w:w="1275"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560"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rPr>
            </w:pPr>
            <w:r w:rsidRPr="009875C4">
              <w:rPr>
                <w:rFonts w:eastAsia="Calibri"/>
                <w:bCs/>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00B0F0"/>
            <w:hideMark/>
          </w:tcPr>
          <w:p w:rsidR="009875C4" w:rsidRPr="009875C4" w:rsidRDefault="009875C4" w:rsidP="009875C4">
            <w:pPr>
              <w:jc w:val="center"/>
              <w:rPr>
                <w:rFonts w:eastAsia="Calibri"/>
                <w:bCs/>
                <w:color w:val="000000"/>
              </w:rPr>
            </w:pPr>
            <w:r w:rsidRPr="009875C4">
              <w:rPr>
                <w:rFonts w:eastAsia="Calibri"/>
                <w:bCs/>
                <w:color w:val="000000"/>
              </w:rPr>
              <w:t>1</w:t>
            </w:r>
          </w:p>
        </w:tc>
      </w:tr>
      <w:tr w:rsidR="009875C4" w:rsidRPr="009875C4" w:rsidTr="00646710">
        <w:trPr>
          <w:trHeight w:val="296"/>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19</w:t>
            </w:r>
          </w:p>
        </w:tc>
        <w:tc>
          <w:tcPr>
            <w:tcW w:w="3686"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Октябрьский район</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560"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00B0F0"/>
            <w:hideMark/>
          </w:tcPr>
          <w:p w:rsidR="009875C4" w:rsidRPr="009875C4" w:rsidRDefault="009875C4" w:rsidP="009875C4">
            <w:pPr>
              <w:jc w:val="center"/>
              <w:rPr>
                <w:rFonts w:eastAsia="Calibri"/>
                <w:bCs/>
                <w:color w:val="000000"/>
              </w:rPr>
            </w:pPr>
            <w:r w:rsidRPr="009875C4">
              <w:rPr>
                <w:rFonts w:eastAsia="Calibri"/>
                <w:bCs/>
                <w:color w:val="000000"/>
              </w:rPr>
              <w:t>1</w:t>
            </w:r>
          </w:p>
        </w:tc>
      </w:tr>
      <w:tr w:rsidR="009875C4" w:rsidRPr="009875C4" w:rsidTr="00646710">
        <w:trPr>
          <w:trHeight w:val="277"/>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20</w:t>
            </w:r>
          </w:p>
        </w:tc>
        <w:tc>
          <w:tcPr>
            <w:tcW w:w="3686"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Советский район</w:t>
            </w:r>
          </w:p>
        </w:tc>
        <w:tc>
          <w:tcPr>
            <w:tcW w:w="1275"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rPr>
            </w:pPr>
            <w:r w:rsidRPr="009875C4">
              <w:rPr>
                <w:rFonts w:eastAsia="Calibri"/>
                <w:bCs/>
                <w:color w:val="000000"/>
              </w:rPr>
              <w:t>2</w:t>
            </w:r>
          </w:p>
        </w:tc>
        <w:tc>
          <w:tcPr>
            <w:tcW w:w="1560"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rPr>
            </w:pPr>
            <w:r w:rsidRPr="009875C4">
              <w:rPr>
                <w:rFonts w:eastAsia="Calibri"/>
                <w:bCs/>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00B0F0"/>
            <w:hideMark/>
          </w:tcPr>
          <w:p w:rsidR="009875C4" w:rsidRPr="009875C4" w:rsidRDefault="009875C4" w:rsidP="009875C4">
            <w:pPr>
              <w:jc w:val="center"/>
              <w:rPr>
                <w:rFonts w:eastAsia="Calibri"/>
                <w:bCs/>
                <w:color w:val="000000"/>
              </w:rPr>
            </w:pPr>
            <w:r w:rsidRPr="009875C4">
              <w:rPr>
                <w:rFonts w:eastAsia="Calibri"/>
                <w:bCs/>
                <w:color w:val="000000"/>
              </w:rPr>
              <w:t>1</w:t>
            </w:r>
          </w:p>
        </w:tc>
      </w:tr>
      <w:tr w:rsidR="009875C4" w:rsidRPr="009875C4" w:rsidTr="00646710">
        <w:trPr>
          <w:trHeight w:val="267"/>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21</w:t>
            </w:r>
          </w:p>
        </w:tc>
        <w:tc>
          <w:tcPr>
            <w:tcW w:w="3686"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Сургутский район</w:t>
            </w:r>
          </w:p>
        </w:tc>
        <w:tc>
          <w:tcPr>
            <w:tcW w:w="1275"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rPr>
            </w:pPr>
            <w:r w:rsidRPr="009875C4">
              <w:rPr>
                <w:rFonts w:eastAsia="Calibri"/>
                <w:bCs/>
                <w:color w:val="000000"/>
              </w:rPr>
              <w:t>2</w:t>
            </w:r>
          </w:p>
        </w:tc>
        <w:tc>
          <w:tcPr>
            <w:tcW w:w="1560"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rPr>
            </w:pPr>
            <w:r w:rsidRPr="009875C4">
              <w:rPr>
                <w:rFonts w:eastAsia="Calibri"/>
                <w:bCs/>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00B0F0"/>
            <w:hideMark/>
          </w:tcPr>
          <w:p w:rsidR="009875C4" w:rsidRPr="009875C4" w:rsidRDefault="009875C4" w:rsidP="009875C4">
            <w:pPr>
              <w:jc w:val="center"/>
              <w:rPr>
                <w:rFonts w:eastAsia="Calibri"/>
                <w:bCs/>
                <w:color w:val="000000"/>
              </w:rPr>
            </w:pPr>
            <w:r w:rsidRPr="009875C4">
              <w:rPr>
                <w:rFonts w:eastAsia="Calibri"/>
                <w:bCs/>
                <w:color w:val="000000"/>
              </w:rPr>
              <w:t>1</w:t>
            </w:r>
          </w:p>
        </w:tc>
      </w:tr>
      <w:tr w:rsidR="009875C4" w:rsidRPr="009875C4" w:rsidTr="00646710">
        <w:trPr>
          <w:trHeight w:val="429"/>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22</w:t>
            </w:r>
          </w:p>
        </w:tc>
        <w:tc>
          <w:tcPr>
            <w:tcW w:w="3686" w:type="dxa"/>
            <w:tcBorders>
              <w:top w:val="single" w:sz="4" w:space="0" w:color="auto"/>
              <w:left w:val="single" w:sz="4" w:space="0" w:color="auto"/>
              <w:bottom w:val="single" w:sz="4" w:space="0" w:color="auto"/>
              <w:right w:val="single" w:sz="4" w:space="0" w:color="auto"/>
            </w:tcBorders>
            <w:hideMark/>
          </w:tcPr>
          <w:p w:rsidR="009875C4" w:rsidRPr="009875C4" w:rsidRDefault="009875C4" w:rsidP="009875C4">
            <w:pPr>
              <w:jc w:val="both"/>
              <w:rPr>
                <w:rFonts w:eastAsia="Calibri"/>
                <w:bCs/>
                <w:color w:val="000000"/>
              </w:rPr>
            </w:pPr>
            <w:r w:rsidRPr="009875C4">
              <w:rPr>
                <w:rFonts w:eastAsia="Calibri"/>
                <w:bCs/>
                <w:color w:val="000000"/>
              </w:rPr>
              <w:t>Ханты-Мансийский район</w:t>
            </w:r>
          </w:p>
        </w:tc>
        <w:tc>
          <w:tcPr>
            <w:tcW w:w="1275" w:type="dxa"/>
            <w:tcBorders>
              <w:top w:val="single" w:sz="4" w:space="0" w:color="auto"/>
              <w:left w:val="single" w:sz="4" w:space="0" w:color="auto"/>
              <w:bottom w:val="single" w:sz="4" w:space="0" w:color="auto"/>
              <w:right w:val="single" w:sz="4" w:space="0" w:color="auto"/>
            </w:tcBorders>
          </w:tcPr>
          <w:p w:rsidR="009875C4" w:rsidRPr="009875C4" w:rsidRDefault="009875C4" w:rsidP="009875C4">
            <w:pPr>
              <w:jc w:val="center"/>
              <w:rPr>
                <w:rFonts w:eastAsia="Calibri"/>
                <w:bCs/>
                <w:color w:val="000000"/>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9875C4" w:rsidRPr="009875C4" w:rsidRDefault="009875C4" w:rsidP="009875C4">
            <w:pPr>
              <w:jc w:val="center"/>
              <w:rPr>
                <w:rFonts w:eastAsia="Calibri"/>
                <w:bCs/>
                <w:color w:val="000000"/>
              </w:rPr>
            </w:pPr>
          </w:p>
        </w:tc>
        <w:tc>
          <w:tcPr>
            <w:tcW w:w="1701" w:type="dxa"/>
            <w:tcBorders>
              <w:top w:val="single" w:sz="4" w:space="0" w:color="auto"/>
              <w:left w:val="single" w:sz="4" w:space="0" w:color="auto"/>
              <w:bottom w:val="single" w:sz="4" w:space="0" w:color="auto"/>
              <w:right w:val="single" w:sz="4" w:space="0" w:color="auto"/>
            </w:tcBorders>
          </w:tcPr>
          <w:p w:rsidR="009875C4" w:rsidRPr="009875C4" w:rsidRDefault="009875C4" w:rsidP="009875C4">
            <w:pPr>
              <w:jc w:val="center"/>
              <w:rPr>
                <w:rFonts w:eastAsia="Calibri"/>
                <w:bCs/>
                <w:color w:val="000000"/>
              </w:rPr>
            </w:pPr>
          </w:p>
        </w:tc>
      </w:tr>
    </w:tbl>
    <w:p w:rsidR="009875C4" w:rsidRPr="009875C4" w:rsidRDefault="009875C4" w:rsidP="009875C4">
      <w:pPr>
        <w:jc w:val="both"/>
        <w:rPr>
          <w:rFonts w:eastAsia="Calibri"/>
          <w:i/>
          <w:color w:val="FF0000"/>
          <w:sz w:val="28"/>
          <w:szCs w:val="28"/>
        </w:rPr>
      </w:pPr>
    </w:p>
    <w:p w:rsidR="009875C4" w:rsidRPr="009875C4" w:rsidRDefault="009875C4" w:rsidP="009875C4">
      <w:pPr>
        <w:spacing w:line="276" w:lineRule="auto"/>
        <w:ind w:firstLine="540"/>
        <w:jc w:val="both"/>
        <w:rPr>
          <w:rFonts w:eastAsia="Calibri"/>
          <w:color w:val="000000"/>
          <w:sz w:val="28"/>
          <w:szCs w:val="28"/>
        </w:rPr>
      </w:pPr>
      <w:r w:rsidRPr="009875C4">
        <w:rPr>
          <w:rFonts w:eastAsia="Calibri"/>
          <w:color w:val="000000"/>
          <w:sz w:val="28"/>
          <w:szCs w:val="28"/>
        </w:rPr>
        <w:t xml:space="preserve">Лангепас, Нефтеюганск, Нягань, </w:t>
      </w:r>
      <w:r w:rsidRPr="009875C4">
        <w:rPr>
          <w:rFonts w:eastAsia="Calibri"/>
          <w:bCs/>
          <w:color w:val="000000"/>
          <w:sz w:val="28"/>
          <w:szCs w:val="28"/>
        </w:rPr>
        <w:t xml:space="preserve">Нижневартовский район </w:t>
      </w:r>
      <w:r w:rsidRPr="009875C4">
        <w:rPr>
          <w:rFonts w:eastAsia="Calibri"/>
          <w:color w:val="000000"/>
          <w:sz w:val="28"/>
          <w:szCs w:val="28"/>
        </w:rPr>
        <w:t>– на общеокружном уровне.</w:t>
      </w:r>
    </w:p>
    <w:p w:rsidR="009875C4" w:rsidRPr="009875C4" w:rsidRDefault="009875C4" w:rsidP="009875C4">
      <w:pPr>
        <w:spacing w:line="276" w:lineRule="auto"/>
        <w:ind w:firstLine="540"/>
        <w:jc w:val="both"/>
        <w:rPr>
          <w:rFonts w:eastAsia="Calibri"/>
          <w:color w:val="FF0000"/>
          <w:sz w:val="28"/>
          <w:szCs w:val="28"/>
        </w:rPr>
      </w:pPr>
      <w:r w:rsidRPr="009875C4">
        <w:rPr>
          <w:rFonts w:eastAsia="Calibri"/>
          <w:color w:val="000000"/>
          <w:sz w:val="28"/>
          <w:szCs w:val="28"/>
        </w:rPr>
        <w:t xml:space="preserve">Более сложное – «предкризисное» состояние наблюдается в Нижневартовске и Сургуте. </w:t>
      </w:r>
    </w:p>
    <w:p w:rsidR="009875C4" w:rsidRPr="009875C4" w:rsidRDefault="009875C4" w:rsidP="009875C4">
      <w:pPr>
        <w:spacing w:line="276" w:lineRule="auto"/>
        <w:ind w:firstLine="540"/>
        <w:jc w:val="both"/>
        <w:rPr>
          <w:rFonts w:eastAsia="Calibri"/>
          <w:color w:val="FF0000"/>
          <w:sz w:val="28"/>
          <w:szCs w:val="28"/>
        </w:rPr>
      </w:pPr>
      <w:r w:rsidRPr="009875C4">
        <w:rPr>
          <w:rFonts w:eastAsia="Calibri"/>
          <w:color w:val="000000"/>
          <w:sz w:val="28"/>
          <w:szCs w:val="28"/>
        </w:rPr>
        <w:t xml:space="preserve">Муниципальные образования, в которых результаты работы в этом направлении более позитивны: </w:t>
      </w:r>
      <w:r w:rsidRPr="009875C4">
        <w:rPr>
          <w:rFonts w:eastAsia="Calibri"/>
          <w:bCs/>
          <w:color w:val="000000"/>
          <w:sz w:val="28"/>
          <w:szCs w:val="28"/>
        </w:rPr>
        <w:t xml:space="preserve">Когалым, </w:t>
      </w:r>
      <w:r w:rsidRPr="009875C4">
        <w:rPr>
          <w:rFonts w:eastAsia="Calibri"/>
          <w:color w:val="000000"/>
          <w:sz w:val="28"/>
          <w:szCs w:val="28"/>
        </w:rPr>
        <w:t xml:space="preserve">Мегион, Урай, Югорск, </w:t>
      </w:r>
      <w:r w:rsidRPr="009875C4">
        <w:rPr>
          <w:rFonts w:eastAsia="Calibri"/>
          <w:bCs/>
          <w:color w:val="000000"/>
          <w:sz w:val="28"/>
          <w:szCs w:val="28"/>
        </w:rPr>
        <w:t>а также</w:t>
      </w:r>
      <w:r w:rsidRPr="009875C4">
        <w:rPr>
          <w:rFonts w:eastAsia="Calibri"/>
          <w:color w:val="000000"/>
          <w:sz w:val="28"/>
          <w:szCs w:val="28"/>
        </w:rPr>
        <w:t xml:space="preserve"> </w:t>
      </w:r>
      <w:r w:rsidRPr="009875C4">
        <w:rPr>
          <w:rFonts w:eastAsia="Calibri"/>
          <w:bCs/>
          <w:color w:val="000000"/>
          <w:sz w:val="28"/>
          <w:szCs w:val="28"/>
        </w:rPr>
        <w:t xml:space="preserve">Советский, Сургутский районы </w:t>
      </w:r>
      <w:r w:rsidRPr="009875C4">
        <w:rPr>
          <w:rFonts w:eastAsia="Calibri"/>
          <w:color w:val="000000"/>
          <w:sz w:val="28"/>
          <w:szCs w:val="28"/>
        </w:rPr>
        <w:t xml:space="preserve">относятся к группе, где «напряженное» состояние наркоситуации. Города Ханты-Мансийск, Радужный, Пыть-Ях, Покачи, </w:t>
      </w:r>
      <w:r w:rsidRPr="009875C4">
        <w:rPr>
          <w:rFonts w:eastAsia="Calibri"/>
          <w:bCs/>
          <w:color w:val="000000"/>
          <w:sz w:val="28"/>
          <w:szCs w:val="28"/>
        </w:rPr>
        <w:t xml:space="preserve">Березовский, Нефтеюганский, Октябрьский, Белоярский, Кондинский районы </w:t>
      </w:r>
      <w:r w:rsidRPr="009875C4">
        <w:rPr>
          <w:rFonts w:eastAsia="Calibri"/>
          <w:color w:val="000000"/>
          <w:sz w:val="28"/>
          <w:szCs w:val="28"/>
        </w:rPr>
        <w:t>находятся в более благоприятной группе – здесь «удовлетворительная» ситуация.</w:t>
      </w:r>
    </w:p>
    <w:p w:rsidR="009875C4" w:rsidRPr="009875C4" w:rsidRDefault="009875C4" w:rsidP="009875C4">
      <w:pPr>
        <w:spacing w:line="276" w:lineRule="auto"/>
        <w:ind w:firstLine="540"/>
        <w:jc w:val="both"/>
        <w:rPr>
          <w:rFonts w:eastAsia="Calibri"/>
          <w:bCs/>
          <w:color w:val="000000"/>
          <w:sz w:val="28"/>
          <w:szCs w:val="28"/>
        </w:rPr>
      </w:pPr>
      <w:r w:rsidRPr="009875C4">
        <w:rPr>
          <w:rFonts w:eastAsia="Calibri"/>
          <w:color w:val="000000"/>
          <w:sz w:val="28"/>
          <w:szCs w:val="28"/>
        </w:rPr>
        <w:t xml:space="preserve">Положительная динамика, переход в более позитивную группу, наблюдается в Ханты-Мансийске, Урае, Югорске, </w:t>
      </w:r>
      <w:r w:rsidRPr="009875C4">
        <w:rPr>
          <w:rFonts w:eastAsia="Calibri"/>
          <w:bCs/>
          <w:color w:val="000000"/>
          <w:sz w:val="28"/>
          <w:szCs w:val="28"/>
        </w:rPr>
        <w:t xml:space="preserve">Лангепасе, </w:t>
      </w:r>
      <w:r w:rsidRPr="009875C4">
        <w:rPr>
          <w:rFonts w:eastAsia="Calibri"/>
          <w:color w:val="000000"/>
          <w:sz w:val="28"/>
          <w:szCs w:val="28"/>
        </w:rPr>
        <w:t xml:space="preserve">Радужном, Пыть-Яхе, </w:t>
      </w:r>
      <w:r w:rsidRPr="009875C4">
        <w:rPr>
          <w:rFonts w:eastAsia="Calibri"/>
          <w:bCs/>
          <w:color w:val="000000"/>
          <w:sz w:val="28"/>
          <w:szCs w:val="28"/>
        </w:rPr>
        <w:t>Нефтеюганске, а также в Кондинском районе; негативная – в Нижневартовском районе (табл.10).</w:t>
      </w:r>
    </w:p>
    <w:p w:rsidR="009875C4" w:rsidRPr="009875C4" w:rsidRDefault="009875C4" w:rsidP="009875C4">
      <w:pPr>
        <w:spacing w:line="276" w:lineRule="auto"/>
        <w:ind w:firstLine="540"/>
        <w:jc w:val="both"/>
        <w:rPr>
          <w:rFonts w:eastAsia="Calibri"/>
          <w:bCs/>
          <w:color w:val="FF0000"/>
          <w:sz w:val="28"/>
          <w:szCs w:val="28"/>
        </w:rPr>
      </w:pPr>
      <w:r w:rsidRPr="009875C4">
        <w:rPr>
          <w:rFonts w:eastAsia="Calibri"/>
          <w:bCs/>
          <w:color w:val="000000"/>
          <w:sz w:val="28"/>
          <w:szCs w:val="28"/>
        </w:rPr>
        <w:t xml:space="preserve">         </w:t>
      </w:r>
    </w:p>
    <w:p w:rsidR="009875C4" w:rsidRPr="009875C4" w:rsidRDefault="009875C4" w:rsidP="009875C4">
      <w:pPr>
        <w:spacing w:line="276" w:lineRule="auto"/>
        <w:ind w:firstLine="540"/>
        <w:jc w:val="both"/>
        <w:rPr>
          <w:rFonts w:eastAsia="Calibri"/>
          <w:color w:val="000000"/>
          <w:sz w:val="28"/>
          <w:szCs w:val="28"/>
        </w:rPr>
      </w:pPr>
      <w:r w:rsidRPr="009875C4">
        <w:rPr>
          <w:rFonts w:eastAsia="Calibri"/>
          <w:color w:val="000000"/>
          <w:sz w:val="28"/>
          <w:szCs w:val="28"/>
        </w:rPr>
        <w:t>Д)</w:t>
      </w:r>
      <w:r w:rsidRPr="009875C4">
        <w:rPr>
          <w:rFonts w:eastAsia="Calibri"/>
          <w:b/>
          <w:color w:val="000000"/>
          <w:sz w:val="28"/>
          <w:szCs w:val="28"/>
        </w:rPr>
        <w:t xml:space="preserve"> </w:t>
      </w:r>
      <w:r w:rsidRPr="009875C4">
        <w:rPr>
          <w:rFonts w:eastAsia="Calibri"/>
          <w:color w:val="000000"/>
          <w:sz w:val="28"/>
          <w:szCs w:val="28"/>
        </w:rPr>
        <w:t>При оценке показателя «</w:t>
      </w:r>
      <w:r w:rsidRPr="009875C4">
        <w:rPr>
          <w:rFonts w:eastAsia="Calibri"/>
          <w:b/>
          <w:i/>
          <w:color w:val="000000"/>
          <w:sz w:val="28"/>
          <w:szCs w:val="28"/>
        </w:rPr>
        <w:t>удельный вес молодежи в общем числе лиц, осужденных за совершение наркопреступлений» (Pm),</w:t>
      </w:r>
      <w:r w:rsidRPr="009875C4">
        <w:rPr>
          <w:rFonts w:eastAsia="Calibri"/>
          <w:b/>
          <w:color w:val="000000"/>
          <w:sz w:val="28"/>
          <w:szCs w:val="28"/>
        </w:rPr>
        <w:t xml:space="preserve"> </w:t>
      </w:r>
      <w:r w:rsidRPr="009875C4">
        <w:rPr>
          <w:rFonts w:eastAsia="Calibri"/>
          <w:color w:val="000000"/>
          <w:sz w:val="28"/>
          <w:szCs w:val="28"/>
        </w:rPr>
        <w:t xml:space="preserve">зафиксирован положительный сдвиг от «тяжелого» уровня в предыдущие годы (в 2018 году – 49,4 %; в 2017 году – 53,8 %) до «напряженного» уровня в 2019 году (43,5%). </w:t>
      </w:r>
    </w:p>
    <w:p w:rsidR="009875C4" w:rsidRPr="009875C4" w:rsidRDefault="009875C4" w:rsidP="009875C4">
      <w:pPr>
        <w:spacing w:line="276" w:lineRule="auto"/>
        <w:ind w:firstLine="540"/>
        <w:jc w:val="both"/>
        <w:rPr>
          <w:rFonts w:eastAsia="Calibri"/>
          <w:color w:val="000000"/>
          <w:sz w:val="28"/>
          <w:szCs w:val="28"/>
        </w:rPr>
      </w:pPr>
    </w:p>
    <w:p w:rsidR="009875C4" w:rsidRPr="009875C4" w:rsidRDefault="009875C4" w:rsidP="009875C4">
      <w:pPr>
        <w:spacing w:line="276" w:lineRule="auto"/>
        <w:jc w:val="both"/>
        <w:rPr>
          <w:rFonts w:eastAsia="Calibri"/>
          <w:b/>
          <w:color w:val="000000"/>
          <w:sz w:val="28"/>
          <w:szCs w:val="28"/>
        </w:rPr>
      </w:pPr>
      <w:r w:rsidRPr="009875C4">
        <w:rPr>
          <w:rFonts w:eastAsia="Calibri"/>
          <w:b/>
          <w:bCs/>
          <w:color w:val="000000"/>
          <w:sz w:val="28"/>
          <w:szCs w:val="28"/>
        </w:rPr>
        <w:t xml:space="preserve">Таблица 12: </w:t>
      </w:r>
      <w:r w:rsidRPr="009875C4">
        <w:rPr>
          <w:rFonts w:eastAsia="Calibri"/>
          <w:b/>
          <w:color w:val="000000"/>
          <w:sz w:val="28"/>
          <w:szCs w:val="28"/>
        </w:rPr>
        <w:t>Динамика показателя «</w:t>
      </w:r>
      <w:r w:rsidRPr="009875C4">
        <w:rPr>
          <w:rFonts w:eastAsia="Calibri"/>
          <w:b/>
          <w:i/>
          <w:color w:val="000000"/>
          <w:sz w:val="28"/>
          <w:szCs w:val="28"/>
        </w:rPr>
        <w:t>Удельный вес молодежи в общем числе лиц, осужденных за совершение наркопреступлений» (Pm</w:t>
      </w:r>
      <w:r w:rsidRPr="009875C4">
        <w:rPr>
          <w:rFonts w:eastAsia="Calibri"/>
          <w:b/>
          <w:color w:val="000000"/>
          <w:sz w:val="28"/>
          <w:szCs w:val="28"/>
        </w:rPr>
        <w:t>) (уровень в баллах) за 2017 - 2019 годы</w:t>
      </w:r>
    </w:p>
    <w:p w:rsidR="009875C4" w:rsidRPr="009875C4" w:rsidRDefault="009875C4" w:rsidP="009875C4">
      <w:pPr>
        <w:jc w:val="both"/>
        <w:rPr>
          <w:rFonts w:eastAsia="Calibri"/>
          <w:b/>
          <w:color w:val="000000"/>
          <w:sz w:val="28"/>
          <w:szCs w:val="2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969"/>
        <w:gridCol w:w="1418"/>
        <w:gridCol w:w="1417"/>
        <w:gridCol w:w="1701"/>
      </w:tblGrid>
      <w:tr w:rsidR="009875C4" w:rsidRPr="009875C4" w:rsidTr="00646710">
        <w:trPr>
          <w:trHeight w:val="416"/>
        </w:trPr>
        <w:tc>
          <w:tcPr>
            <w:tcW w:w="704" w:type="dxa"/>
            <w:tcBorders>
              <w:top w:val="single" w:sz="4" w:space="0" w:color="auto"/>
              <w:left w:val="single" w:sz="4" w:space="0" w:color="auto"/>
              <w:bottom w:val="single" w:sz="4" w:space="0" w:color="auto"/>
              <w:right w:val="single" w:sz="4" w:space="0" w:color="auto"/>
            </w:tcBorders>
            <w:noWrap/>
          </w:tcPr>
          <w:p w:rsidR="009875C4" w:rsidRPr="009875C4" w:rsidRDefault="009875C4" w:rsidP="009875C4">
            <w:pPr>
              <w:jc w:val="both"/>
              <w:rPr>
                <w:rFonts w:eastAsia="Calibri"/>
                <w:b/>
                <w:bCs/>
                <w:color w:val="000000"/>
              </w:rPr>
            </w:pPr>
          </w:p>
        </w:tc>
        <w:tc>
          <w:tcPr>
            <w:tcW w:w="3969" w:type="dxa"/>
            <w:tcBorders>
              <w:top w:val="single" w:sz="4" w:space="0" w:color="auto"/>
              <w:left w:val="single" w:sz="4" w:space="0" w:color="auto"/>
              <w:bottom w:val="single" w:sz="4" w:space="0" w:color="auto"/>
              <w:right w:val="single" w:sz="4" w:space="0" w:color="auto"/>
            </w:tcBorders>
            <w:noWrap/>
          </w:tcPr>
          <w:p w:rsidR="009875C4" w:rsidRPr="009875C4" w:rsidRDefault="009875C4" w:rsidP="009875C4">
            <w:pPr>
              <w:jc w:val="both"/>
              <w:rPr>
                <w:rFonts w:eastAsia="Calibri"/>
                <w:b/>
                <w:bCs/>
                <w:color w:val="000000"/>
              </w:rPr>
            </w:pPr>
          </w:p>
        </w:tc>
        <w:tc>
          <w:tcPr>
            <w:tcW w:w="4536" w:type="dxa"/>
            <w:gridSpan w:val="3"/>
            <w:tcBorders>
              <w:top w:val="single" w:sz="4" w:space="0" w:color="auto"/>
              <w:left w:val="single" w:sz="4" w:space="0" w:color="auto"/>
              <w:bottom w:val="single" w:sz="4" w:space="0" w:color="auto"/>
              <w:right w:val="single" w:sz="4" w:space="0" w:color="auto"/>
            </w:tcBorders>
          </w:tcPr>
          <w:p w:rsidR="009875C4" w:rsidRPr="009875C4" w:rsidRDefault="009875C4" w:rsidP="009875C4">
            <w:pPr>
              <w:jc w:val="center"/>
              <w:rPr>
                <w:rFonts w:eastAsia="Calibri"/>
                <w:b/>
                <w:bCs/>
                <w:color w:val="000000"/>
                <w:lang w:val="en-US"/>
              </w:rPr>
            </w:pPr>
            <w:r w:rsidRPr="009875C4">
              <w:rPr>
                <w:rFonts w:eastAsia="Calibri"/>
                <w:b/>
                <w:bCs/>
                <w:color w:val="000000"/>
                <w:lang w:val="en-US"/>
              </w:rPr>
              <w:t>Pm</w:t>
            </w:r>
          </w:p>
        </w:tc>
      </w:tr>
      <w:tr w:rsidR="009875C4" w:rsidRPr="009875C4" w:rsidTr="00646710">
        <w:trPr>
          <w:trHeight w:val="416"/>
        </w:trPr>
        <w:tc>
          <w:tcPr>
            <w:tcW w:w="704" w:type="dxa"/>
            <w:tcBorders>
              <w:top w:val="single" w:sz="4" w:space="0" w:color="auto"/>
              <w:left w:val="single" w:sz="4" w:space="0" w:color="auto"/>
              <w:bottom w:val="single" w:sz="4" w:space="0" w:color="auto"/>
              <w:right w:val="single" w:sz="4" w:space="0" w:color="auto"/>
            </w:tcBorders>
            <w:noWrap/>
          </w:tcPr>
          <w:p w:rsidR="009875C4" w:rsidRPr="009875C4" w:rsidRDefault="009875C4" w:rsidP="009875C4">
            <w:pPr>
              <w:jc w:val="both"/>
              <w:rPr>
                <w:rFonts w:eastAsia="Calibri"/>
                <w:b/>
                <w:bCs/>
                <w:color w:val="000000"/>
              </w:rPr>
            </w:pPr>
          </w:p>
        </w:tc>
        <w:tc>
          <w:tcPr>
            <w:tcW w:w="3969" w:type="dxa"/>
            <w:tcBorders>
              <w:top w:val="single" w:sz="4" w:space="0" w:color="auto"/>
              <w:left w:val="single" w:sz="4" w:space="0" w:color="auto"/>
              <w:bottom w:val="single" w:sz="4" w:space="0" w:color="auto"/>
              <w:right w:val="single" w:sz="4" w:space="0" w:color="auto"/>
            </w:tcBorders>
            <w:noWrap/>
          </w:tcPr>
          <w:p w:rsidR="009875C4" w:rsidRPr="009875C4" w:rsidRDefault="009875C4" w:rsidP="009875C4">
            <w:pPr>
              <w:jc w:val="both"/>
              <w:rPr>
                <w:rFonts w:eastAsia="Calibri"/>
                <w:b/>
                <w:bCs/>
                <w:color w:val="000000"/>
              </w:rPr>
            </w:pPr>
          </w:p>
        </w:tc>
        <w:tc>
          <w:tcPr>
            <w:tcW w:w="1418" w:type="dxa"/>
            <w:tcBorders>
              <w:top w:val="single" w:sz="4" w:space="0" w:color="auto"/>
              <w:left w:val="single" w:sz="4" w:space="0" w:color="auto"/>
              <w:bottom w:val="single" w:sz="4" w:space="0" w:color="auto"/>
              <w:right w:val="single" w:sz="4" w:space="0" w:color="auto"/>
            </w:tcBorders>
          </w:tcPr>
          <w:p w:rsidR="009875C4" w:rsidRPr="009875C4" w:rsidRDefault="009875C4" w:rsidP="009875C4">
            <w:pPr>
              <w:jc w:val="center"/>
              <w:rPr>
                <w:rFonts w:eastAsia="Calibri"/>
                <w:bCs/>
                <w:color w:val="000000"/>
              </w:rPr>
            </w:pPr>
            <w:r w:rsidRPr="009875C4">
              <w:rPr>
                <w:rFonts w:eastAsia="Calibri"/>
                <w:bCs/>
                <w:color w:val="000000"/>
              </w:rPr>
              <w:t>2019</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875C4" w:rsidRPr="009875C4" w:rsidRDefault="009875C4" w:rsidP="009875C4">
            <w:pPr>
              <w:jc w:val="center"/>
              <w:rPr>
                <w:rFonts w:eastAsia="Calibri"/>
                <w:bCs/>
                <w:color w:val="000000"/>
              </w:rPr>
            </w:pPr>
            <w:r w:rsidRPr="009875C4">
              <w:rPr>
                <w:rFonts w:eastAsia="Calibri"/>
                <w:bCs/>
                <w:color w:val="000000"/>
              </w:rPr>
              <w:t>2018</w:t>
            </w:r>
          </w:p>
        </w:tc>
        <w:tc>
          <w:tcPr>
            <w:tcW w:w="1701" w:type="dxa"/>
            <w:tcBorders>
              <w:top w:val="single" w:sz="4" w:space="0" w:color="auto"/>
              <w:left w:val="single" w:sz="4" w:space="0" w:color="auto"/>
              <w:bottom w:val="single" w:sz="4" w:space="0" w:color="auto"/>
              <w:right w:val="single" w:sz="4" w:space="0" w:color="auto"/>
            </w:tcBorders>
            <w:hideMark/>
          </w:tcPr>
          <w:p w:rsidR="009875C4" w:rsidRPr="009875C4" w:rsidRDefault="009875C4" w:rsidP="009875C4">
            <w:pPr>
              <w:jc w:val="center"/>
              <w:rPr>
                <w:rFonts w:eastAsia="Calibri"/>
                <w:bCs/>
                <w:color w:val="000000"/>
              </w:rPr>
            </w:pPr>
            <w:r w:rsidRPr="009875C4">
              <w:rPr>
                <w:rFonts w:eastAsia="Calibri"/>
                <w:bCs/>
                <w:color w:val="000000"/>
              </w:rPr>
              <w:t>2017</w:t>
            </w:r>
          </w:p>
        </w:tc>
      </w:tr>
      <w:tr w:rsidR="009875C4" w:rsidRPr="009875C4" w:rsidTr="00646710">
        <w:trPr>
          <w:trHeight w:val="237"/>
        </w:trPr>
        <w:tc>
          <w:tcPr>
            <w:tcW w:w="704" w:type="dxa"/>
            <w:tcBorders>
              <w:top w:val="single" w:sz="4" w:space="0" w:color="auto"/>
              <w:left w:val="single" w:sz="4" w:space="0" w:color="auto"/>
              <w:bottom w:val="single" w:sz="4" w:space="0" w:color="auto"/>
              <w:right w:val="single" w:sz="4" w:space="0" w:color="auto"/>
            </w:tcBorders>
            <w:noWrap/>
          </w:tcPr>
          <w:p w:rsidR="009875C4" w:rsidRPr="009875C4" w:rsidRDefault="009875C4" w:rsidP="009875C4">
            <w:pPr>
              <w:jc w:val="both"/>
              <w:rPr>
                <w:rFonts w:eastAsia="Calibri"/>
                <w:bCs/>
                <w:color w:val="000000"/>
              </w:rPr>
            </w:pP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Югра</w:t>
            </w:r>
          </w:p>
        </w:tc>
        <w:tc>
          <w:tcPr>
            <w:tcW w:w="1418"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rPr>
            </w:pPr>
            <w:r w:rsidRPr="009875C4">
              <w:rPr>
                <w:rFonts w:eastAsia="Calibri"/>
                <w:bCs/>
                <w:color w:val="000000"/>
              </w:rPr>
              <w:t>2</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701" w:type="dxa"/>
            <w:tcBorders>
              <w:top w:val="single" w:sz="4" w:space="0" w:color="auto"/>
              <w:left w:val="single" w:sz="4" w:space="0" w:color="auto"/>
              <w:bottom w:val="single" w:sz="4" w:space="0" w:color="auto"/>
              <w:right w:val="single" w:sz="4" w:space="0" w:color="auto"/>
            </w:tcBorders>
            <w:shd w:val="clear" w:color="auto" w:fill="FFFF00"/>
            <w:hideMark/>
          </w:tcPr>
          <w:p w:rsidR="009875C4" w:rsidRPr="009875C4" w:rsidRDefault="009875C4" w:rsidP="009875C4">
            <w:pPr>
              <w:jc w:val="center"/>
              <w:rPr>
                <w:rFonts w:eastAsia="Calibri"/>
                <w:bCs/>
                <w:color w:val="000000"/>
              </w:rPr>
            </w:pPr>
            <w:r w:rsidRPr="009875C4">
              <w:rPr>
                <w:rFonts w:eastAsia="Calibri"/>
                <w:bCs/>
                <w:color w:val="000000"/>
              </w:rPr>
              <w:t>3</w:t>
            </w:r>
          </w:p>
        </w:tc>
      </w:tr>
      <w:tr w:rsidR="009875C4" w:rsidRPr="009875C4" w:rsidTr="00646710">
        <w:trPr>
          <w:trHeight w:val="229"/>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lastRenderedPageBreak/>
              <w:t>1</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г. Ханты-Мансийск</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417" w:type="dxa"/>
            <w:tcBorders>
              <w:top w:val="single" w:sz="4" w:space="0" w:color="auto"/>
              <w:left w:val="single" w:sz="4" w:space="0" w:color="auto"/>
              <w:bottom w:val="single" w:sz="4" w:space="0" w:color="auto"/>
              <w:right w:val="single" w:sz="4" w:space="0" w:color="auto"/>
            </w:tcBorders>
            <w:shd w:val="clear" w:color="auto" w:fill="FFC000"/>
          </w:tcPr>
          <w:p w:rsidR="009875C4" w:rsidRPr="009875C4" w:rsidRDefault="009875C4" w:rsidP="009875C4">
            <w:pPr>
              <w:jc w:val="center"/>
              <w:rPr>
                <w:rFonts w:eastAsia="Calibri"/>
                <w:bCs/>
                <w:color w:val="000000"/>
              </w:rPr>
            </w:pPr>
            <w:r w:rsidRPr="009875C4">
              <w:rPr>
                <w:rFonts w:eastAsia="Calibri"/>
                <w:bCs/>
                <w:color w:val="000000"/>
              </w:rPr>
              <w:t>4</w:t>
            </w:r>
          </w:p>
        </w:tc>
        <w:tc>
          <w:tcPr>
            <w:tcW w:w="1701" w:type="dxa"/>
            <w:tcBorders>
              <w:top w:val="single" w:sz="4" w:space="0" w:color="auto"/>
              <w:left w:val="single" w:sz="4" w:space="0" w:color="auto"/>
              <w:bottom w:val="single" w:sz="4" w:space="0" w:color="auto"/>
              <w:right w:val="single" w:sz="4" w:space="0" w:color="auto"/>
            </w:tcBorders>
            <w:shd w:val="clear" w:color="auto" w:fill="FFFF00"/>
            <w:hideMark/>
          </w:tcPr>
          <w:p w:rsidR="009875C4" w:rsidRPr="009875C4" w:rsidRDefault="009875C4" w:rsidP="009875C4">
            <w:pPr>
              <w:jc w:val="center"/>
              <w:rPr>
                <w:rFonts w:eastAsia="Calibri"/>
                <w:bCs/>
                <w:color w:val="000000"/>
              </w:rPr>
            </w:pPr>
            <w:r w:rsidRPr="009875C4">
              <w:rPr>
                <w:rFonts w:eastAsia="Calibri"/>
                <w:bCs/>
                <w:color w:val="000000"/>
              </w:rPr>
              <w:t>3</w:t>
            </w:r>
          </w:p>
        </w:tc>
      </w:tr>
      <w:tr w:rsidR="009875C4" w:rsidRPr="009875C4" w:rsidTr="00646710">
        <w:trPr>
          <w:trHeight w:val="270"/>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2</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г. Когалым</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701" w:type="dxa"/>
            <w:tcBorders>
              <w:top w:val="single" w:sz="4" w:space="0" w:color="auto"/>
              <w:left w:val="single" w:sz="4" w:space="0" w:color="auto"/>
              <w:bottom w:val="single" w:sz="4" w:space="0" w:color="auto"/>
              <w:right w:val="single" w:sz="4" w:space="0" w:color="auto"/>
            </w:tcBorders>
            <w:shd w:val="clear" w:color="auto" w:fill="FFFF00"/>
            <w:hideMark/>
          </w:tcPr>
          <w:p w:rsidR="009875C4" w:rsidRPr="009875C4" w:rsidRDefault="009875C4" w:rsidP="009875C4">
            <w:pPr>
              <w:jc w:val="center"/>
              <w:rPr>
                <w:rFonts w:eastAsia="Calibri"/>
                <w:bCs/>
                <w:color w:val="000000"/>
              </w:rPr>
            </w:pPr>
            <w:r w:rsidRPr="009875C4">
              <w:rPr>
                <w:rFonts w:eastAsia="Calibri"/>
                <w:bCs/>
                <w:color w:val="000000"/>
              </w:rPr>
              <w:t>3</w:t>
            </w:r>
          </w:p>
        </w:tc>
      </w:tr>
      <w:tr w:rsidR="009875C4" w:rsidRPr="009875C4" w:rsidTr="00646710">
        <w:trPr>
          <w:trHeight w:val="309"/>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3</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г. Лангепас</w:t>
            </w:r>
          </w:p>
        </w:tc>
        <w:tc>
          <w:tcPr>
            <w:tcW w:w="1418"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701" w:type="dxa"/>
            <w:tcBorders>
              <w:top w:val="single" w:sz="4" w:space="0" w:color="auto"/>
              <w:left w:val="single" w:sz="4" w:space="0" w:color="auto"/>
              <w:bottom w:val="single" w:sz="4" w:space="0" w:color="auto"/>
              <w:right w:val="single" w:sz="4" w:space="0" w:color="auto"/>
            </w:tcBorders>
            <w:shd w:val="clear" w:color="auto" w:fill="00B0F0"/>
            <w:hideMark/>
          </w:tcPr>
          <w:p w:rsidR="009875C4" w:rsidRPr="009875C4" w:rsidRDefault="009875C4" w:rsidP="009875C4">
            <w:pPr>
              <w:jc w:val="center"/>
              <w:rPr>
                <w:rFonts w:eastAsia="Calibri"/>
                <w:bCs/>
                <w:color w:val="000000"/>
              </w:rPr>
            </w:pPr>
            <w:r w:rsidRPr="009875C4">
              <w:rPr>
                <w:rFonts w:eastAsia="Calibri"/>
                <w:bCs/>
                <w:color w:val="000000"/>
              </w:rPr>
              <w:t>1</w:t>
            </w:r>
          </w:p>
        </w:tc>
      </w:tr>
      <w:tr w:rsidR="009875C4" w:rsidRPr="009875C4" w:rsidTr="00646710">
        <w:trPr>
          <w:trHeight w:val="267"/>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4</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г. Мегион</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417"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rPr>
            </w:pPr>
            <w:r w:rsidRPr="009875C4">
              <w:rPr>
                <w:rFonts w:eastAsia="Calibri"/>
                <w:bCs/>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FFFF00"/>
            <w:hideMark/>
          </w:tcPr>
          <w:p w:rsidR="009875C4" w:rsidRPr="009875C4" w:rsidRDefault="009875C4" w:rsidP="009875C4">
            <w:pPr>
              <w:jc w:val="center"/>
              <w:rPr>
                <w:rFonts w:eastAsia="Calibri"/>
                <w:bCs/>
                <w:color w:val="000000"/>
              </w:rPr>
            </w:pPr>
            <w:r w:rsidRPr="009875C4">
              <w:rPr>
                <w:rFonts w:eastAsia="Calibri"/>
                <w:bCs/>
                <w:color w:val="000000"/>
              </w:rPr>
              <w:t>3</w:t>
            </w:r>
          </w:p>
        </w:tc>
      </w:tr>
      <w:tr w:rsidR="009875C4" w:rsidRPr="009875C4" w:rsidTr="00646710">
        <w:trPr>
          <w:trHeight w:val="272"/>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5</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 xml:space="preserve">г. Нефтеюганск   </w:t>
            </w:r>
          </w:p>
        </w:tc>
        <w:tc>
          <w:tcPr>
            <w:tcW w:w="1418"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rPr>
            </w:pPr>
            <w:r w:rsidRPr="009875C4">
              <w:rPr>
                <w:rFonts w:eastAsia="Calibri"/>
                <w:bCs/>
                <w:color w:val="000000"/>
              </w:rPr>
              <w:t>2</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701" w:type="dxa"/>
            <w:tcBorders>
              <w:top w:val="single" w:sz="4" w:space="0" w:color="auto"/>
              <w:left w:val="single" w:sz="4" w:space="0" w:color="auto"/>
              <w:bottom w:val="single" w:sz="4" w:space="0" w:color="auto"/>
              <w:right w:val="single" w:sz="4" w:space="0" w:color="auto"/>
            </w:tcBorders>
            <w:shd w:val="clear" w:color="auto" w:fill="FFFF00"/>
            <w:hideMark/>
          </w:tcPr>
          <w:p w:rsidR="009875C4" w:rsidRPr="009875C4" w:rsidRDefault="009875C4" w:rsidP="009875C4">
            <w:pPr>
              <w:jc w:val="center"/>
              <w:rPr>
                <w:rFonts w:eastAsia="Calibri"/>
                <w:bCs/>
                <w:color w:val="000000"/>
              </w:rPr>
            </w:pPr>
            <w:r w:rsidRPr="009875C4">
              <w:rPr>
                <w:rFonts w:eastAsia="Calibri"/>
                <w:bCs/>
                <w:color w:val="000000"/>
              </w:rPr>
              <w:t>3</w:t>
            </w:r>
          </w:p>
        </w:tc>
      </w:tr>
      <w:tr w:rsidR="009875C4" w:rsidRPr="009875C4" w:rsidTr="00646710">
        <w:trPr>
          <w:trHeight w:val="266"/>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6</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г. Нижневартовск</w:t>
            </w:r>
          </w:p>
        </w:tc>
        <w:tc>
          <w:tcPr>
            <w:tcW w:w="1418"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rPr>
            </w:pPr>
            <w:r w:rsidRPr="009875C4">
              <w:rPr>
                <w:rFonts w:eastAsia="Calibri"/>
                <w:bCs/>
                <w:color w:val="000000"/>
              </w:rPr>
              <w:t>2</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701" w:type="dxa"/>
            <w:tcBorders>
              <w:top w:val="single" w:sz="4" w:space="0" w:color="auto"/>
              <w:left w:val="single" w:sz="4" w:space="0" w:color="auto"/>
              <w:bottom w:val="single" w:sz="4" w:space="0" w:color="auto"/>
              <w:right w:val="single" w:sz="4" w:space="0" w:color="auto"/>
            </w:tcBorders>
            <w:shd w:val="clear" w:color="auto" w:fill="FFFF00"/>
            <w:hideMark/>
          </w:tcPr>
          <w:p w:rsidR="009875C4" w:rsidRPr="009875C4" w:rsidRDefault="009875C4" w:rsidP="009875C4">
            <w:pPr>
              <w:jc w:val="center"/>
              <w:rPr>
                <w:rFonts w:eastAsia="Calibri"/>
                <w:bCs/>
                <w:color w:val="000000"/>
              </w:rPr>
            </w:pPr>
            <w:r w:rsidRPr="009875C4">
              <w:rPr>
                <w:rFonts w:eastAsia="Calibri"/>
                <w:bCs/>
                <w:color w:val="000000"/>
              </w:rPr>
              <w:t>3</w:t>
            </w:r>
          </w:p>
        </w:tc>
      </w:tr>
      <w:tr w:rsidR="009875C4" w:rsidRPr="009875C4" w:rsidTr="00646710">
        <w:trPr>
          <w:trHeight w:val="279"/>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7</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 xml:space="preserve">г. Нягань     </w:t>
            </w:r>
          </w:p>
        </w:tc>
        <w:tc>
          <w:tcPr>
            <w:tcW w:w="1418" w:type="dxa"/>
            <w:tcBorders>
              <w:top w:val="single" w:sz="4" w:space="0" w:color="auto"/>
              <w:left w:val="single" w:sz="4" w:space="0" w:color="auto"/>
              <w:bottom w:val="single" w:sz="4" w:space="0" w:color="auto"/>
              <w:right w:val="single" w:sz="4" w:space="0" w:color="auto"/>
            </w:tcBorders>
            <w:shd w:val="clear" w:color="auto" w:fill="FF0000"/>
          </w:tcPr>
          <w:p w:rsidR="009875C4" w:rsidRPr="009875C4" w:rsidRDefault="009875C4" w:rsidP="009875C4">
            <w:pPr>
              <w:jc w:val="center"/>
              <w:rPr>
                <w:rFonts w:eastAsia="Calibri"/>
                <w:bCs/>
                <w:color w:val="000000"/>
              </w:rPr>
            </w:pPr>
            <w:r w:rsidRPr="009875C4">
              <w:rPr>
                <w:rFonts w:eastAsia="Calibri"/>
                <w:bCs/>
                <w:color w:val="000000"/>
              </w:rPr>
              <w:t>5</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701" w:type="dxa"/>
            <w:tcBorders>
              <w:top w:val="single" w:sz="4" w:space="0" w:color="auto"/>
              <w:left w:val="single" w:sz="4" w:space="0" w:color="auto"/>
              <w:bottom w:val="single" w:sz="4" w:space="0" w:color="auto"/>
              <w:right w:val="single" w:sz="4" w:space="0" w:color="auto"/>
            </w:tcBorders>
            <w:shd w:val="clear" w:color="auto" w:fill="92D050"/>
            <w:hideMark/>
          </w:tcPr>
          <w:p w:rsidR="009875C4" w:rsidRPr="009875C4" w:rsidRDefault="009875C4" w:rsidP="009875C4">
            <w:pPr>
              <w:jc w:val="center"/>
              <w:rPr>
                <w:rFonts w:eastAsia="Calibri"/>
                <w:bCs/>
                <w:color w:val="000000"/>
              </w:rPr>
            </w:pPr>
            <w:r w:rsidRPr="009875C4">
              <w:rPr>
                <w:rFonts w:eastAsia="Calibri"/>
                <w:bCs/>
                <w:color w:val="000000"/>
              </w:rPr>
              <w:t>2</w:t>
            </w:r>
          </w:p>
        </w:tc>
      </w:tr>
      <w:tr w:rsidR="009875C4" w:rsidRPr="009875C4" w:rsidTr="00646710">
        <w:trPr>
          <w:trHeight w:val="283"/>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8</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 xml:space="preserve">г. Покачи     </w:t>
            </w:r>
          </w:p>
        </w:tc>
        <w:tc>
          <w:tcPr>
            <w:tcW w:w="1418"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417"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00B0F0"/>
            <w:hideMark/>
          </w:tcPr>
          <w:p w:rsidR="009875C4" w:rsidRPr="009875C4" w:rsidRDefault="009875C4" w:rsidP="009875C4">
            <w:pPr>
              <w:jc w:val="center"/>
              <w:rPr>
                <w:rFonts w:eastAsia="Calibri"/>
                <w:bCs/>
                <w:color w:val="000000"/>
              </w:rPr>
            </w:pPr>
            <w:r w:rsidRPr="009875C4">
              <w:rPr>
                <w:rFonts w:eastAsia="Calibri"/>
                <w:bCs/>
                <w:color w:val="000000"/>
              </w:rPr>
              <w:t>1</w:t>
            </w:r>
          </w:p>
        </w:tc>
      </w:tr>
      <w:tr w:rsidR="009875C4" w:rsidRPr="009875C4" w:rsidTr="00646710">
        <w:trPr>
          <w:trHeight w:val="275"/>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9</w:t>
            </w:r>
          </w:p>
        </w:tc>
        <w:tc>
          <w:tcPr>
            <w:tcW w:w="3969" w:type="dxa"/>
            <w:tcBorders>
              <w:top w:val="single" w:sz="4" w:space="0" w:color="auto"/>
              <w:left w:val="single" w:sz="4" w:space="0" w:color="auto"/>
              <w:bottom w:val="single" w:sz="4" w:space="0" w:color="auto"/>
              <w:right w:val="single" w:sz="4" w:space="0" w:color="auto"/>
            </w:tcBorders>
            <w:shd w:val="clear" w:color="auto" w:fill="FFFFFF"/>
            <w:noWrap/>
            <w:hideMark/>
          </w:tcPr>
          <w:p w:rsidR="009875C4" w:rsidRPr="009875C4" w:rsidRDefault="009875C4" w:rsidP="009875C4">
            <w:pPr>
              <w:jc w:val="both"/>
              <w:rPr>
                <w:rFonts w:eastAsia="Calibri"/>
                <w:bCs/>
                <w:color w:val="000000"/>
              </w:rPr>
            </w:pPr>
            <w:r w:rsidRPr="009875C4">
              <w:rPr>
                <w:rFonts w:eastAsia="Calibri"/>
                <w:bCs/>
                <w:color w:val="000000"/>
              </w:rPr>
              <w:t xml:space="preserve">г. Пыть-Ях    </w:t>
            </w:r>
          </w:p>
        </w:tc>
        <w:tc>
          <w:tcPr>
            <w:tcW w:w="1418"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417" w:type="dxa"/>
            <w:tcBorders>
              <w:top w:val="single" w:sz="4" w:space="0" w:color="auto"/>
              <w:left w:val="single" w:sz="4" w:space="0" w:color="auto"/>
              <w:bottom w:val="single" w:sz="4" w:space="0" w:color="auto"/>
              <w:right w:val="single" w:sz="4" w:space="0" w:color="auto"/>
            </w:tcBorders>
            <w:shd w:val="clear" w:color="auto" w:fill="FFC000"/>
          </w:tcPr>
          <w:p w:rsidR="009875C4" w:rsidRPr="009875C4" w:rsidRDefault="009875C4" w:rsidP="009875C4">
            <w:pPr>
              <w:jc w:val="center"/>
              <w:rPr>
                <w:rFonts w:eastAsia="Calibri"/>
                <w:bCs/>
                <w:color w:val="000000"/>
              </w:rPr>
            </w:pPr>
            <w:r w:rsidRPr="009875C4">
              <w:rPr>
                <w:rFonts w:eastAsia="Calibri"/>
                <w:bCs/>
                <w:color w:val="000000"/>
              </w:rPr>
              <w:t>4</w:t>
            </w:r>
          </w:p>
        </w:tc>
        <w:tc>
          <w:tcPr>
            <w:tcW w:w="1701" w:type="dxa"/>
            <w:tcBorders>
              <w:top w:val="single" w:sz="4" w:space="0" w:color="auto"/>
              <w:left w:val="single" w:sz="4" w:space="0" w:color="auto"/>
              <w:bottom w:val="single" w:sz="4" w:space="0" w:color="auto"/>
              <w:right w:val="single" w:sz="4" w:space="0" w:color="auto"/>
            </w:tcBorders>
            <w:shd w:val="clear" w:color="auto" w:fill="FFFF00"/>
            <w:hideMark/>
          </w:tcPr>
          <w:p w:rsidR="009875C4" w:rsidRPr="009875C4" w:rsidRDefault="009875C4" w:rsidP="009875C4">
            <w:pPr>
              <w:jc w:val="center"/>
              <w:rPr>
                <w:rFonts w:eastAsia="Calibri"/>
                <w:bCs/>
                <w:color w:val="000000"/>
              </w:rPr>
            </w:pPr>
            <w:r w:rsidRPr="009875C4">
              <w:rPr>
                <w:rFonts w:eastAsia="Calibri"/>
                <w:bCs/>
                <w:color w:val="000000"/>
              </w:rPr>
              <w:t>3</w:t>
            </w:r>
          </w:p>
        </w:tc>
      </w:tr>
      <w:tr w:rsidR="009875C4" w:rsidRPr="009875C4" w:rsidTr="00646710">
        <w:trPr>
          <w:trHeight w:val="282"/>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10</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 xml:space="preserve">г. Радужный   </w:t>
            </w:r>
          </w:p>
        </w:tc>
        <w:tc>
          <w:tcPr>
            <w:tcW w:w="1418"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417"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00B0F0"/>
            <w:hideMark/>
          </w:tcPr>
          <w:p w:rsidR="009875C4" w:rsidRPr="009875C4" w:rsidRDefault="009875C4" w:rsidP="009875C4">
            <w:pPr>
              <w:jc w:val="center"/>
              <w:rPr>
                <w:rFonts w:eastAsia="Calibri"/>
                <w:bCs/>
                <w:color w:val="000000"/>
              </w:rPr>
            </w:pPr>
            <w:r w:rsidRPr="009875C4">
              <w:rPr>
                <w:rFonts w:eastAsia="Calibri"/>
                <w:bCs/>
                <w:color w:val="000000"/>
              </w:rPr>
              <w:t>1</w:t>
            </w:r>
          </w:p>
        </w:tc>
      </w:tr>
      <w:tr w:rsidR="009875C4" w:rsidRPr="009875C4" w:rsidTr="00646710">
        <w:trPr>
          <w:trHeight w:val="295"/>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11</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г. Сургут</w:t>
            </w:r>
          </w:p>
        </w:tc>
        <w:tc>
          <w:tcPr>
            <w:tcW w:w="1418"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rPr>
            </w:pPr>
            <w:r w:rsidRPr="009875C4">
              <w:rPr>
                <w:rFonts w:eastAsia="Calibri"/>
                <w:bCs/>
                <w:color w:val="000000"/>
              </w:rPr>
              <w:t>2</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701" w:type="dxa"/>
            <w:tcBorders>
              <w:top w:val="single" w:sz="4" w:space="0" w:color="auto"/>
              <w:left w:val="single" w:sz="4" w:space="0" w:color="auto"/>
              <w:bottom w:val="single" w:sz="4" w:space="0" w:color="auto"/>
              <w:right w:val="single" w:sz="4" w:space="0" w:color="auto"/>
            </w:tcBorders>
            <w:shd w:val="clear" w:color="auto" w:fill="FFFF00"/>
            <w:hideMark/>
          </w:tcPr>
          <w:p w:rsidR="009875C4" w:rsidRPr="009875C4" w:rsidRDefault="009875C4" w:rsidP="009875C4">
            <w:pPr>
              <w:jc w:val="center"/>
              <w:rPr>
                <w:rFonts w:eastAsia="Calibri"/>
                <w:bCs/>
                <w:color w:val="000000"/>
              </w:rPr>
            </w:pPr>
            <w:r w:rsidRPr="009875C4">
              <w:rPr>
                <w:rFonts w:eastAsia="Calibri"/>
                <w:bCs/>
                <w:color w:val="000000"/>
              </w:rPr>
              <w:t>3</w:t>
            </w:r>
          </w:p>
        </w:tc>
      </w:tr>
      <w:tr w:rsidR="009875C4" w:rsidRPr="009875C4" w:rsidTr="00646710">
        <w:trPr>
          <w:trHeight w:val="257"/>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12</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г. Урай</w:t>
            </w:r>
          </w:p>
        </w:tc>
        <w:tc>
          <w:tcPr>
            <w:tcW w:w="1418"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417"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00B0F0"/>
            <w:hideMark/>
          </w:tcPr>
          <w:p w:rsidR="009875C4" w:rsidRPr="009875C4" w:rsidRDefault="009875C4" w:rsidP="009875C4">
            <w:pPr>
              <w:jc w:val="center"/>
              <w:rPr>
                <w:rFonts w:eastAsia="Calibri"/>
                <w:bCs/>
                <w:color w:val="000000"/>
              </w:rPr>
            </w:pPr>
            <w:r w:rsidRPr="009875C4">
              <w:rPr>
                <w:rFonts w:eastAsia="Calibri"/>
                <w:bCs/>
                <w:color w:val="000000"/>
              </w:rPr>
              <w:t>1</w:t>
            </w:r>
          </w:p>
        </w:tc>
      </w:tr>
      <w:tr w:rsidR="009875C4" w:rsidRPr="009875C4" w:rsidTr="00646710">
        <w:trPr>
          <w:trHeight w:val="276"/>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13</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г. Югорск</w:t>
            </w:r>
          </w:p>
        </w:tc>
        <w:tc>
          <w:tcPr>
            <w:tcW w:w="1418"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417"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00"/>
            <w:hideMark/>
          </w:tcPr>
          <w:p w:rsidR="009875C4" w:rsidRPr="009875C4" w:rsidRDefault="009875C4" w:rsidP="009875C4">
            <w:pPr>
              <w:jc w:val="center"/>
              <w:rPr>
                <w:rFonts w:eastAsia="Calibri"/>
                <w:bCs/>
                <w:color w:val="000000"/>
              </w:rPr>
            </w:pPr>
            <w:r w:rsidRPr="009875C4">
              <w:rPr>
                <w:rFonts w:eastAsia="Calibri"/>
                <w:bCs/>
                <w:color w:val="000000"/>
              </w:rPr>
              <w:t>3</w:t>
            </w:r>
          </w:p>
        </w:tc>
      </w:tr>
      <w:tr w:rsidR="009875C4" w:rsidRPr="009875C4" w:rsidTr="00646710">
        <w:trPr>
          <w:trHeight w:val="279"/>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14</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Белоярский район</w:t>
            </w:r>
          </w:p>
        </w:tc>
        <w:tc>
          <w:tcPr>
            <w:tcW w:w="1418" w:type="dxa"/>
            <w:tcBorders>
              <w:top w:val="single" w:sz="4" w:space="0" w:color="auto"/>
              <w:left w:val="single" w:sz="4" w:space="0" w:color="auto"/>
              <w:bottom w:val="single" w:sz="4" w:space="0" w:color="auto"/>
              <w:right w:val="single" w:sz="4" w:space="0" w:color="auto"/>
            </w:tcBorders>
            <w:shd w:val="clear" w:color="auto" w:fill="FFC000"/>
          </w:tcPr>
          <w:p w:rsidR="009875C4" w:rsidRPr="009875C4" w:rsidRDefault="009875C4" w:rsidP="009875C4">
            <w:pPr>
              <w:jc w:val="center"/>
              <w:rPr>
                <w:rFonts w:eastAsia="Calibri"/>
                <w:bCs/>
                <w:color w:val="000000"/>
              </w:rPr>
            </w:pPr>
            <w:r w:rsidRPr="009875C4">
              <w:rPr>
                <w:rFonts w:eastAsia="Calibri"/>
                <w:bCs/>
                <w:color w:val="000000"/>
              </w:rPr>
              <w:t>4</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701" w:type="dxa"/>
            <w:tcBorders>
              <w:top w:val="single" w:sz="4" w:space="0" w:color="auto"/>
              <w:left w:val="single" w:sz="4" w:space="0" w:color="auto"/>
              <w:bottom w:val="single" w:sz="4" w:space="0" w:color="auto"/>
              <w:right w:val="single" w:sz="4" w:space="0" w:color="auto"/>
            </w:tcBorders>
            <w:shd w:val="clear" w:color="auto" w:fill="00B0F0"/>
            <w:hideMark/>
          </w:tcPr>
          <w:p w:rsidR="009875C4" w:rsidRPr="009875C4" w:rsidRDefault="009875C4" w:rsidP="009875C4">
            <w:pPr>
              <w:jc w:val="center"/>
              <w:rPr>
                <w:rFonts w:eastAsia="Calibri"/>
                <w:bCs/>
                <w:color w:val="000000"/>
              </w:rPr>
            </w:pPr>
            <w:r w:rsidRPr="009875C4">
              <w:rPr>
                <w:rFonts w:eastAsia="Calibri"/>
                <w:bCs/>
                <w:color w:val="000000"/>
              </w:rPr>
              <w:t>1</w:t>
            </w:r>
          </w:p>
        </w:tc>
      </w:tr>
      <w:tr w:rsidR="009875C4" w:rsidRPr="009875C4" w:rsidTr="00646710">
        <w:trPr>
          <w:trHeight w:val="270"/>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15</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Березовский район</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417"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rPr>
            </w:pPr>
            <w:r w:rsidRPr="009875C4">
              <w:rPr>
                <w:rFonts w:eastAsia="Calibri"/>
                <w:bCs/>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00B0F0"/>
            <w:hideMark/>
          </w:tcPr>
          <w:p w:rsidR="009875C4" w:rsidRPr="009875C4" w:rsidRDefault="009875C4" w:rsidP="009875C4">
            <w:pPr>
              <w:jc w:val="center"/>
              <w:rPr>
                <w:rFonts w:eastAsia="Calibri"/>
                <w:bCs/>
                <w:color w:val="000000"/>
              </w:rPr>
            </w:pPr>
            <w:r w:rsidRPr="009875C4">
              <w:rPr>
                <w:rFonts w:eastAsia="Calibri"/>
                <w:bCs/>
                <w:color w:val="000000"/>
              </w:rPr>
              <w:t>1</w:t>
            </w:r>
          </w:p>
        </w:tc>
      </w:tr>
      <w:tr w:rsidR="009875C4" w:rsidRPr="009875C4" w:rsidTr="00646710">
        <w:trPr>
          <w:trHeight w:val="266"/>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16</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Кондинский район</w:t>
            </w:r>
          </w:p>
        </w:tc>
        <w:tc>
          <w:tcPr>
            <w:tcW w:w="1418"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417"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92D050"/>
            <w:hideMark/>
          </w:tcPr>
          <w:p w:rsidR="009875C4" w:rsidRPr="009875C4" w:rsidRDefault="009875C4" w:rsidP="009875C4">
            <w:pPr>
              <w:jc w:val="center"/>
              <w:rPr>
                <w:rFonts w:eastAsia="Calibri"/>
                <w:bCs/>
                <w:color w:val="000000"/>
              </w:rPr>
            </w:pPr>
            <w:r w:rsidRPr="009875C4">
              <w:rPr>
                <w:rFonts w:eastAsia="Calibri"/>
                <w:bCs/>
                <w:color w:val="000000"/>
              </w:rPr>
              <w:t>2</w:t>
            </w:r>
          </w:p>
        </w:tc>
      </w:tr>
      <w:tr w:rsidR="009875C4" w:rsidRPr="009875C4" w:rsidTr="00646710">
        <w:trPr>
          <w:trHeight w:val="421"/>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17</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Нефтеюганский район</w:t>
            </w:r>
          </w:p>
        </w:tc>
        <w:tc>
          <w:tcPr>
            <w:tcW w:w="1418"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417"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00B0F0"/>
            <w:hideMark/>
          </w:tcPr>
          <w:p w:rsidR="009875C4" w:rsidRPr="009875C4" w:rsidRDefault="009875C4" w:rsidP="009875C4">
            <w:pPr>
              <w:jc w:val="center"/>
              <w:rPr>
                <w:rFonts w:eastAsia="Calibri"/>
                <w:bCs/>
                <w:color w:val="000000"/>
              </w:rPr>
            </w:pPr>
            <w:r w:rsidRPr="009875C4">
              <w:rPr>
                <w:rFonts w:eastAsia="Calibri"/>
                <w:bCs/>
                <w:color w:val="000000"/>
              </w:rPr>
              <w:t>1</w:t>
            </w:r>
          </w:p>
        </w:tc>
      </w:tr>
      <w:tr w:rsidR="009875C4" w:rsidRPr="009875C4" w:rsidTr="00646710">
        <w:trPr>
          <w:trHeight w:val="491"/>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18</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Нижневартовский район</w:t>
            </w:r>
          </w:p>
        </w:tc>
        <w:tc>
          <w:tcPr>
            <w:tcW w:w="1418" w:type="dxa"/>
            <w:tcBorders>
              <w:top w:val="single" w:sz="4" w:space="0" w:color="auto"/>
              <w:left w:val="single" w:sz="4" w:space="0" w:color="auto"/>
              <w:bottom w:val="single" w:sz="4" w:space="0" w:color="auto"/>
              <w:right w:val="single" w:sz="4" w:space="0" w:color="auto"/>
            </w:tcBorders>
            <w:shd w:val="clear" w:color="auto" w:fill="FFC000"/>
          </w:tcPr>
          <w:p w:rsidR="009875C4" w:rsidRPr="009875C4" w:rsidRDefault="009875C4" w:rsidP="009875C4">
            <w:pPr>
              <w:jc w:val="center"/>
              <w:rPr>
                <w:rFonts w:eastAsia="Calibri"/>
                <w:bCs/>
                <w:color w:val="000000"/>
              </w:rPr>
            </w:pPr>
            <w:r w:rsidRPr="009875C4">
              <w:rPr>
                <w:rFonts w:eastAsia="Calibri"/>
                <w:bCs/>
                <w:color w:val="000000"/>
              </w:rPr>
              <w:t>4</w:t>
            </w:r>
          </w:p>
        </w:tc>
        <w:tc>
          <w:tcPr>
            <w:tcW w:w="1417" w:type="dxa"/>
            <w:tcBorders>
              <w:top w:val="single" w:sz="4" w:space="0" w:color="auto"/>
              <w:left w:val="single" w:sz="4" w:space="0" w:color="auto"/>
              <w:bottom w:val="single" w:sz="4" w:space="0" w:color="auto"/>
              <w:right w:val="single" w:sz="4" w:space="0" w:color="auto"/>
            </w:tcBorders>
            <w:shd w:val="clear" w:color="auto" w:fill="FFC000"/>
          </w:tcPr>
          <w:p w:rsidR="009875C4" w:rsidRPr="009875C4" w:rsidRDefault="009875C4" w:rsidP="009875C4">
            <w:pPr>
              <w:jc w:val="center"/>
              <w:rPr>
                <w:rFonts w:eastAsia="Calibri"/>
                <w:bCs/>
                <w:color w:val="000000"/>
              </w:rPr>
            </w:pPr>
            <w:r w:rsidRPr="009875C4">
              <w:rPr>
                <w:rFonts w:eastAsia="Calibri"/>
                <w:bCs/>
                <w:color w:val="000000"/>
              </w:rPr>
              <w:t>4</w:t>
            </w:r>
          </w:p>
        </w:tc>
        <w:tc>
          <w:tcPr>
            <w:tcW w:w="1701" w:type="dxa"/>
            <w:tcBorders>
              <w:top w:val="single" w:sz="4" w:space="0" w:color="auto"/>
              <w:left w:val="single" w:sz="4" w:space="0" w:color="auto"/>
              <w:bottom w:val="single" w:sz="4" w:space="0" w:color="auto"/>
              <w:right w:val="single" w:sz="4" w:space="0" w:color="auto"/>
            </w:tcBorders>
            <w:shd w:val="clear" w:color="auto" w:fill="FFFF00"/>
            <w:hideMark/>
          </w:tcPr>
          <w:p w:rsidR="009875C4" w:rsidRPr="009875C4" w:rsidRDefault="009875C4" w:rsidP="009875C4">
            <w:pPr>
              <w:jc w:val="center"/>
              <w:rPr>
                <w:rFonts w:eastAsia="Calibri"/>
                <w:bCs/>
                <w:color w:val="000000"/>
              </w:rPr>
            </w:pPr>
            <w:r w:rsidRPr="009875C4">
              <w:rPr>
                <w:rFonts w:eastAsia="Calibri"/>
                <w:bCs/>
                <w:color w:val="000000"/>
              </w:rPr>
              <w:t>3</w:t>
            </w:r>
          </w:p>
        </w:tc>
      </w:tr>
      <w:tr w:rsidR="009875C4" w:rsidRPr="009875C4" w:rsidTr="00646710">
        <w:trPr>
          <w:trHeight w:val="296"/>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19</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Октябрьский район</w:t>
            </w:r>
          </w:p>
        </w:tc>
        <w:tc>
          <w:tcPr>
            <w:tcW w:w="1418"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417"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92D050"/>
            <w:hideMark/>
          </w:tcPr>
          <w:p w:rsidR="009875C4" w:rsidRPr="009875C4" w:rsidRDefault="009875C4" w:rsidP="009875C4">
            <w:pPr>
              <w:jc w:val="center"/>
              <w:rPr>
                <w:rFonts w:eastAsia="Calibri"/>
                <w:bCs/>
                <w:color w:val="000000"/>
              </w:rPr>
            </w:pPr>
            <w:r w:rsidRPr="009875C4">
              <w:rPr>
                <w:rFonts w:eastAsia="Calibri"/>
                <w:bCs/>
                <w:color w:val="000000"/>
              </w:rPr>
              <w:t>2</w:t>
            </w:r>
          </w:p>
        </w:tc>
      </w:tr>
      <w:tr w:rsidR="009875C4" w:rsidRPr="009875C4" w:rsidTr="00646710">
        <w:trPr>
          <w:trHeight w:val="277"/>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20</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Советский район</w:t>
            </w:r>
          </w:p>
        </w:tc>
        <w:tc>
          <w:tcPr>
            <w:tcW w:w="1418"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417"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00"/>
            <w:hideMark/>
          </w:tcPr>
          <w:p w:rsidR="009875C4" w:rsidRPr="009875C4" w:rsidRDefault="009875C4" w:rsidP="009875C4">
            <w:pPr>
              <w:jc w:val="center"/>
              <w:rPr>
                <w:rFonts w:eastAsia="Calibri"/>
                <w:bCs/>
                <w:color w:val="000000"/>
              </w:rPr>
            </w:pPr>
            <w:r w:rsidRPr="009875C4">
              <w:rPr>
                <w:rFonts w:eastAsia="Calibri"/>
                <w:bCs/>
                <w:color w:val="000000"/>
              </w:rPr>
              <w:t>3</w:t>
            </w:r>
          </w:p>
        </w:tc>
      </w:tr>
      <w:tr w:rsidR="009875C4" w:rsidRPr="009875C4" w:rsidTr="00646710">
        <w:trPr>
          <w:trHeight w:val="267"/>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21</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Сургутский район</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417"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highlight w:val="green"/>
              </w:rPr>
            </w:pPr>
            <w:r w:rsidRPr="009875C4">
              <w:rPr>
                <w:rFonts w:eastAsia="Calibri"/>
                <w:bCs/>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FFFF00"/>
            <w:hideMark/>
          </w:tcPr>
          <w:p w:rsidR="009875C4" w:rsidRPr="009875C4" w:rsidRDefault="009875C4" w:rsidP="009875C4">
            <w:pPr>
              <w:jc w:val="center"/>
              <w:rPr>
                <w:rFonts w:eastAsia="Calibri"/>
                <w:bCs/>
                <w:color w:val="000000"/>
              </w:rPr>
            </w:pPr>
            <w:r w:rsidRPr="009875C4">
              <w:rPr>
                <w:rFonts w:eastAsia="Calibri"/>
                <w:bCs/>
                <w:color w:val="000000"/>
              </w:rPr>
              <w:t>3</w:t>
            </w:r>
          </w:p>
        </w:tc>
      </w:tr>
      <w:tr w:rsidR="009875C4" w:rsidRPr="009875C4" w:rsidTr="00646710">
        <w:trPr>
          <w:trHeight w:val="429"/>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22</w:t>
            </w:r>
          </w:p>
        </w:tc>
        <w:tc>
          <w:tcPr>
            <w:tcW w:w="3969" w:type="dxa"/>
            <w:tcBorders>
              <w:top w:val="single" w:sz="4" w:space="0" w:color="auto"/>
              <w:left w:val="single" w:sz="4" w:space="0" w:color="auto"/>
              <w:bottom w:val="single" w:sz="4" w:space="0" w:color="auto"/>
              <w:right w:val="single" w:sz="4" w:space="0" w:color="auto"/>
            </w:tcBorders>
            <w:hideMark/>
          </w:tcPr>
          <w:p w:rsidR="009875C4" w:rsidRPr="009875C4" w:rsidRDefault="009875C4" w:rsidP="009875C4">
            <w:pPr>
              <w:jc w:val="both"/>
              <w:rPr>
                <w:rFonts w:eastAsia="Calibri"/>
                <w:bCs/>
                <w:color w:val="000000"/>
              </w:rPr>
            </w:pPr>
            <w:r w:rsidRPr="009875C4">
              <w:rPr>
                <w:rFonts w:eastAsia="Calibri"/>
                <w:bCs/>
                <w:color w:val="000000"/>
              </w:rPr>
              <w:t>Ханты-Мансийский район</w:t>
            </w:r>
          </w:p>
        </w:tc>
        <w:tc>
          <w:tcPr>
            <w:tcW w:w="1418" w:type="dxa"/>
            <w:tcBorders>
              <w:top w:val="single" w:sz="4" w:space="0" w:color="auto"/>
              <w:left w:val="single" w:sz="4" w:space="0" w:color="auto"/>
              <w:bottom w:val="single" w:sz="4" w:space="0" w:color="auto"/>
              <w:right w:val="single" w:sz="4" w:space="0" w:color="auto"/>
            </w:tcBorders>
          </w:tcPr>
          <w:p w:rsidR="009875C4" w:rsidRPr="009875C4" w:rsidRDefault="009875C4" w:rsidP="009875C4">
            <w:pPr>
              <w:jc w:val="center"/>
              <w:rPr>
                <w:rFonts w:eastAsia="Calibri"/>
                <w:bCs/>
                <w:color w:val="000000"/>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875C4" w:rsidRPr="009875C4" w:rsidRDefault="009875C4" w:rsidP="009875C4">
            <w:pPr>
              <w:jc w:val="center"/>
              <w:rPr>
                <w:rFonts w:eastAsia="Calibri"/>
                <w:bCs/>
                <w:color w:val="000000"/>
              </w:rPr>
            </w:pPr>
          </w:p>
        </w:tc>
        <w:tc>
          <w:tcPr>
            <w:tcW w:w="1701" w:type="dxa"/>
            <w:tcBorders>
              <w:top w:val="single" w:sz="4" w:space="0" w:color="auto"/>
              <w:left w:val="single" w:sz="4" w:space="0" w:color="auto"/>
              <w:bottom w:val="single" w:sz="4" w:space="0" w:color="auto"/>
              <w:right w:val="single" w:sz="4" w:space="0" w:color="auto"/>
            </w:tcBorders>
          </w:tcPr>
          <w:p w:rsidR="009875C4" w:rsidRPr="009875C4" w:rsidRDefault="009875C4" w:rsidP="009875C4">
            <w:pPr>
              <w:jc w:val="center"/>
              <w:rPr>
                <w:rFonts w:eastAsia="Calibri"/>
                <w:bCs/>
                <w:color w:val="000000"/>
              </w:rPr>
            </w:pPr>
          </w:p>
        </w:tc>
      </w:tr>
    </w:tbl>
    <w:p w:rsidR="009875C4" w:rsidRPr="009875C4" w:rsidRDefault="009875C4" w:rsidP="009875C4">
      <w:pPr>
        <w:jc w:val="both"/>
        <w:rPr>
          <w:rFonts w:eastAsia="Calibri"/>
          <w:color w:val="FF0000"/>
        </w:rPr>
      </w:pPr>
    </w:p>
    <w:p w:rsidR="009875C4" w:rsidRPr="009875C4" w:rsidRDefault="009875C4" w:rsidP="009875C4">
      <w:pPr>
        <w:spacing w:line="276" w:lineRule="auto"/>
        <w:ind w:firstLine="540"/>
        <w:jc w:val="both"/>
        <w:rPr>
          <w:rFonts w:eastAsia="Calibri"/>
          <w:color w:val="000000"/>
          <w:sz w:val="28"/>
          <w:szCs w:val="28"/>
        </w:rPr>
      </w:pPr>
      <w:r w:rsidRPr="009875C4">
        <w:rPr>
          <w:rFonts w:eastAsia="Calibri"/>
          <w:color w:val="000000"/>
          <w:sz w:val="28"/>
          <w:szCs w:val="28"/>
        </w:rPr>
        <w:t xml:space="preserve">Среднеокружной («напряженный») уровень демонстрируют Нефтеюганск, Нижневартовск, Сургут. </w:t>
      </w:r>
    </w:p>
    <w:p w:rsidR="009875C4" w:rsidRPr="009875C4" w:rsidRDefault="009875C4" w:rsidP="009875C4">
      <w:pPr>
        <w:spacing w:line="276" w:lineRule="auto"/>
        <w:ind w:firstLine="540"/>
        <w:jc w:val="both"/>
        <w:rPr>
          <w:rFonts w:eastAsia="Calibri"/>
          <w:bCs/>
          <w:color w:val="000000"/>
          <w:sz w:val="28"/>
          <w:szCs w:val="28"/>
        </w:rPr>
      </w:pPr>
      <w:r w:rsidRPr="009875C4">
        <w:rPr>
          <w:rFonts w:eastAsia="Calibri"/>
          <w:color w:val="000000"/>
          <w:sz w:val="28"/>
          <w:szCs w:val="28"/>
        </w:rPr>
        <w:t xml:space="preserve">Лучше, чем в целом по округу, ситуация («удовлетворительная») в </w:t>
      </w:r>
      <w:r w:rsidRPr="009875C4">
        <w:rPr>
          <w:rFonts w:eastAsia="Calibri"/>
          <w:bCs/>
          <w:color w:val="000000"/>
          <w:sz w:val="28"/>
          <w:szCs w:val="28"/>
        </w:rPr>
        <w:t xml:space="preserve">городах Лангепас, Покачи, Радужный, </w:t>
      </w:r>
      <w:r w:rsidRPr="009875C4">
        <w:rPr>
          <w:rFonts w:eastAsia="Calibri"/>
          <w:color w:val="000000"/>
          <w:sz w:val="28"/>
          <w:szCs w:val="28"/>
        </w:rPr>
        <w:t xml:space="preserve">Пыть-Ях, </w:t>
      </w:r>
      <w:r w:rsidRPr="009875C4">
        <w:rPr>
          <w:rFonts w:eastAsia="Calibri"/>
          <w:bCs/>
          <w:color w:val="000000"/>
          <w:sz w:val="28"/>
          <w:szCs w:val="28"/>
        </w:rPr>
        <w:t xml:space="preserve">Урай, Югорск, в Кондинском, Октябрьском, Нефтеюганском и Советском районах. </w:t>
      </w:r>
    </w:p>
    <w:p w:rsidR="009875C4" w:rsidRPr="009875C4" w:rsidRDefault="009875C4" w:rsidP="009875C4">
      <w:pPr>
        <w:spacing w:line="276" w:lineRule="auto"/>
        <w:ind w:firstLine="540"/>
        <w:jc w:val="both"/>
        <w:rPr>
          <w:rFonts w:eastAsia="Calibri"/>
          <w:color w:val="FF0000"/>
          <w:sz w:val="28"/>
          <w:szCs w:val="28"/>
        </w:rPr>
      </w:pPr>
      <w:r w:rsidRPr="009875C4">
        <w:rPr>
          <w:rFonts w:eastAsia="Calibri"/>
          <w:bCs/>
          <w:color w:val="000000"/>
          <w:sz w:val="28"/>
          <w:szCs w:val="28"/>
        </w:rPr>
        <w:t xml:space="preserve">«Тяжелый» уровень наблюдается в Мегионе, </w:t>
      </w:r>
      <w:r w:rsidRPr="009875C4">
        <w:rPr>
          <w:rFonts w:eastAsia="Calibri"/>
          <w:color w:val="000000"/>
          <w:sz w:val="28"/>
          <w:szCs w:val="28"/>
        </w:rPr>
        <w:t xml:space="preserve">Ханты-Мансийске, </w:t>
      </w:r>
      <w:r w:rsidRPr="009875C4">
        <w:rPr>
          <w:rFonts w:eastAsia="Calibri"/>
          <w:bCs/>
          <w:color w:val="000000"/>
          <w:sz w:val="28"/>
          <w:szCs w:val="28"/>
        </w:rPr>
        <w:t>Когалыме, в Сургутском и Березовском районах</w:t>
      </w:r>
      <w:r w:rsidRPr="009875C4">
        <w:rPr>
          <w:rFonts w:eastAsia="Calibri"/>
          <w:color w:val="000000"/>
          <w:sz w:val="28"/>
          <w:szCs w:val="28"/>
        </w:rPr>
        <w:t>; «предкризисный» –</w:t>
      </w:r>
      <w:r w:rsidRPr="009875C4">
        <w:rPr>
          <w:rFonts w:eastAsia="Calibri"/>
          <w:bCs/>
          <w:color w:val="000000"/>
          <w:sz w:val="28"/>
          <w:szCs w:val="28"/>
        </w:rPr>
        <w:t xml:space="preserve"> в Белоярском и Нижневартовском районах, «кризисный» – в Нягани. </w:t>
      </w:r>
    </w:p>
    <w:p w:rsidR="009875C4" w:rsidRPr="009875C4" w:rsidRDefault="009875C4" w:rsidP="009875C4">
      <w:pPr>
        <w:spacing w:line="276" w:lineRule="auto"/>
        <w:ind w:firstLine="540"/>
        <w:jc w:val="both"/>
        <w:rPr>
          <w:rFonts w:eastAsia="Calibri"/>
          <w:color w:val="000000"/>
          <w:sz w:val="28"/>
          <w:szCs w:val="28"/>
        </w:rPr>
      </w:pPr>
      <w:r w:rsidRPr="009875C4">
        <w:rPr>
          <w:rFonts w:eastAsia="Calibri"/>
          <w:color w:val="000000"/>
          <w:sz w:val="28"/>
          <w:szCs w:val="28"/>
        </w:rPr>
        <w:t>Улучшили свою ситуацию (повысили уровень по исследуемому показателю): Ханты-Мансийск, Лангепас, Нефтеюганск, Нижневартовск</w:t>
      </w:r>
      <w:r w:rsidRPr="009875C4">
        <w:rPr>
          <w:rFonts w:eastAsia="Calibri"/>
          <w:color w:val="FF0000"/>
          <w:sz w:val="28"/>
          <w:szCs w:val="28"/>
        </w:rPr>
        <w:t xml:space="preserve">, </w:t>
      </w:r>
      <w:r w:rsidRPr="009875C4">
        <w:rPr>
          <w:rFonts w:eastAsia="Calibri"/>
          <w:color w:val="000000"/>
          <w:sz w:val="28"/>
          <w:szCs w:val="28"/>
        </w:rPr>
        <w:t xml:space="preserve">Сургут, Пыть-Ях. </w:t>
      </w:r>
    </w:p>
    <w:p w:rsidR="009875C4" w:rsidRPr="009875C4" w:rsidRDefault="009875C4" w:rsidP="009875C4">
      <w:pPr>
        <w:spacing w:line="276" w:lineRule="auto"/>
        <w:ind w:firstLine="540"/>
        <w:jc w:val="both"/>
        <w:rPr>
          <w:rFonts w:eastAsia="Calibri"/>
          <w:color w:val="FF0000"/>
          <w:sz w:val="28"/>
          <w:szCs w:val="28"/>
        </w:rPr>
      </w:pPr>
      <w:r w:rsidRPr="009875C4">
        <w:rPr>
          <w:rFonts w:eastAsia="Calibri"/>
          <w:color w:val="000000"/>
          <w:sz w:val="28"/>
          <w:szCs w:val="28"/>
        </w:rPr>
        <w:t>Отрицательная динамика наблюдается в Нягани, Мегионе, Белоярском, Березовском, Сургутском районах.</w:t>
      </w:r>
    </w:p>
    <w:p w:rsidR="009875C4" w:rsidRPr="009875C4" w:rsidRDefault="009875C4" w:rsidP="009875C4">
      <w:pPr>
        <w:spacing w:line="276" w:lineRule="auto"/>
        <w:ind w:firstLine="720"/>
        <w:jc w:val="both"/>
        <w:rPr>
          <w:rFonts w:eastAsia="Calibri"/>
          <w:color w:val="FF0000"/>
          <w:sz w:val="28"/>
          <w:szCs w:val="28"/>
        </w:rPr>
      </w:pPr>
    </w:p>
    <w:p w:rsidR="009875C4" w:rsidRPr="009875C4" w:rsidRDefault="009875C4" w:rsidP="009875C4">
      <w:pPr>
        <w:spacing w:line="276" w:lineRule="auto"/>
        <w:ind w:firstLine="720"/>
        <w:jc w:val="both"/>
        <w:rPr>
          <w:rFonts w:eastAsia="Calibri"/>
          <w:color w:val="000000"/>
          <w:sz w:val="28"/>
          <w:szCs w:val="28"/>
        </w:rPr>
      </w:pPr>
      <w:r w:rsidRPr="009875C4">
        <w:rPr>
          <w:rFonts w:eastAsia="Calibri"/>
          <w:color w:val="000000"/>
          <w:sz w:val="28"/>
          <w:szCs w:val="28"/>
        </w:rPr>
        <w:t xml:space="preserve">Таким образом, в 2019 году </w:t>
      </w:r>
      <w:r w:rsidRPr="009875C4">
        <w:rPr>
          <w:rFonts w:eastAsia="Calibri"/>
          <w:b/>
          <w:i/>
          <w:color w:val="000000"/>
          <w:sz w:val="28"/>
          <w:szCs w:val="28"/>
        </w:rPr>
        <w:t>«масштаб незаконного оборота наркотиков» в баллах составил:</w:t>
      </w:r>
      <w:r w:rsidRPr="009875C4">
        <w:rPr>
          <w:rFonts w:eastAsia="Calibri"/>
          <w:color w:val="000000"/>
          <w:sz w:val="28"/>
          <w:szCs w:val="28"/>
        </w:rPr>
        <w:t xml:space="preserve"> (2+3+4+3+2):5=2,80, что соответствует </w:t>
      </w:r>
      <w:r w:rsidRPr="009875C4">
        <w:rPr>
          <w:rFonts w:eastAsia="Calibri"/>
          <w:b/>
          <w:i/>
          <w:color w:val="000000"/>
          <w:sz w:val="28"/>
          <w:szCs w:val="28"/>
        </w:rPr>
        <w:t>«тяжелому» уровню</w:t>
      </w:r>
      <w:r w:rsidRPr="009875C4">
        <w:rPr>
          <w:rFonts w:eastAsia="Calibri"/>
          <w:color w:val="000000"/>
          <w:sz w:val="28"/>
          <w:szCs w:val="28"/>
        </w:rPr>
        <w:t xml:space="preserve"> </w:t>
      </w:r>
    </w:p>
    <w:p w:rsidR="009875C4" w:rsidRPr="009875C4" w:rsidRDefault="009875C4" w:rsidP="009875C4">
      <w:pPr>
        <w:spacing w:line="276" w:lineRule="auto"/>
        <w:ind w:firstLine="720"/>
        <w:jc w:val="both"/>
        <w:rPr>
          <w:rFonts w:eastAsia="Calibri"/>
          <w:color w:val="000000"/>
          <w:sz w:val="28"/>
          <w:szCs w:val="28"/>
        </w:rPr>
      </w:pPr>
    </w:p>
    <w:p w:rsidR="009875C4" w:rsidRPr="009875C4" w:rsidRDefault="009875C4" w:rsidP="009875C4">
      <w:pPr>
        <w:spacing w:line="276" w:lineRule="auto"/>
        <w:ind w:firstLine="720"/>
        <w:jc w:val="both"/>
        <w:rPr>
          <w:rFonts w:eastAsia="Calibri"/>
          <w:color w:val="000000"/>
          <w:sz w:val="28"/>
          <w:szCs w:val="28"/>
        </w:rPr>
      </w:pPr>
    </w:p>
    <w:p w:rsidR="009875C4" w:rsidRPr="009875C4" w:rsidRDefault="009875C4" w:rsidP="009875C4">
      <w:pPr>
        <w:spacing w:line="276" w:lineRule="auto"/>
        <w:jc w:val="both"/>
        <w:outlineLvl w:val="0"/>
        <w:rPr>
          <w:rFonts w:eastAsia="Calibri"/>
          <w:b/>
          <w:color w:val="000000"/>
          <w:sz w:val="28"/>
          <w:szCs w:val="28"/>
        </w:rPr>
      </w:pPr>
      <w:r w:rsidRPr="009875C4">
        <w:rPr>
          <w:rFonts w:eastAsia="Calibri"/>
          <w:b/>
          <w:color w:val="000000"/>
          <w:sz w:val="28"/>
          <w:szCs w:val="28"/>
        </w:rPr>
        <w:lastRenderedPageBreak/>
        <w:t>Таблица 13: Динамика показателя «Масштаб незаконного оборота наркотиков» (уровень в баллах) за 2019 год</w:t>
      </w:r>
    </w:p>
    <w:p w:rsidR="009875C4" w:rsidRPr="009875C4" w:rsidRDefault="009875C4" w:rsidP="009875C4">
      <w:pPr>
        <w:spacing w:line="276" w:lineRule="auto"/>
        <w:jc w:val="both"/>
        <w:outlineLvl w:val="0"/>
        <w:rPr>
          <w:rFonts w:eastAsia="Calibri"/>
          <w:b/>
          <w:color w:val="000000"/>
          <w:sz w:val="28"/>
          <w:szCs w:val="28"/>
        </w:rPr>
      </w:pPr>
    </w:p>
    <w:tbl>
      <w:tblPr>
        <w:tblW w:w="9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2268"/>
        <w:gridCol w:w="1417"/>
        <w:gridCol w:w="1418"/>
        <w:gridCol w:w="1275"/>
        <w:gridCol w:w="1275"/>
        <w:gridCol w:w="1275"/>
      </w:tblGrid>
      <w:tr w:rsidR="009875C4" w:rsidRPr="009875C4" w:rsidTr="00646710">
        <w:trPr>
          <w:trHeight w:val="416"/>
        </w:trPr>
        <w:tc>
          <w:tcPr>
            <w:tcW w:w="421" w:type="dxa"/>
            <w:tcBorders>
              <w:top w:val="single" w:sz="4" w:space="0" w:color="auto"/>
              <w:left w:val="single" w:sz="4" w:space="0" w:color="auto"/>
              <w:bottom w:val="single" w:sz="4" w:space="0" w:color="auto"/>
              <w:right w:val="single" w:sz="4" w:space="0" w:color="auto"/>
            </w:tcBorders>
            <w:noWrap/>
          </w:tcPr>
          <w:p w:rsidR="009875C4" w:rsidRPr="009875C4" w:rsidRDefault="009875C4" w:rsidP="009875C4">
            <w:pPr>
              <w:jc w:val="both"/>
              <w:rPr>
                <w:rFonts w:eastAsia="Calibri"/>
                <w:b/>
                <w:bCs/>
                <w:color w:val="000000"/>
              </w:rPr>
            </w:pPr>
          </w:p>
        </w:tc>
        <w:tc>
          <w:tcPr>
            <w:tcW w:w="2268" w:type="dxa"/>
            <w:tcBorders>
              <w:top w:val="single" w:sz="4" w:space="0" w:color="auto"/>
              <w:left w:val="single" w:sz="4" w:space="0" w:color="auto"/>
              <w:bottom w:val="single" w:sz="4" w:space="0" w:color="auto"/>
              <w:right w:val="single" w:sz="4" w:space="0" w:color="auto"/>
            </w:tcBorders>
            <w:noWrap/>
          </w:tcPr>
          <w:p w:rsidR="009875C4" w:rsidRPr="009875C4" w:rsidRDefault="009875C4" w:rsidP="009875C4">
            <w:pPr>
              <w:jc w:val="both"/>
              <w:rPr>
                <w:rFonts w:eastAsia="Calibri"/>
                <w:b/>
                <w:bCs/>
                <w:color w:val="000000"/>
              </w:rPr>
            </w:pPr>
          </w:p>
        </w:tc>
        <w:tc>
          <w:tcPr>
            <w:tcW w:w="6660" w:type="dxa"/>
            <w:gridSpan w:val="5"/>
            <w:tcBorders>
              <w:top w:val="single" w:sz="4" w:space="0" w:color="auto"/>
              <w:left w:val="single" w:sz="4" w:space="0" w:color="auto"/>
              <w:bottom w:val="single" w:sz="4" w:space="0" w:color="auto"/>
              <w:right w:val="single" w:sz="4" w:space="0" w:color="auto"/>
            </w:tcBorders>
          </w:tcPr>
          <w:p w:rsidR="009875C4" w:rsidRPr="009875C4" w:rsidRDefault="009875C4" w:rsidP="009875C4">
            <w:pPr>
              <w:jc w:val="center"/>
              <w:rPr>
                <w:rFonts w:eastAsia="Calibri"/>
                <w:b/>
                <w:bCs/>
                <w:color w:val="000000"/>
                <w:lang w:val="en-US"/>
              </w:rPr>
            </w:pPr>
            <w:r w:rsidRPr="009875C4">
              <w:rPr>
                <w:rFonts w:eastAsia="Calibri"/>
                <w:b/>
                <w:bCs/>
                <w:color w:val="000000"/>
                <w:lang w:val="en-US"/>
              </w:rPr>
              <w:t xml:space="preserve">Масштаб незаконного оборота наркотиков </w:t>
            </w:r>
          </w:p>
        </w:tc>
      </w:tr>
      <w:tr w:rsidR="009875C4" w:rsidRPr="009875C4" w:rsidTr="00646710">
        <w:trPr>
          <w:trHeight w:val="416"/>
        </w:trPr>
        <w:tc>
          <w:tcPr>
            <w:tcW w:w="421" w:type="dxa"/>
            <w:tcBorders>
              <w:top w:val="single" w:sz="4" w:space="0" w:color="auto"/>
              <w:left w:val="single" w:sz="4" w:space="0" w:color="auto"/>
              <w:bottom w:val="single" w:sz="4" w:space="0" w:color="auto"/>
              <w:right w:val="single" w:sz="4" w:space="0" w:color="auto"/>
            </w:tcBorders>
            <w:noWrap/>
          </w:tcPr>
          <w:p w:rsidR="009875C4" w:rsidRPr="009875C4" w:rsidRDefault="009875C4" w:rsidP="009875C4">
            <w:pPr>
              <w:jc w:val="both"/>
              <w:rPr>
                <w:rFonts w:eastAsia="Calibri"/>
                <w:b/>
                <w:bCs/>
                <w:color w:val="000000"/>
              </w:rPr>
            </w:pPr>
          </w:p>
        </w:tc>
        <w:tc>
          <w:tcPr>
            <w:tcW w:w="2268" w:type="dxa"/>
            <w:tcBorders>
              <w:top w:val="single" w:sz="4" w:space="0" w:color="auto"/>
              <w:left w:val="single" w:sz="4" w:space="0" w:color="auto"/>
              <w:bottom w:val="single" w:sz="4" w:space="0" w:color="auto"/>
              <w:right w:val="single" w:sz="4" w:space="0" w:color="auto"/>
            </w:tcBorders>
            <w:noWrap/>
          </w:tcPr>
          <w:p w:rsidR="009875C4" w:rsidRPr="009875C4" w:rsidRDefault="009875C4" w:rsidP="009875C4">
            <w:pPr>
              <w:jc w:val="both"/>
              <w:rPr>
                <w:rFonts w:eastAsia="Calibri"/>
                <w:b/>
                <w:bCs/>
                <w:color w:val="000000"/>
              </w:rPr>
            </w:pPr>
          </w:p>
        </w:tc>
        <w:tc>
          <w:tcPr>
            <w:tcW w:w="1417" w:type="dxa"/>
            <w:tcBorders>
              <w:top w:val="single" w:sz="4" w:space="0" w:color="auto"/>
              <w:left w:val="single" w:sz="4" w:space="0" w:color="auto"/>
              <w:bottom w:val="single" w:sz="4" w:space="0" w:color="auto"/>
              <w:right w:val="single" w:sz="4" w:space="0" w:color="auto"/>
            </w:tcBorders>
          </w:tcPr>
          <w:p w:rsidR="009875C4" w:rsidRPr="009875C4" w:rsidRDefault="009875C4" w:rsidP="009875C4">
            <w:pPr>
              <w:jc w:val="center"/>
              <w:rPr>
                <w:rFonts w:eastAsia="Calibri"/>
                <w:bCs/>
                <w:color w:val="000000"/>
              </w:rPr>
            </w:pPr>
            <w:r w:rsidRPr="009875C4">
              <w:rPr>
                <w:rFonts w:eastAsia="Calibri"/>
                <w:bCs/>
                <w:color w:val="000000"/>
              </w:rPr>
              <w:t>Kp</w:t>
            </w:r>
          </w:p>
        </w:tc>
        <w:tc>
          <w:tcPr>
            <w:tcW w:w="1418" w:type="dxa"/>
            <w:tcBorders>
              <w:top w:val="single" w:sz="4" w:space="0" w:color="auto"/>
              <w:left w:val="single" w:sz="4" w:space="0" w:color="auto"/>
              <w:bottom w:val="single" w:sz="4" w:space="0" w:color="auto"/>
              <w:right w:val="single" w:sz="4" w:space="0" w:color="auto"/>
            </w:tcBorders>
          </w:tcPr>
          <w:p w:rsidR="009875C4" w:rsidRPr="009875C4" w:rsidRDefault="009875C4" w:rsidP="009875C4">
            <w:pPr>
              <w:jc w:val="center"/>
              <w:rPr>
                <w:rFonts w:eastAsia="Calibri"/>
                <w:bCs/>
                <w:color w:val="000000"/>
              </w:rPr>
            </w:pPr>
            <w:r w:rsidRPr="009875C4">
              <w:rPr>
                <w:rFonts w:eastAsia="Calibri"/>
                <w:bCs/>
                <w:color w:val="000000"/>
              </w:rPr>
              <w:t>Up</w:t>
            </w:r>
          </w:p>
        </w:tc>
        <w:tc>
          <w:tcPr>
            <w:tcW w:w="1275" w:type="dxa"/>
            <w:tcBorders>
              <w:top w:val="single" w:sz="4" w:space="0" w:color="auto"/>
              <w:left w:val="single" w:sz="4" w:space="0" w:color="auto"/>
              <w:bottom w:val="single" w:sz="4" w:space="0" w:color="auto"/>
              <w:right w:val="single" w:sz="4" w:space="0" w:color="auto"/>
            </w:tcBorders>
          </w:tcPr>
          <w:p w:rsidR="009875C4" w:rsidRPr="009875C4" w:rsidRDefault="009875C4" w:rsidP="009875C4">
            <w:pPr>
              <w:jc w:val="center"/>
              <w:rPr>
                <w:rFonts w:eastAsia="Calibri"/>
                <w:bCs/>
                <w:color w:val="000000"/>
              </w:rPr>
            </w:pPr>
            <w:r w:rsidRPr="009875C4">
              <w:rPr>
                <w:rFonts w:eastAsia="Calibri"/>
                <w:bCs/>
                <w:color w:val="000000"/>
              </w:rPr>
              <w:t>Q</w:t>
            </w:r>
          </w:p>
        </w:tc>
        <w:tc>
          <w:tcPr>
            <w:tcW w:w="1275" w:type="dxa"/>
            <w:tcBorders>
              <w:top w:val="single" w:sz="4" w:space="0" w:color="auto"/>
              <w:left w:val="single" w:sz="4" w:space="0" w:color="auto"/>
              <w:bottom w:val="single" w:sz="4" w:space="0" w:color="auto"/>
              <w:right w:val="single" w:sz="4" w:space="0" w:color="auto"/>
            </w:tcBorders>
          </w:tcPr>
          <w:p w:rsidR="009875C4" w:rsidRPr="009875C4" w:rsidRDefault="009875C4" w:rsidP="009875C4">
            <w:pPr>
              <w:jc w:val="center"/>
              <w:rPr>
                <w:rFonts w:eastAsia="Calibri"/>
                <w:bCs/>
                <w:color w:val="000000"/>
              </w:rPr>
            </w:pPr>
            <w:r w:rsidRPr="009875C4">
              <w:rPr>
                <w:rFonts w:eastAsia="Calibri"/>
                <w:bCs/>
                <w:color w:val="000000"/>
              </w:rPr>
              <w:t>L</w:t>
            </w:r>
          </w:p>
        </w:tc>
        <w:tc>
          <w:tcPr>
            <w:tcW w:w="1275" w:type="dxa"/>
            <w:tcBorders>
              <w:top w:val="single" w:sz="4" w:space="0" w:color="auto"/>
              <w:left w:val="single" w:sz="4" w:space="0" w:color="auto"/>
              <w:bottom w:val="single" w:sz="4" w:space="0" w:color="auto"/>
              <w:right w:val="single" w:sz="4" w:space="0" w:color="auto"/>
            </w:tcBorders>
          </w:tcPr>
          <w:p w:rsidR="009875C4" w:rsidRPr="009875C4" w:rsidRDefault="009875C4" w:rsidP="009875C4">
            <w:pPr>
              <w:jc w:val="center"/>
              <w:rPr>
                <w:rFonts w:eastAsia="Calibri"/>
                <w:bCs/>
                <w:color w:val="000000"/>
              </w:rPr>
            </w:pPr>
            <w:r w:rsidRPr="009875C4">
              <w:rPr>
                <w:rFonts w:eastAsia="Calibri"/>
                <w:bCs/>
                <w:color w:val="000000"/>
              </w:rPr>
              <w:t>Pm</w:t>
            </w:r>
          </w:p>
        </w:tc>
      </w:tr>
      <w:tr w:rsidR="009875C4" w:rsidRPr="009875C4" w:rsidTr="00646710">
        <w:trPr>
          <w:trHeight w:val="237"/>
        </w:trPr>
        <w:tc>
          <w:tcPr>
            <w:tcW w:w="421" w:type="dxa"/>
            <w:tcBorders>
              <w:top w:val="single" w:sz="4" w:space="0" w:color="auto"/>
              <w:left w:val="single" w:sz="4" w:space="0" w:color="auto"/>
              <w:bottom w:val="single" w:sz="4" w:space="0" w:color="auto"/>
              <w:right w:val="single" w:sz="4" w:space="0" w:color="auto"/>
            </w:tcBorders>
            <w:noWrap/>
          </w:tcPr>
          <w:p w:rsidR="009875C4" w:rsidRPr="009875C4" w:rsidRDefault="009875C4" w:rsidP="009875C4">
            <w:pPr>
              <w:jc w:val="both"/>
              <w:rPr>
                <w:rFonts w:eastAsia="Calibri"/>
                <w:bCs/>
                <w:color w:val="000000"/>
              </w:rPr>
            </w:pPr>
          </w:p>
        </w:tc>
        <w:tc>
          <w:tcPr>
            <w:tcW w:w="2268"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Югра</w:t>
            </w:r>
          </w:p>
        </w:tc>
        <w:tc>
          <w:tcPr>
            <w:tcW w:w="1417"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rPr>
            </w:pPr>
            <w:r w:rsidRPr="009875C4">
              <w:rPr>
                <w:rFonts w:eastAsia="Calibri"/>
                <w:bCs/>
                <w:color w:val="000000"/>
              </w:rPr>
              <w:t>2</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275" w:type="dxa"/>
            <w:tcBorders>
              <w:top w:val="single" w:sz="4" w:space="0" w:color="auto"/>
              <w:left w:val="single" w:sz="4" w:space="0" w:color="auto"/>
              <w:bottom w:val="single" w:sz="4" w:space="0" w:color="auto"/>
              <w:right w:val="single" w:sz="4" w:space="0" w:color="auto"/>
            </w:tcBorders>
            <w:shd w:val="clear" w:color="auto" w:fill="FFC000"/>
          </w:tcPr>
          <w:p w:rsidR="009875C4" w:rsidRPr="009875C4" w:rsidRDefault="009875C4" w:rsidP="009875C4">
            <w:pPr>
              <w:jc w:val="center"/>
              <w:rPr>
                <w:rFonts w:eastAsia="Calibri"/>
                <w:bCs/>
                <w:color w:val="000000"/>
              </w:rPr>
            </w:pPr>
            <w:r w:rsidRPr="009875C4">
              <w:rPr>
                <w:rFonts w:eastAsia="Calibri"/>
                <w:bCs/>
                <w:color w:val="000000"/>
              </w:rPr>
              <w:t>4</w:t>
            </w:r>
          </w:p>
        </w:tc>
        <w:tc>
          <w:tcPr>
            <w:tcW w:w="1275"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275"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rPr>
            </w:pPr>
            <w:r w:rsidRPr="009875C4">
              <w:rPr>
                <w:rFonts w:eastAsia="Calibri"/>
                <w:bCs/>
                <w:color w:val="000000"/>
              </w:rPr>
              <w:t>2</w:t>
            </w:r>
          </w:p>
        </w:tc>
      </w:tr>
    </w:tbl>
    <w:p w:rsidR="009875C4" w:rsidRPr="009875C4" w:rsidRDefault="009875C4" w:rsidP="009875C4">
      <w:pPr>
        <w:jc w:val="both"/>
        <w:rPr>
          <w:rFonts w:eastAsia="Calibri"/>
          <w:bCs/>
          <w:color w:val="000000"/>
          <w:sz w:val="28"/>
          <w:szCs w:val="28"/>
        </w:rPr>
      </w:pPr>
    </w:p>
    <w:p w:rsidR="009875C4" w:rsidRPr="009875C4" w:rsidRDefault="009875C4" w:rsidP="009875C4">
      <w:pPr>
        <w:ind w:firstLine="540"/>
        <w:jc w:val="both"/>
        <w:rPr>
          <w:rFonts w:eastAsia="Calibri"/>
          <w:b/>
          <w:color w:val="FF0000"/>
          <w:sz w:val="28"/>
          <w:szCs w:val="28"/>
        </w:rPr>
      </w:pPr>
    </w:p>
    <w:p w:rsidR="009875C4" w:rsidRPr="009875C4" w:rsidRDefault="009875C4" w:rsidP="009875C4">
      <w:pPr>
        <w:spacing w:line="276" w:lineRule="auto"/>
        <w:ind w:firstLine="540"/>
        <w:jc w:val="both"/>
        <w:rPr>
          <w:rFonts w:eastAsia="Calibri"/>
          <w:i/>
          <w:color w:val="000000"/>
          <w:sz w:val="28"/>
          <w:szCs w:val="28"/>
        </w:rPr>
      </w:pPr>
      <w:r w:rsidRPr="009875C4">
        <w:rPr>
          <w:rFonts w:eastAsia="Calibri"/>
          <w:b/>
          <w:i/>
          <w:color w:val="000000"/>
          <w:sz w:val="28"/>
          <w:szCs w:val="28"/>
        </w:rPr>
        <w:t>2.</w:t>
      </w:r>
      <w:r w:rsidRPr="009875C4">
        <w:rPr>
          <w:rFonts w:eastAsia="Calibri"/>
          <w:i/>
          <w:color w:val="000000"/>
          <w:sz w:val="28"/>
          <w:szCs w:val="28"/>
        </w:rPr>
        <w:t xml:space="preserve"> </w:t>
      </w:r>
      <w:r w:rsidRPr="009875C4">
        <w:rPr>
          <w:rFonts w:eastAsia="Calibri"/>
          <w:b/>
          <w:i/>
          <w:color w:val="000000"/>
          <w:sz w:val="28"/>
          <w:szCs w:val="28"/>
        </w:rPr>
        <w:t xml:space="preserve">Масштаб немедицинского потребления наркотиков </w:t>
      </w:r>
      <w:r w:rsidRPr="009875C4">
        <w:rPr>
          <w:rFonts w:eastAsia="Calibri"/>
          <w:i/>
          <w:color w:val="000000"/>
          <w:sz w:val="28"/>
          <w:szCs w:val="28"/>
        </w:rPr>
        <w:t>оценивается</w:t>
      </w:r>
      <w:r w:rsidRPr="009875C4">
        <w:rPr>
          <w:rFonts w:eastAsia="Calibri"/>
          <w:color w:val="000000"/>
          <w:sz w:val="28"/>
          <w:szCs w:val="28"/>
        </w:rPr>
        <w:t xml:space="preserve"> по </w:t>
      </w:r>
      <w:r w:rsidRPr="009875C4">
        <w:rPr>
          <w:rFonts w:eastAsia="Calibri"/>
          <w:i/>
          <w:color w:val="000000"/>
          <w:sz w:val="28"/>
          <w:szCs w:val="28"/>
        </w:rPr>
        <w:t>данным социологических исследований</w:t>
      </w:r>
      <w:r w:rsidRPr="009875C4">
        <w:rPr>
          <w:rFonts w:eastAsia="Calibri"/>
          <w:color w:val="000000"/>
          <w:sz w:val="28"/>
          <w:szCs w:val="28"/>
        </w:rPr>
        <w:t xml:space="preserve">: </w:t>
      </w:r>
      <w:r w:rsidRPr="009875C4">
        <w:rPr>
          <w:rFonts w:eastAsia="Calibri"/>
          <w:i/>
          <w:color w:val="000000"/>
          <w:sz w:val="28"/>
          <w:szCs w:val="28"/>
        </w:rPr>
        <w:t>«оценочная распространенность употребления наркотиков».</w:t>
      </w:r>
    </w:p>
    <w:p w:rsidR="009875C4" w:rsidRPr="009875C4" w:rsidRDefault="009875C4" w:rsidP="009875C4">
      <w:pPr>
        <w:spacing w:line="276" w:lineRule="auto"/>
        <w:ind w:firstLine="708"/>
        <w:contextualSpacing/>
        <w:jc w:val="both"/>
        <w:rPr>
          <w:rFonts w:eastAsia="Calibri"/>
          <w:color w:val="000000"/>
          <w:sz w:val="28"/>
          <w:szCs w:val="28"/>
        </w:rPr>
      </w:pPr>
      <w:r w:rsidRPr="009875C4">
        <w:rPr>
          <w:rFonts w:eastAsia="Calibri"/>
          <w:color w:val="000000"/>
          <w:sz w:val="28"/>
          <w:szCs w:val="28"/>
        </w:rPr>
        <w:t>Анализируя динамику показателя за ближайшие три года, можно констатировать снижение показателя с «тяжелого» в 2017 году (2,1 %) до «напряженного» (1 %) в 2018 году  и «удовлетворительного» уровня (0,5 %) в 2019 году.</w:t>
      </w:r>
    </w:p>
    <w:p w:rsidR="009875C4" w:rsidRPr="009875C4" w:rsidRDefault="009875C4" w:rsidP="009875C4">
      <w:pPr>
        <w:spacing w:line="276" w:lineRule="auto"/>
        <w:ind w:firstLine="708"/>
        <w:contextualSpacing/>
        <w:jc w:val="both"/>
        <w:rPr>
          <w:rFonts w:eastAsia="Calibri"/>
          <w:color w:val="000000"/>
          <w:sz w:val="28"/>
          <w:szCs w:val="28"/>
        </w:rPr>
      </w:pPr>
    </w:p>
    <w:p w:rsidR="009875C4" w:rsidRPr="009875C4" w:rsidRDefault="009875C4" w:rsidP="009875C4">
      <w:pPr>
        <w:spacing w:line="276" w:lineRule="auto"/>
        <w:jc w:val="both"/>
        <w:outlineLvl w:val="0"/>
        <w:rPr>
          <w:rFonts w:eastAsia="Calibri"/>
          <w:b/>
          <w:color w:val="000000"/>
          <w:sz w:val="28"/>
          <w:szCs w:val="28"/>
        </w:rPr>
      </w:pPr>
      <w:r w:rsidRPr="009875C4">
        <w:rPr>
          <w:rFonts w:eastAsia="Calibri"/>
          <w:b/>
          <w:color w:val="000000"/>
          <w:sz w:val="28"/>
          <w:szCs w:val="28"/>
        </w:rPr>
        <w:t>Таблица 14: Динамика оценочной распространенности употребления наркотиков (по данным социологических исследований) – «М»</w:t>
      </w:r>
    </w:p>
    <w:p w:rsidR="009875C4" w:rsidRPr="009875C4" w:rsidRDefault="009875C4" w:rsidP="009875C4">
      <w:pPr>
        <w:spacing w:line="276" w:lineRule="auto"/>
        <w:jc w:val="both"/>
        <w:outlineLvl w:val="0"/>
        <w:rPr>
          <w:rFonts w:eastAsia="Calibri"/>
          <w:b/>
          <w:color w:val="000000"/>
          <w:sz w:val="28"/>
          <w:szCs w:val="28"/>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843"/>
        <w:gridCol w:w="1843"/>
      </w:tblGrid>
      <w:tr w:rsidR="009875C4" w:rsidRPr="009875C4" w:rsidTr="00646710">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9875C4" w:rsidRPr="009875C4" w:rsidRDefault="009875C4" w:rsidP="009875C4">
            <w:pPr>
              <w:spacing w:line="360" w:lineRule="auto"/>
              <w:jc w:val="center"/>
              <w:rPr>
                <w:rFonts w:eastAsia="Calibri"/>
                <w:b/>
                <w:color w:val="000000"/>
              </w:rPr>
            </w:pPr>
            <w:r w:rsidRPr="009875C4">
              <w:rPr>
                <w:rFonts w:eastAsia="Calibri"/>
                <w:b/>
                <w:color w:val="000000"/>
              </w:rPr>
              <w:t>2017 год</w:t>
            </w:r>
          </w:p>
        </w:tc>
        <w:tc>
          <w:tcPr>
            <w:tcW w:w="1843" w:type="dxa"/>
            <w:tcBorders>
              <w:top w:val="single" w:sz="4" w:space="0" w:color="auto"/>
              <w:left w:val="single" w:sz="4" w:space="0" w:color="auto"/>
              <w:bottom w:val="single" w:sz="4" w:space="0" w:color="auto"/>
              <w:right w:val="single" w:sz="4" w:space="0" w:color="auto"/>
            </w:tcBorders>
          </w:tcPr>
          <w:p w:rsidR="009875C4" w:rsidRPr="009875C4" w:rsidRDefault="009875C4" w:rsidP="009875C4">
            <w:pPr>
              <w:spacing w:line="360" w:lineRule="auto"/>
              <w:jc w:val="center"/>
              <w:rPr>
                <w:rFonts w:eastAsia="Calibri"/>
                <w:b/>
                <w:color w:val="000000"/>
              </w:rPr>
            </w:pPr>
            <w:r w:rsidRPr="009875C4">
              <w:rPr>
                <w:rFonts w:eastAsia="Calibri"/>
                <w:b/>
                <w:color w:val="000000"/>
              </w:rPr>
              <w:t>2018 год</w:t>
            </w:r>
          </w:p>
        </w:tc>
        <w:tc>
          <w:tcPr>
            <w:tcW w:w="1843" w:type="dxa"/>
            <w:tcBorders>
              <w:top w:val="single" w:sz="4" w:space="0" w:color="auto"/>
              <w:left w:val="single" w:sz="4" w:space="0" w:color="auto"/>
              <w:bottom w:val="single" w:sz="4" w:space="0" w:color="auto"/>
              <w:right w:val="single" w:sz="4" w:space="0" w:color="auto"/>
            </w:tcBorders>
          </w:tcPr>
          <w:p w:rsidR="009875C4" w:rsidRPr="009875C4" w:rsidRDefault="009875C4" w:rsidP="009875C4">
            <w:pPr>
              <w:spacing w:line="360" w:lineRule="auto"/>
              <w:jc w:val="center"/>
              <w:rPr>
                <w:rFonts w:eastAsia="Calibri"/>
                <w:b/>
                <w:color w:val="000000"/>
              </w:rPr>
            </w:pPr>
            <w:r w:rsidRPr="009875C4">
              <w:rPr>
                <w:rFonts w:eastAsia="Calibri"/>
                <w:b/>
                <w:color w:val="000000"/>
              </w:rPr>
              <w:t xml:space="preserve">2019 год </w:t>
            </w:r>
          </w:p>
        </w:tc>
      </w:tr>
      <w:tr w:rsidR="009875C4" w:rsidRPr="009875C4" w:rsidTr="00646710">
        <w:tc>
          <w:tcPr>
            <w:tcW w:w="1843" w:type="dxa"/>
            <w:tcBorders>
              <w:top w:val="single" w:sz="4" w:space="0" w:color="auto"/>
              <w:left w:val="single" w:sz="4" w:space="0" w:color="auto"/>
              <w:bottom w:val="single" w:sz="4" w:space="0" w:color="auto"/>
              <w:right w:val="single" w:sz="4" w:space="0" w:color="auto"/>
            </w:tcBorders>
            <w:shd w:val="clear" w:color="auto" w:fill="FFFF00"/>
            <w:hideMark/>
          </w:tcPr>
          <w:p w:rsidR="009875C4" w:rsidRPr="009875C4" w:rsidRDefault="009875C4" w:rsidP="009875C4">
            <w:pPr>
              <w:spacing w:line="360" w:lineRule="auto"/>
              <w:jc w:val="center"/>
              <w:rPr>
                <w:rFonts w:eastAsia="Calibri"/>
                <w:color w:val="000000"/>
              </w:rPr>
            </w:pPr>
            <w:r w:rsidRPr="009875C4">
              <w:rPr>
                <w:rFonts w:eastAsia="Calibri"/>
                <w:color w:val="000000"/>
              </w:rPr>
              <w:t>2,1</w:t>
            </w:r>
          </w:p>
          <w:p w:rsidR="009875C4" w:rsidRPr="009875C4" w:rsidRDefault="009875C4" w:rsidP="009875C4">
            <w:pPr>
              <w:spacing w:line="360" w:lineRule="auto"/>
              <w:jc w:val="center"/>
              <w:rPr>
                <w:rFonts w:eastAsia="Calibri"/>
                <w:color w:val="000000"/>
              </w:rPr>
            </w:pPr>
            <w:r w:rsidRPr="009875C4">
              <w:rPr>
                <w:rFonts w:eastAsia="Calibri"/>
                <w:color w:val="000000"/>
              </w:rPr>
              <w:t>3 балла</w:t>
            </w:r>
          </w:p>
        </w:tc>
        <w:tc>
          <w:tcPr>
            <w:tcW w:w="1843"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spacing w:line="360" w:lineRule="auto"/>
              <w:jc w:val="center"/>
              <w:rPr>
                <w:rFonts w:eastAsia="Calibri"/>
                <w:color w:val="000000"/>
              </w:rPr>
            </w:pPr>
            <w:r w:rsidRPr="009875C4">
              <w:rPr>
                <w:rFonts w:eastAsia="Calibri"/>
                <w:color w:val="000000"/>
              </w:rPr>
              <w:t>1</w:t>
            </w:r>
          </w:p>
          <w:p w:rsidR="009875C4" w:rsidRPr="009875C4" w:rsidRDefault="009875C4" w:rsidP="009875C4">
            <w:pPr>
              <w:spacing w:line="360" w:lineRule="auto"/>
              <w:jc w:val="center"/>
              <w:rPr>
                <w:rFonts w:eastAsia="Calibri"/>
                <w:color w:val="000000"/>
              </w:rPr>
            </w:pPr>
            <w:r w:rsidRPr="009875C4">
              <w:rPr>
                <w:rFonts w:eastAsia="Calibri"/>
                <w:color w:val="000000"/>
              </w:rPr>
              <w:t>2 балла</w:t>
            </w:r>
          </w:p>
        </w:tc>
        <w:tc>
          <w:tcPr>
            <w:tcW w:w="1843"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spacing w:line="360" w:lineRule="auto"/>
              <w:jc w:val="center"/>
              <w:rPr>
                <w:rFonts w:eastAsia="Calibri"/>
                <w:color w:val="000000"/>
              </w:rPr>
            </w:pPr>
            <w:r w:rsidRPr="009875C4">
              <w:rPr>
                <w:rFonts w:eastAsia="Calibri"/>
                <w:color w:val="000000"/>
              </w:rPr>
              <w:t>0,5</w:t>
            </w:r>
          </w:p>
          <w:p w:rsidR="009875C4" w:rsidRPr="009875C4" w:rsidRDefault="009875C4" w:rsidP="009875C4">
            <w:pPr>
              <w:spacing w:line="360" w:lineRule="auto"/>
              <w:jc w:val="center"/>
              <w:rPr>
                <w:rFonts w:eastAsia="Calibri"/>
                <w:color w:val="000000"/>
              </w:rPr>
            </w:pPr>
            <w:r w:rsidRPr="009875C4">
              <w:rPr>
                <w:rFonts w:eastAsia="Calibri"/>
                <w:color w:val="000000"/>
              </w:rPr>
              <w:t>1 балл</w:t>
            </w:r>
          </w:p>
        </w:tc>
      </w:tr>
    </w:tbl>
    <w:p w:rsidR="009875C4" w:rsidRPr="009875C4" w:rsidRDefault="009875C4" w:rsidP="009875C4">
      <w:pPr>
        <w:ind w:firstLine="708"/>
        <w:jc w:val="both"/>
        <w:rPr>
          <w:rFonts w:eastAsia="Calibri"/>
          <w:color w:val="000000"/>
          <w:sz w:val="28"/>
          <w:szCs w:val="28"/>
        </w:rPr>
      </w:pPr>
    </w:p>
    <w:p w:rsidR="009875C4" w:rsidRPr="009875C4" w:rsidRDefault="009875C4" w:rsidP="009875C4">
      <w:pPr>
        <w:spacing w:line="276" w:lineRule="auto"/>
        <w:ind w:firstLine="708"/>
        <w:jc w:val="both"/>
        <w:rPr>
          <w:rFonts w:eastAsia="Calibri"/>
          <w:color w:val="000000"/>
          <w:sz w:val="28"/>
          <w:szCs w:val="28"/>
        </w:rPr>
      </w:pPr>
      <w:r w:rsidRPr="009875C4">
        <w:rPr>
          <w:rFonts w:eastAsia="Calibri"/>
          <w:color w:val="000000"/>
          <w:sz w:val="28"/>
          <w:szCs w:val="28"/>
        </w:rPr>
        <w:t xml:space="preserve">Респонденты Ханты-Мансийска, Когалыма, Лангепаса, Нефтеюганска, Нижневартовска, Нягани, Пыть-Яха положительно ответили на вопрос об устойчивом опыте наркопотребления – соответственно эти муниципальные образования продемонстрировали «напряженную» ситуацию.  </w:t>
      </w:r>
    </w:p>
    <w:p w:rsidR="009875C4" w:rsidRPr="009875C4" w:rsidRDefault="009875C4" w:rsidP="009875C4">
      <w:pPr>
        <w:spacing w:line="276" w:lineRule="auto"/>
        <w:ind w:firstLine="708"/>
        <w:jc w:val="both"/>
        <w:rPr>
          <w:rFonts w:eastAsia="Calibri"/>
          <w:color w:val="000000"/>
          <w:sz w:val="28"/>
          <w:szCs w:val="28"/>
        </w:rPr>
      </w:pPr>
    </w:p>
    <w:p w:rsidR="009875C4" w:rsidRPr="009875C4" w:rsidRDefault="009875C4" w:rsidP="009875C4">
      <w:pPr>
        <w:spacing w:line="276" w:lineRule="auto"/>
        <w:ind w:firstLine="539"/>
        <w:jc w:val="both"/>
        <w:rPr>
          <w:rFonts w:eastAsia="Calibri"/>
          <w:color w:val="000000"/>
          <w:sz w:val="28"/>
          <w:szCs w:val="28"/>
        </w:rPr>
      </w:pPr>
      <w:r w:rsidRPr="009875C4">
        <w:rPr>
          <w:rFonts w:eastAsia="Calibri"/>
          <w:b/>
          <w:i/>
          <w:color w:val="000000"/>
          <w:sz w:val="28"/>
          <w:szCs w:val="28"/>
        </w:rPr>
        <w:t>3. Параметр обращаемости за наркологической медицинской помощью</w:t>
      </w:r>
      <w:r w:rsidRPr="009875C4">
        <w:rPr>
          <w:rFonts w:eastAsia="Calibri"/>
          <w:color w:val="000000"/>
          <w:sz w:val="28"/>
          <w:szCs w:val="28"/>
        </w:rPr>
        <w:t xml:space="preserve"> складывается из 3-х показателей: </w:t>
      </w:r>
    </w:p>
    <w:p w:rsidR="009875C4" w:rsidRPr="009875C4" w:rsidRDefault="009875C4" w:rsidP="009875C4">
      <w:pPr>
        <w:spacing w:line="276" w:lineRule="auto"/>
        <w:ind w:firstLine="539"/>
        <w:jc w:val="both"/>
        <w:rPr>
          <w:rFonts w:eastAsia="Calibri"/>
          <w:b/>
          <w:bCs/>
          <w:color w:val="000000"/>
          <w:sz w:val="28"/>
          <w:szCs w:val="28"/>
        </w:rPr>
      </w:pPr>
      <w:r w:rsidRPr="009875C4">
        <w:rPr>
          <w:rFonts w:eastAsia="Calibri"/>
          <w:color w:val="000000"/>
          <w:sz w:val="28"/>
          <w:szCs w:val="28"/>
        </w:rPr>
        <w:t xml:space="preserve">«общая заболеваемость наркоманией и обращаемость лиц, употребляющих наркотики с вредными последствиями» </w:t>
      </w:r>
      <w:r w:rsidRPr="009875C4">
        <w:rPr>
          <w:rFonts w:eastAsia="Calibri"/>
          <w:b/>
          <w:color w:val="000000"/>
          <w:sz w:val="28"/>
          <w:szCs w:val="28"/>
        </w:rPr>
        <w:t>(</w:t>
      </w:r>
      <w:r w:rsidRPr="009875C4">
        <w:rPr>
          <w:rFonts w:eastAsia="Calibri"/>
          <w:b/>
          <w:bCs/>
          <w:color w:val="000000"/>
          <w:lang w:val="en-US"/>
        </w:rPr>
        <w:t>Z</w:t>
      </w:r>
      <w:r w:rsidRPr="009875C4">
        <w:rPr>
          <w:rFonts w:eastAsia="Calibri"/>
          <w:b/>
          <w:color w:val="000000"/>
          <w:sz w:val="28"/>
          <w:szCs w:val="28"/>
        </w:rPr>
        <w:t>)</w:t>
      </w:r>
    </w:p>
    <w:p w:rsidR="009875C4" w:rsidRPr="009875C4" w:rsidRDefault="009875C4" w:rsidP="009875C4">
      <w:pPr>
        <w:spacing w:line="276" w:lineRule="auto"/>
        <w:ind w:firstLine="539"/>
        <w:jc w:val="both"/>
        <w:rPr>
          <w:rFonts w:eastAsia="Calibri"/>
          <w:bCs/>
          <w:color w:val="000000"/>
          <w:sz w:val="28"/>
          <w:szCs w:val="28"/>
        </w:rPr>
      </w:pPr>
      <w:r w:rsidRPr="009875C4">
        <w:rPr>
          <w:rFonts w:eastAsia="Calibri"/>
          <w:color w:val="000000"/>
          <w:sz w:val="28"/>
          <w:szCs w:val="28"/>
        </w:rPr>
        <w:t>«п</w:t>
      </w:r>
      <w:r w:rsidRPr="009875C4">
        <w:rPr>
          <w:rFonts w:eastAsia="Calibri"/>
          <w:bCs/>
          <w:color w:val="000000"/>
          <w:sz w:val="28"/>
          <w:szCs w:val="28"/>
        </w:rPr>
        <w:t>ервичная заболеваемость наркоманией» (</w:t>
      </w:r>
      <w:r w:rsidRPr="009875C4">
        <w:rPr>
          <w:rFonts w:eastAsia="Calibri"/>
          <w:b/>
          <w:bCs/>
          <w:color w:val="000000"/>
          <w:lang w:val="en-US"/>
        </w:rPr>
        <w:t>Pn</w:t>
      </w:r>
      <w:r w:rsidRPr="009875C4">
        <w:rPr>
          <w:rFonts w:eastAsia="Calibri"/>
          <w:b/>
          <w:bCs/>
          <w:color w:val="000000"/>
        </w:rPr>
        <w:t>)</w:t>
      </w:r>
    </w:p>
    <w:p w:rsidR="009875C4" w:rsidRPr="009875C4" w:rsidRDefault="009875C4" w:rsidP="009875C4">
      <w:pPr>
        <w:spacing w:line="276" w:lineRule="auto"/>
        <w:ind w:firstLine="539"/>
        <w:jc w:val="both"/>
        <w:rPr>
          <w:rFonts w:eastAsia="Calibri"/>
          <w:color w:val="000000"/>
          <w:sz w:val="28"/>
          <w:szCs w:val="28"/>
        </w:rPr>
      </w:pPr>
      <w:r w:rsidRPr="009875C4">
        <w:rPr>
          <w:rFonts w:eastAsia="Calibri"/>
          <w:color w:val="000000"/>
          <w:sz w:val="28"/>
          <w:szCs w:val="28"/>
        </w:rPr>
        <w:t>«первичная обращаемость лиц, употребляющих наркотики с вредными последствиями» (</w:t>
      </w:r>
      <w:r w:rsidRPr="009875C4">
        <w:rPr>
          <w:rFonts w:eastAsia="Calibri"/>
          <w:b/>
          <w:bCs/>
          <w:color w:val="000000"/>
          <w:lang w:val="en-US"/>
        </w:rPr>
        <w:t>P</w:t>
      </w:r>
      <w:r w:rsidRPr="009875C4">
        <w:rPr>
          <w:rFonts w:eastAsia="Calibri"/>
          <w:b/>
          <w:bCs/>
          <w:color w:val="000000"/>
          <w:lang w:val="en-GB"/>
        </w:rPr>
        <w:t>v</w:t>
      </w:r>
      <w:r w:rsidRPr="009875C4">
        <w:rPr>
          <w:rFonts w:eastAsia="Calibri"/>
          <w:color w:val="000000"/>
          <w:sz w:val="28"/>
          <w:szCs w:val="28"/>
        </w:rPr>
        <w:t>)</w:t>
      </w:r>
    </w:p>
    <w:p w:rsidR="009875C4" w:rsidRPr="009875C4" w:rsidRDefault="009875C4" w:rsidP="009875C4">
      <w:pPr>
        <w:spacing w:line="276" w:lineRule="auto"/>
        <w:ind w:firstLine="539"/>
        <w:jc w:val="both"/>
        <w:rPr>
          <w:rFonts w:eastAsia="Calibri"/>
          <w:color w:val="000000"/>
          <w:sz w:val="28"/>
          <w:szCs w:val="28"/>
        </w:rPr>
      </w:pPr>
      <w:r w:rsidRPr="009875C4">
        <w:rPr>
          <w:rFonts w:eastAsia="Calibri"/>
          <w:color w:val="000000"/>
          <w:sz w:val="28"/>
          <w:szCs w:val="28"/>
        </w:rPr>
        <w:t>Рассмотрим показатели в динамике с 2017 по 2019 годы с детализацией анализа ситуации по муниципалитетам (табл. 14-16).</w:t>
      </w:r>
    </w:p>
    <w:p w:rsidR="009875C4" w:rsidRPr="009875C4" w:rsidRDefault="009875C4" w:rsidP="009875C4">
      <w:pPr>
        <w:spacing w:line="276" w:lineRule="auto"/>
        <w:ind w:firstLine="539"/>
        <w:jc w:val="both"/>
        <w:rPr>
          <w:rFonts w:eastAsia="Calibri"/>
          <w:color w:val="000000"/>
          <w:sz w:val="28"/>
          <w:szCs w:val="28"/>
        </w:rPr>
      </w:pPr>
    </w:p>
    <w:p w:rsidR="009875C4" w:rsidRPr="009875C4" w:rsidRDefault="009875C4" w:rsidP="009875C4">
      <w:pPr>
        <w:spacing w:line="276" w:lineRule="auto"/>
        <w:ind w:firstLine="539"/>
        <w:jc w:val="both"/>
        <w:rPr>
          <w:rFonts w:eastAsia="Calibri"/>
          <w:color w:val="000000"/>
          <w:sz w:val="28"/>
          <w:szCs w:val="28"/>
        </w:rPr>
      </w:pPr>
      <w:r w:rsidRPr="009875C4">
        <w:rPr>
          <w:rFonts w:eastAsia="Calibri"/>
          <w:color w:val="000000"/>
          <w:sz w:val="28"/>
          <w:szCs w:val="28"/>
        </w:rPr>
        <w:lastRenderedPageBreak/>
        <w:t xml:space="preserve">А) </w:t>
      </w:r>
      <w:r w:rsidRPr="009875C4">
        <w:rPr>
          <w:rFonts w:eastAsia="Calibri"/>
          <w:b/>
          <w:i/>
          <w:color w:val="000000"/>
          <w:sz w:val="28"/>
          <w:szCs w:val="28"/>
        </w:rPr>
        <w:t>Общая заболеваемость наркоманией и обращаемость лиц, употребляющих наркотики с вредными последствиями (</w:t>
      </w:r>
      <w:r w:rsidRPr="009875C4">
        <w:rPr>
          <w:rFonts w:eastAsia="Calibri"/>
          <w:b/>
          <w:bCs/>
          <w:i/>
          <w:color w:val="000000"/>
          <w:sz w:val="28"/>
          <w:szCs w:val="28"/>
          <w:lang w:val="en-US"/>
        </w:rPr>
        <w:t>Z</w:t>
      </w:r>
      <w:r w:rsidRPr="009875C4">
        <w:rPr>
          <w:rFonts w:eastAsia="Calibri"/>
          <w:b/>
          <w:bCs/>
          <w:i/>
          <w:color w:val="000000"/>
          <w:sz w:val="28"/>
          <w:szCs w:val="28"/>
        </w:rPr>
        <w:t>)</w:t>
      </w:r>
      <w:r w:rsidRPr="009875C4">
        <w:rPr>
          <w:rFonts w:eastAsia="Calibri"/>
          <w:b/>
          <w:i/>
          <w:color w:val="000000"/>
          <w:sz w:val="28"/>
          <w:szCs w:val="28"/>
        </w:rPr>
        <w:t xml:space="preserve">. </w:t>
      </w:r>
      <w:r w:rsidRPr="009875C4">
        <w:rPr>
          <w:rFonts w:eastAsia="Calibri"/>
          <w:color w:val="000000"/>
          <w:sz w:val="28"/>
          <w:szCs w:val="28"/>
        </w:rPr>
        <w:t>Показатель с «напряженного» уровня (345 – в 2017 году) переместился на более благоприятный «удовлетворительный» уровень в 2018 году (268) и в 2019 году сохраняется на этом уровне (216,3).</w:t>
      </w:r>
    </w:p>
    <w:p w:rsidR="009875C4" w:rsidRPr="009875C4" w:rsidRDefault="009875C4" w:rsidP="009875C4">
      <w:pPr>
        <w:spacing w:line="276" w:lineRule="auto"/>
        <w:ind w:firstLine="539"/>
        <w:jc w:val="both"/>
        <w:rPr>
          <w:rFonts w:eastAsia="Calibri"/>
          <w:color w:val="000000"/>
          <w:sz w:val="28"/>
          <w:szCs w:val="28"/>
        </w:rPr>
      </w:pPr>
    </w:p>
    <w:p w:rsidR="009875C4" w:rsidRPr="009875C4" w:rsidRDefault="009875C4" w:rsidP="009875C4">
      <w:pPr>
        <w:spacing w:line="276" w:lineRule="auto"/>
        <w:jc w:val="both"/>
        <w:rPr>
          <w:rFonts w:eastAsia="Calibri"/>
          <w:b/>
          <w:color w:val="000000"/>
          <w:sz w:val="28"/>
          <w:szCs w:val="28"/>
        </w:rPr>
      </w:pPr>
      <w:r w:rsidRPr="009875C4">
        <w:rPr>
          <w:rFonts w:eastAsia="Calibri"/>
          <w:b/>
          <w:color w:val="000000"/>
          <w:sz w:val="28"/>
          <w:szCs w:val="28"/>
        </w:rPr>
        <w:t>Таблица 15: Динамика показателя «</w:t>
      </w:r>
      <w:r w:rsidRPr="009875C4">
        <w:rPr>
          <w:rFonts w:eastAsia="Calibri"/>
          <w:b/>
          <w:i/>
          <w:color w:val="000000"/>
          <w:sz w:val="28"/>
          <w:szCs w:val="28"/>
        </w:rPr>
        <w:t>Общая заболеваемость наркоманией и обращаемость лиц, употребляющих наркотики с вредными последствиями» (</w:t>
      </w:r>
      <w:r w:rsidRPr="009875C4">
        <w:rPr>
          <w:rFonts w:eastAsia="Calibri"/>
          <w:b/>
          <w:bCs/>
          <w:color w:val="000000"/>
          <w:lang w:val="en-US"/>
        </w:rPr>
        <w:t>Z</w:t>
      </w:r>
      <w:r w:rsidRPr="009875C4">
        <w:rPr>
          <w:rFonts w:eastAsia="Calibri"/>
          <w:b/>
          <w:bCs/>
          <w:color w:val="000000"/>
        </w:rPr>
        <w:t>)</w:t>
      </w:r>
      <w:r w:rsidRPr="009875C4">
        <w:rPr>
          <w:rFonts w:eastAsia="Calibri"/>
          <w:b/>
          <w:color w:val="000000"/>
          <w:sz w:val="28"/>
          <w:szCs w:val="28"/>
        </w:rPr>
        <w:t xml:space="preserve"> (уровень в баллах) за 2017 - 2019 годы</w:t>
      </w:r>
    </w:p>
    <w:tbl>
      <w:tblPr>
        <w:tblW w:w="0" w:type="auto"/>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
        <w:gridCol w:w="3119"/>
        <w:gridCol w:w="1275"/>
        <w:gridCol w:w="1418"/>
        <w:gridCol w:w="1561"/>
      </w:tblGrid>
      <w:tr w:rsidR="009875C4" w:rsidRPr="009875C4" w:rsidTr="00646710">
        <w:trPr>
          <w:trHeight w:val="416"/>
        </w:trPr>
        <w:tc>
          <w:tcPr>
            <w:tcW w:w="765" w:type="dxa"/>
            <w:tcBorders>
              <w:top w:val="single" w:sz="4" w:space="0" w:color="auto"/>
              <w:left w:val="single" w:sz="4" w:space="0" w:color="auto"/>
              <w:bottom w:val="single" w:sz="4" w:space="0" w:color="auto"/>
              <w:right w:val="single" w:sz="4" w:space="0" w:color="auto"/>
            </w:tcBorders>
            <w:noWrap/>
          </w:tcPr>
          <w:p w:rsidR="009875C4" w:rsidRPr="009875C4" w:rsidRDefault="009875C4" w:rsidP="009875C4">
            <w:pPr>
              <w:jc w:val="both"/>
              <w:rPr>
                <w:rFonts w:eastAsia="Calibri"/>
                <w:b/>
                <w:bCs/>
                <w:color w:val="000000"/>
              </w:rPr>
            </w:pPr>
          </w:p>
        </w:tc>
        <w:tc>
          <w:tcPr>
            <w:tcW w:w="3119" w:type="dxa"/>
            <w:tcBorders>
              <w:top w:val="single" w:sz="4" w:space="0" w:color="auto"/>
              <w:left w:val="single" w:sz="4" w:space="0" w:color="auto"/>
              <w:bottom w:val="single" w:sz="4" w:space="0" w:color="auto"/>
              <w:right w:val="single" w:sz="4" w:space="0" w:color="auto"/>
            </w:tcBorders>
            <w:noWrap/>
          </w:tcPr>
          <w:p w:rsidR="009875C4" w:rsidRPr="009875C4" w:rsidRDefault="009875C4" w:rsidP="009875C4">
            <w:pPr>
              <w:jc w:val="center"/>
              <w:rPr>
                <w:rFonts w:eastAsia="Calibri"/>
                <w:b/>
                <w:bCs/>
                <w:color w:val="000000"/>
              </w:rPr>
            </w:pPr>
          </w:p>
        </w:tc>
        <w:tc>
          <w:tcPr>
            <w:tcW w:w="4254" w:type="dxa"/>
            <w:gridSpan w:val="3"/>
            <w:tcBorders>
              <w:top w:val="single" w:sz="4" w:space="0" w:color="auto"/>
              <w:left w:val="single" w:sz="4" w:space="0" w:color="auto"/>
              <w:bottom w:val="single" w:sz="4" w:space="0" w:color="auto"/>
              <w:right w:val="single" w:sz="4" w:space="0" w:color="auto"/>
            </w:tcBorders>
          </w:tcPr>
          <w:p w:rsidR="009875C4" w:rsidRPr="009875C4" w:rsidRDefault="009875C4" w:rsidP="009875C4">
            <w:pPr>
              <w:jc w:val="center"/>
              <w:rPr>
                <w:rFonts w:eastAsia="Calibri"/>
                <w:b/>
                <w:bCs/>
                <w:color w:val="000000"/>
                <w:lang w:val="en-US"/>
              </w:rPr>
            </w:pPr>
            <w:r w:rsidRPr="009875C4">
              <w:rPr>
                <w:rFonts w:eastAsia="Calibri"/>
                <w:b/>
                <w:bCs/>
                <w:color w:val="000000"/>
                <w:lang w:val="en-US"/>
              </w:rPr>
              <w:t>Z</w:t>
            </w:r>
          </w:p>
        </w:tc>
      </w:tr>
      <w:tr w:rsidR="009875C4" w:rsidRPr="009875C4" w:rsidTr="00646710">
        <w:trPr>
          <w:trHeight w:val="416"/>
        </w:trPr>
        <w:tc>
          <w:tcPr>
            <w:tcW w:w="765" w:type="dxa"/>
            <w:tcBorders>
              <w:top w:val="single" w:sz="4" w:space="0" w:color="auto"/>
              <w:left w:val="single" w:sz="4" w:space="0" w:color="auto"/>
              <w:bottom w:val="single" w:sz="4" w:space="0" w:color="auto"/>
              <w:right w:val="single" w:sz="4" w:space="0" w:color="auto"/>
            </w:tcBorders>
            <w:noWrap/>
          </w:tcPr>
          <w:p w:rsidR="009875C4" w:rsidRPr="009875C4" w:rsidRDefault="009875C4" w:rsidP="009875C4">
            <w:pPr>
              <w:jc w:val="both"/>
              <w:rPr>
                <w:rFonts w:eastAsia="Calibri"/>
                <w:b/>
                <w:bCs/>
                <w:color w:val="000000"/>
              </w:rPr>
            </w:pPr>
          </w:p>
        </w:tc>
        <w:tc>
          <w:tcPr>
            <w:tcW w:w="3119" w:type="dxa"/>
            <w:tcBorders>
              <w:top w:val="single" w:sz="4" w:space="0" w:color="auto"/>
              <w:left w:val="single" w:sz="4" w:space="0" w:color="auto"/>
              <w:bottom w:val="single" w:sz="4" w:space="0" w:color="auto"/>
              <w:right w:val="single" w:sz="4" w:space="0" w:color="auto"/>
            </w:tcBorders>
            <w:noWrap/>
          </w:tcPr>
          <w:p w:rsidR="009875C4" w:rsidRPr="009875C4" w:rsidRDefault="009875C4" w:rsidP="009875C4">
            <w:pPr>
              <w:jc w:val="both"/>
              <w:rPr>
                <w:rFonts w:eastAsia="Calibri"/>
                <w:b/>
                <w:bCs/>
                <w:color w:val="000000"/>
              </w:rPr>
            </w:pPr>
          </w:p>
        </w:tc>
        <w:tc>
          <w:tcPr>
            <w:tcW w:w="1275" w:type="dxa"/>
            <w:tcBorders>
              <w:top w:val="single" w:sz="4" w:space="0" w:color="auto"/>
              <w:left w:val="single" w:sz="4" w:space="0" w:color="auto"/>
              <w:bottom w:val="single" w:sz="4" w:space="0" w:color="auto"/>
              <w:right w:val="single" w:sz="4" w:space="0" w:color="auto"/>
            </w:tcBorders>
          </w:tcPr>
          <w:p w:rsidR="009875C4" w:rsidRPr="009875C4" w:rsidRDefault="009875C4" w:rsidP="009875C4">
            <w:pPr>
              <w:jc w:val="center"/>
              <w:rPr>
                <w:rFonts w:eastAsia="Calibri"/>
                <w:b/>
                <w:bCs/>
                <w:color w:val="000000"/>
              </w:rPr>
            </w:pPr>
            <w:r w:rsidRPr="009875C4">
              <w:rPr>
                <w:rFonts w:eastAsia="Calibri"/>
                <w:b/>
                <w:bCs/>
                <w:color w:val="000000"/>
              </w:rPr>
              <w:t>2019</w:t>
            </w:r>
          </w:p>
        </w:tc>
        <w:tc>
          <w:tcPr>
            <w:tcW w:w="1418" w:type="dxa"/>
            <w:tcBorders>
              <w:top w:val="single" w:sz="4" w:space="0" w:color="auto"/>
              <w:left w:val="single" w:sz="4" w:space="0" w:color="auto"/>
              <w:bottom w:val="single" w:sz="4" w:space="0" w:color="auto"/>
              <w:right w:val="single" w:sz="4" w:space="0" w:color="auto"/>
            </w:tcBorders>
            <w:hideMark/>
          </w:tcPr>
          <w:p w:rsidR="009875C4" w:rsidRPr="009875C4" w:rsidRDefault="009875C4" w:rsidP="009875C4">
            <w:pPr>
              <w:jc w:val="center"/>
              <w:rPr>
                <w:rFonts w:eastAsia="Calibri"/>
                <w:b/>
                <w:bCs/>
                <w:color w:val="000000"/>
              </w:rPr>
            </w:pPr>
            <w:r w:rsidRPr="009875C4">
              <w:rPr>
                <w:rFonts w:eastAsia="Calibri"/>
                <w:b/>
                <w:bCs/>
                <w:color w:val="000000"/>
              </w:rPr>
              <w:t>2018</w:t>
            </w:r>
          </w:p>
        </w:tc>
        <w:tc>
          <w:tcPr>
            <w:tcW w:w="1561" w:type="dxa"/>
            <w:tcBorders>
              <w:top w:val="single" w:sz="4" w:space="0" w:color="auto"/>
              <w:left w:val="single" w:sz="4" w:space="0" w:color="auto"/>
              <w:bottom w:val="single" w:sz="4" w:space="0" w:color="auto"/>
              <w:right w:val="single" w:sz="4" w:space="0" w:color="auto"/>
            </w:tcBorders>
            <w:hideMark/>
          </w:tcPr>
          <w:p w:rsidR="009875C4" w:rsidRPr="009875C4" w:rsidRDefault="009875C4" w:rsidP="009875C4">
            <w:pPr>
              <w:jc w:val="center"/>
              <w:rPr>
                <w:rFonts w:eastAsia="Calibri"/>
                <w:b/>
                <w:bCs/>
                <w:color w:val="000000"/>
              </w:rPr>
            </w:pPr>
            <w:r w:rsidRPr="009875C4">
              <w:rPr>
                <w:rFonts w:eastAsia="Calibri"/>
                <w:b/>
                <w:bCs/>
                <w:color w:val="000000"/>
              </w:rPr>
              <w:t>2017</w:t>
            </w:r>
          </w:p>
        </w:tc>
      </w:tr>
      <w:tr w:rsidR="009875C4" w:rsidRPr="009875C4" w:rsidTr="00646710">
        <w:trPr>
          <w:trHeight w:val="237"/>
        </w:trPr>
        <w:tc>
          <w:tcPr>
            <w:tcW w:w="765" w:type="dxa"/>
            <w:tcBorders>
              <w:top w:val="single" w:sz="4" w:space="0" w:color="auto"/>
              <w:left w:val="single" w:sz="4" w:space="0" w:color="auto"/>
              <w:bottom w:val="single" w:sz="4" w:space="0" w:color="auto"/>
              <w:right w:val="single" w:sz="4" w:space="0" w:color="auto"/>
            </w:tcBorders>
            <w:noWrap/>
          </w:tcPr>
          <w:p w:rsidR="009875C4" w:rsidRPr="009875C4" w:rsidRDefault="009875C4" w:rsidP="009875C4">
            <w:pPr>
              <w:jc w:val="both"/>
              <w:rPr>
                <w:rFonts w:eastAsia="Calibri"/>
                <w:bCs/>
                <w:color w:val="000000"/>
              </w:rPr>
            </w:pPr>
          </w:p>
        </w:tc>
        <w:tc>
          <w:tcPr>
            <w:tcW w:w="311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Югра</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rsidR="009875C4" w:rsidRPr="009875C4" w:rsidRDefault="009875C4" w:rsidP="009875C4">
            <w:pPr>
              <w:jc w:val="center"/>
              <w:rPr>
                <w:rFonts w:eastAsia="Calibri"/>
                <w:bCs/>
                <w:color w:val="000000"/>
              </w:rPr>
            </w:pPr>
            <w:r w:rsidRPr="009875C4">
              <w:rPr>
                <w:rFonts w:eastAsia="Calibri"/>
                <w:bCs/>
                <w:color w:val="000000"/>
              </w:rPr>
              <w:t>1</w:t>
            </w:r>
          </w:p>
        </w:tc>
        <w:tc>
          <w:tcPr>
            <w:tcW w:w="1561" w:type="dxa"/>
            <w:tcBorders>
              <w:top w:val="single" w:sz="4" w:space="0" w:color="auto"/>
              <w:left w:val="single" w:sz="4" w:space="0" w:color="auto"/>
              <w:bottom w:val="single" w:sz="4" w:space="0" w:color="auto"/>
              <w:right w:val="single" w:sz="4" w:space="0" w:color="auto"/>
            </w:tcBorders>
            <w:shd w:val="clear" w:color="auto" w:fill="92D050"/>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2</w:t>
            </w:r>
          </w:p>
        </w:tc>
      </w:tr>
      <w:tr w:rsidR="009875C4" w:rsidRPr="009875C4" w:rsidTr="00646710">
        <w:trPr>
          <w:trHeight w:val="268"/>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w:t>
            </w:r>
          </w:p>
        </w:tc>
        <w:tc>
          <w:tcPr>
            <w:tcW w:w="311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г. Ханты-Мансийск</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rsidR="009875C4" w:rsidRPr="009875C4" w:rsidRDefault="009875C4" w:rsidP="009875C4">
            <w:pPr>
              <w:jc w:val="center"/>
              <w:rPr>
                <w:rFonts w:eastAsia="Calibri"/>
                <w:bCs/>
                <w:color w:val="000000"/>
              </w:rPr>
            </w:pPr>
            <w:r w:rsidRPr="009875C4">
              <w:rPr>
                <w:rFonts w:eastAsia="Calibri"/>
                <w:bCs/>
                <w:color w:val="000000"/>
              </w:rPr>
              <w:t>1</w:t>
            </w:r>
          </w:p>
        </w:tc>
        <w:tc>
          <w:tcPr>
            <w:tcW w:w="1561"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3</w:t>
            </w:r>
          </w:p>
        </w:tc>
      </w:tr>
      <w:tr w:rsidR="009875C4" w:rsidRPr="009875C4" w:rsidTr="00646710">
        <w:trPr>
          <w:trHeight w:val="309"/>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2</w:t>
            </w:r>
          </w:p>
        </w:tc>
        <w:tc>
          <w:tcPr>
            <w:tcW w:w="311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г. Когалым</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rsidR="009875C4" w:rsidRPr="009875C4" w:rsidRDefault="009875C4" w:rsidP="009875C4">
            <w:pPr>
              <w:jc w:val="center"/>
              <w:rPr>
                <w:rFonts w:eastAsia="Calibri"/>
                <w:bCs/>
                <w:color w:val="000000"/>
              </w:rPr>
            </w:pPr>
            <w:r w:rsidRPr="009875C4">
              <w:rPr>
                <w:rFonts w:eastAsia="Calibri"/>
                <w:bCs/>
                <w:color w:val="000000"/>
              </w:rPr>
              <w:t>1</w:t>
            </w:r>
          </w:p>
        </w:tc>
        <w:tc>
          <w:tcPr>
            <w:tcW w:w="1561"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1</w:t>
            </w:r>
          </w:p>
        </w:tc>
      </w:tr>
      <w:tr w:rsidR="009875C4" w:rsidRPr="009875C4" w:rsidTr="00646710">
        <w:trPr>
          <w:trHeight w:val="276"/>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3</w:t>
            </w:r>
          </w:p>
        </w:tc>
        <w:tc>
          <w:tcPr>
            <w:tcW w:w="311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г. Лангепас</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rsidR="009875C4" w:rsidRPr="009875C4" w:rsidRDefault="009875C4" w:rsidP="009875C4">
            <w:pPr>
              <w:jc w:val="center"/>
              <w:rPr>
                <w:rFonts w:eastAsia="Calibri"/>
                <w:bCs/>
                <w:color w:val="000000"/>
              </w:rPr>
            </w:pPr>
            <w:r w:rsidRPr="009875C4">
              <w:rPr>
                <w:rFonts w:eastAsia="Calibri"/>
                <w:bCs/>
                <w:color w:val="000000"/>
              </w:rPr>
              <w:t>1</w:t>
            </w:r>
          </w:p>
        </w:tc>
        <w:tc>
          <w:tcPr>
            <w:tcW w:w="1561"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1</w:t>
            </w:r>
          </w:p>
        </w:tc>
      </w:tr>
      <w:tr w:rsidR="009875C4" w:rsidRPr="009875C4" w:rsidTr="00646710">
        <w:trPr>
          <w:trHeight w:val="267"/>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4</w:t>
            </w:r>
          </w:p>
        </w:tc>
        <w:tc>
          <w:tcPr>
            <w:tcW w:w="311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г. Мегион</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rsidR="009875C4" w:rsidRPr="009875C4" w:rsidRDefault="009875C4" w:rsidP="009875C4">
            <w:pPr>
              <w:jc w:val="center"/>
              <w:rPr>
                <w:rFonts w:eastAsia="Calibri"/>
                <w:bCs/>
                <w:color w:val="000000"/>
              </w:rPr>
            </w:pPr>
            <w:r w:rsidRPr="009875C4">
              <w:rPr>
                <w:rFonts w:eastAsia="Calibri"/>
                <w:bCs/>
                <w:color w:val="000000"/>
              </w:rPr>
              <w:t>1</w:t>
            </w:r>
          </w:p>
        </w:tc>
        <w:tc>
          <w:tcPr>
            <w:tcW w:w="1561"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3</w:t>
            </w:r>
          </w:p>
        </w:tc>
      </w:tr>
      <w:tr w:rsidR="009875C4" w:rsidRPr="009875C4" w:rsidTr="00646710">
        <w:trPr>
          <w:trHeight w:val="272"/>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5</w:t>
            </w:r>
          </w:p>
        </w:tc>
        <w:tc>
          <w:tcPr>
            <w:tcW w:w="311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 xml:space="preserve">г. Нефтеюганск   </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rsidR="009875C4" w:rsidRPr="009875C4" w:rsidRDefault="009875C4" w:rsidP="009875C4">
            <w:pPr>
              <w:jc w:val="center"/>
              <w:rPr>
                <w:rFonts w:eastAsia="Calibri"/>
                <w:bCs/>
                <w:color w:val="000000"/>
              </w:rPr>
            </w:pPr>
            <w:r w:rsidRPr="009875C4">
              <w:rPr>
                <w:rFonts w:eastAsia="Calibri"/>
                <w:bCs/>
                <w:color w:val="000000"/>
              </w:rPr>
              <w:t>1</w:t>
            </w:r>
          </w:p>
        </w:tc>
        <w:tc>
          <w:tcPr>
            <w:tcW w:w="1561"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1</w:t>
            </w:r>
          </w:p>
        </w:tc>
      </w:tr>
      <w:tr w:rsidR="009875C4" w:rsidRPr="009875C4" w:rsidTr="00646710">
        <w:trPr>
          <w:trHeight w:val="266"/>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6</w:t>
            </w:r>
          </w:p>
        </w:tc>
        <w:tc>
          <w:tcPr>
            <w:tcW w:w="311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г. Нижневартовск</w:t>
            </w:r>
          </w:p>
        </w:tc>
        <w:tc>
          <w:tcPr>
            <w:tcW w:w="1275"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418" w:type="dxa"/>
            <w:tcBorders>
              <w:top w:val="single" w:sz="4" w:space="0" w:color="auto"/>
              <w:left w:val="single" w:sz="4" w:space="0" w:color="auto"/>
              <w:bottom w:val="single" w:sz="4" w:space="0" w:color="auto"/>
              <w:right w:val="single" w:sz="4" w:space="0" w:color="auto"/>
            </w:tcBorders>
            <w:shd w:val="clear" w:color="auto" w:fill="FFFF00"/>
            <w:vAlign w:val="center"/>
          </w:tcPr>
          <w:p w:rsidR="009875C4" w:rsidRPr="009875C4" w:rsidRDefault="009875C4" w:rsidP="009875C4">
            <w:pPr>
              <w:jc w:val="center"/>
              <w:rPr>
                <w:rFonts w:eastAsia="Calibri"/>
                <w:bCs/>
                <w:color w:val="000000"/>
              </w:rPr>
            </w:pPr>
            <w:r w:rsidRPr="009875C4">
              <w:rPr>
                <w:rFonts w:eastAsia="Calibri"/>
                <w:bCs/>
                <w:color w:val="000000"/>
              </w:rPr>
              <w:t>3</w:t>
            </w:r>
          </w:p>
        </w:tc>
        <w:tc>
          <w:tcPr>
            <w:tcW w:w="1561"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4</w:t>
            </w:r>
          </w:p>
        </w:tc>
      </w:tr>
      <w:tr w:rsidR="009875C4" w:rsidRPr="009875C4" w:rsidTr="00646710">
        <w:trPr>
          <w:trHeight w:val="310"/>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7</w:t>
            </w:r>
          </w:p>
        </w:tc>
        <w:tc>
          <w:tcPr>
            <w:tcW w:w="311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 xml:space="preserve">г. Нягань     </w:t>
            </w:r>
          </w:p>
        </w:tc>
        <w:tc>
          <w:tcPr>
            <w:tcW w:w="1275" w:type="dxa"/>
            <w:tcBorders>
              <w:top w:val="single" w:sz="4" w:space="0" w:color="auto"/>
              <w:left w:val="single" w:sz="4" w:space="0" w:color="auto"/>
              <w:bottom w:val="single" w:sz="4" w:space="0" w:color="auto"/>
              <w:right w:val="single" w:sz="4" w:space="0" w:color="auto"/>
            </w:tcBorders>
            <w:shd w:val="clear" w:color="auto" w:fill="FF0000"/>
          </w:tcPr>
          <w:p w:rsidR="009875C4" w:rsidRPr="009875C4" w:rsidRDefault="009875C4" w:rsidP="009875C4">
            <w:pPr>
              <w:jc w:val="center"/>
              <w:rPr>
                <w:rFonts w:eastAsia="Calibri"/>
                <w:bCs/>
                <w:color w:val="000000"/>
              </w:rPr>
            </w:pPr>
            <w:r w:rsidRPr="009875C4">
              <w:rPr>
                <w:rFonts w:eastAsia="Calibri"/>
                <w:bCs/>
                <w:color w:val="000000"/>
              </w:rPr>
              <w:t>5</w:t>
            </w:r>
          </w:p>
        </w:tc>
        <w:tc>
          <w:tcPr>
            <w:tcW w:w="1418" w:type="dxa"/>
            <w:tcBorders>
              <w:top w:val="single" w:sz="4" w:space="0" w:color="auto"/>
              <w:left w:val="single" w:sz="4" w:space="0" w:color="auto"/>
              <w:bottom w:val="single" w:sz="4" w:space="0" w:color="auto"/>
              <w:right w:val="single" w:sz="4" w:space="0" w:color="auto"/>
            </w:tcBorders>
            <w:shd w:val="clear" w:color="auto" w:fill="FF0000"/>
            <w:vAlign w:val="center"/>
          </w:tcPr>
          <w:p w:rsidR="009875C4" w:rsidRPr="009875C4" w:rsidRDefault="009875C4" w:rsidP="009875C4">
            <w:pPr>
              <w:jc w:val="center"/>
              <w:rPr>
                <w:rFonts w:eastAsia="Calibri"/>
                <w:bCs/>
                <w:color w:val="000000"/>
              </w:rPr>
            </w:pPr>
            <w:r w:rsidRPr="009875C4">
              <w:rPr>
                <w:rFonts w:eastAsia="Calibri"/>
                <w:bCs/>
                <w:color w:val="000000"/>
              </w:rPr>
              <w:t>5</w:t>
            </w:r>
          </w:p>
        </w:tc>
        <w:tc>
          <w:tcPr>
            <w:tcW w:w="1561"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5</w:t>
            </w:r>
          </w:p>
        </w:tc>
      </w:tr>
      <w:tr w:rsidR="009875C4" w:rsidRPr="009875C4" w:rsidTr="00646710">
        <w:trPr>
          <w:trHeight w:val="283"/>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8</w:t>
            </w:r>
          </w:p>
        </w:tc>
        <w:tc>
          <w:tcPr>
            <w:tcW w:w="311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 xml:space="preserve">г. Покачи     </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rsidR="009875C4" w:rsidRPr="009875C4" w:rsidRDefault="009875C4" w:rsidP="009875C4">
            <w:pPr>
              <w:jc w:val="center"/>
              <w:rPr>
                <w:rFonts w:eastAsia="Calibri"/>
                <w:bCs/>
                <w:color w:val="000000"/>
              </w:rPr>
            </w:pPr>
            <w:r w:rsidRPr="009875C4">
              <w:rPr>
                <w:rFonts w:eastAsia="Calibri"/>
                <w:bCs/>
                <w:color w:val="000000"/>
              </w:rPr>
              <w:t>1</w:t>
            </w:r>
          </w:p>
        </w:tc>
        <w:tc>
          <w:tcPr>
            <w:tcW w:w="1561"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1</w:t>
            </w:r>
          </w:p>
        </w:tc>
      </w:tr>
      <w:tr w:rsidR="009875C4" w:rsidRPr="009875C4" w:rsidTr="00646710">
        <w:trPr>
          <w:trHeight w:val="275"/>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9</w:t>
            </w:r>
          </w:p>
        </w:tc>
        <w:tc>
          <w:tcPr>
            <w:tcW w:w="3119" w:type="dxa"/>
            <w:tcBorders>
              <w:top w:val="single" w:sz="4" w:space="0" w:color="auto"/>
              <w:left w:val="single" w:sz="4" w:space="0" w:color="auto"/>
              <w:bottom w:val="single" w:sz="4" w:space="0" w:color="auto"/>
              <w:right w:val="single" w:sz="4" w:space="0" w:color="auto"/>
            </w:tcBorders>
            <w:shd w:val="clear" w:color="auto" w:fill="FFFFFF"/>
            <w:noWrap/>
            <w:hideMark/>
          </w:tcPr>
          <w:p w:rsidR="009875C4" w:rsidRPr="009875C4" w:rsidRDefault="009875C4" w:rsidP="009875C4">
            <w:pPr>
              <w:jc w:val="both"/>
              <w:rPr>
                <w:rFonts w:eastAsia="Calibri"/>
                <w:bCs/>
                <w:color w:val="000000"/>
              </w:rPr>
            </w:pPr>
            <w:r w:rsidRPr="009875C4">
              <w:rPr>
                <w:rFonts w:eastAsia="Calibri"/>
                <w:bCs/>
                <w:color w:val="000000"/>
              </w:rPr>
              <w:t xml:space="preserve">г. Пыть-Ях    </w:t>
            </w:r>
          </w:p>
        </w:tc>
        <w:tc>
          <w:tcPr>
            <w:tcW w:w="1275" w:type="dxa"/>
            <w:tcBorders>
              <w:top w:val="single" w:sz="4" w:space="0" w:color="auto"/>
              <w:left w:val="single" w:sz="4" w:space="0" w:color="auto"/>
              <w:bottom w:val="single" w:sz="4" w:space="0" w:color="auto"/>
              <w:right w:val="single" w:sz="4" w:space="0" w:color="auto"/>
            </w:tcBorders>
            <w:shd w:val="clear" w:color="auto" w:fill="FF0000"/>
          </w:tcPr>
          <w:p w:rsidR="009875C4" w:rsidRPr="009875C4" w:rsidRDefault="009875C4" w:rsidP="009875C4">
            <w:pPr>
              <w:jc w:val="center"/>
              <w:rPr>
                <w:rFonts w:eastAsia="Calibri"/>
                <w:bCs/>
                <w:color w:val="000000"/>
              </w:rPr>
            </w:pPr>
            <w:r w:rsidRPr="009875C4">
              <w:rPr>
                <w:rFonts w:eastAsia="Calibri"/>
                <w:bCs/>
                <w:color w:val="000000"/>
              </w:rPr>
              <w:t>5</w:t>
            </w:r>
          </w:p>
        </w:tc>
        <w:tc>
          <w:tcPr>
            <w:tcW w:w="1418" w:type="dxa"/>
            <w:tcBorders>
              <w:top w:val="single" w:sz="4" w:space="0" w:color="auto"/>
              <w:left w:val="single" w:sz="4" w:space="0" w:color="auto"/>
              <w:bottom w:val="single" w:sz="4" w:space="0" w:color="auto"/>
              <w:right w:val="single" w:sz="4" w:space="0" w:color="auto"/>
            </w:tcBorders>
            <w:shd w:val="clear" w:color="auto" w:fill="FF0000"/>
            <w:vAlign w:val="center"/>
          </w:tcPr>
          <w:p w:rsidR="009875C4" w:rsidRPr="009875C4" w:rsidRDefault="009875C4" w:rsidP="009875C4">
            <w:pPr>
              <w:jc w:val="center"/>
              <w:rPr>
                <w:rFonts w:eastAsia="Calibri"/>
                <w:bCs/>
                <w:color w:val="000000"/>
              </w:rPr>
            </w:pPr>
            <w:r w:rsidRPr="009875C4">
              <w:rPr>
                <w:rFonts w:eastAsia="Calibri"/>
                <w:bCs/>
                <w:color w:val="000000"/>
              </w:rPr>
              <w:t>5</w:t>
            </w:r>
          </w:p>
        </w:tc>
        <w:tc>
          <w:tcPr>
            <w:tcW w:w="1561"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5</w:t>
            </w:r>
          </w:p>
        </w:tc>
      </w:tr>
      <w:tr w:rsidR="009875C4" w:rsidRPr="009875C4" w:rsidTr="00646710">
        <w:trPr>
          <w:trHeight w:val="282"/>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10</w:t>
            </w:r>
          </w:p>
        </w:tc>
        <w:tc>
          <w:tcPr>
            <w:tcW w:w="311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 xml:space="preserve">г. Радужный   </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rsidR="009875C4" w:rsidRPr="009875C4" w:rsidRDefault="009875C4" w:rsidP="009875C4">
            <w:pPr>
              <w:jc w:val="center"/>
              <w:rPr>
                <w:rFonts w:eastAsia="Calibri"/>
                <w:bCs/>
                <w:color w:val="000000"/>
              </w:rPr>
            </w:pPr>
            <w:r w:rsidRPr="009875C4">
              <w:rPr>
                <w:rFonts w:eastAsia="Calibri"/>
                <w:bCs/>
                <w:color w:val="000000"/>
              </w:rPr>
              <w:t>1</w:t>
            </w:r>
          </w:p>
        </w:tc>
        <w:tc>
          <w:tcPr>
            <w:tcW w:w="1561"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1</w:t>
            </w:r>
          </w:p>
        </w:tc>
      </w:tr>
      <w:tr w:rsidR="009875C4" w:rsidRPr="009875C4" w:rsidTr="00646710">
        <w:trPr>
          <w:trHeight w:val="274"/>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11</w:t>
            </w:r>
          </w:p>
        </w:tc>
        <w:tc>
          <w:tcPr>
            <w:tcW w:w="311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г. Сургут</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rsidR="009875C4" w:rsidRPr="009875C4" w:rsidRDefault="009875C4" w:rsidP="009875C4">
            <w:pPr>
              <w:jc w:val="center"/>
              <w:rPr>
                <w:rFonts w:eastAsia="Calibri"/>
                <w:bCs/>
                <w:color w:val="000000"/>
              </w:rPr>
            </w:pPr>
            <w:r w:rsidRPr="009875C4">
              <w:rPr>
                <w:rFonts w:eastAsia="Calibri"/>
                <w:bCs/>
                <w:color w:val="000000"/>
              </w:rPr>
              <w:t>1</w:t>
            </w:r>
          </w:p>
        </w:tc>
        <w:tc>
          <w:tcPr>
            <w:tcW w:w="1561"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2</w:t>
            </w:r>
          </w:p>
        </w:tc>
      </w:tr>
      <w:tr w:rsidR="009875C4" w:rsidRPr="009875C4" w:rsidTr="00646710">
        <w:trPr>
          <w:trHeight w:val="257"/>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12</w:t>
            </w:r>
          </w:p>
        </w:tc>
        <w:tc>
          <w:tcPr>
            <w:tcW w:w="311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г. Урай</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rsidR="009875C4" w:rsidRPr="009875C4" w:rsidRDefault="009875C4" w:rsidP="009875C4">
            <w:pPr>
              <w:jc w:val="center"/>
              <w:rPr>
                <w:rFonts w:eastAsia="Calibri"/>
                <w:bCs/>
                <w:color w:val="000000"/>
              </w:rPr>
            </w:pPr>
            <w:r w:rsidRPr="009875C4">
              <w:rPr>
                <w:rFonts w:eastAsia="Calibri"/>
                <w:bCs/>
                <w:color w:val="000000"/>
              </w:rPr>
              <w:t>1</w:t>
            </w:r>
          </w:p>
        </w:tc>
        <w:tc>
          <w:tcPr>
            <w:tcW w:w="1561"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1</w:t>
            </w:r>
          </w:p>
        </w:tc>
      </w:tr>
      <w:tr w:rsidR="009875C4" w:rsidRPr="009875C4" w:rsidTr="00646710">
        <w:trPr>
          <w:trHeight w:val="276"/>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13</w:t>
            </w:r>
          </w:p>
        </w:tc>
        <w:tc>
          <w:tcPr>
            <w:tcW w:w="311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г. Югорск</w:t>
            </w:r>
          </w:p>
        </w:tc>
        <w:tc>
          <w:tcPr>
            <w:tcW w:w="1275"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418" w:type="dxa"/>
            <w:tcBorders>
              <w:top w:val="single" w:sz="4" w:space="0" w:color="auto"/>
              <w:left w:val="single" w:sz="4" w:space="0" w:color="auto"/>
              <w:bottom w:val="single" w:sz="4" w:space="0" w:color="auto"/>
              <w:right w:val="single" w:sz="4" w:space="0" w:color="auto"/>
            </w:tcBorders>
            <w:shd w:val="clear" w:color="auto" w:fill="FFFF00"/>
            <w:vAlign w:val="center"/>
          </w:tcPr>
          <w:p w:rsidR="009875C4" w:rsidRPr="009875C4" w:rsidRDefault="009875C4" w:rsidP="009875C4">
            <w:pPr>
              <w:jc w:val="center"/>
              <w:rPr>
                <w:rFonts w:eastAsia="Calibri"/>
                <w:bCs/>
                <w:color w:val="000000"/>
              </w:rPr>
            </w:pPr>
            <w:r w:rsidRPr="009875C4">
              <w:rPr>
                <w:rFonts w:eastAsia="Calibri"/>
                <w:bCs/>
                <w:color w:val="000000"/>
              </w:rPr>
              <w:t>3</w:t>
            </w:r>
          </w:p>
        </w:tc>
        <w:tc>
          <w:tcPr>
            <w:tcW w:w="1561"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4</w:t>
            </w:r>
          </w:p>
        </w:tc>
      </w:tr>
      <w:tr w:rsidR="009875C4" w:rsidRPr="009875C4" w:rsidTr="00646710">
        <w:trPr>
          <w:trHeight w:val="279"/>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14</w:t>
            </w:r>
          </w:p>
        </w:tc>
        <w:tc>
          <w:tcPr>
            <w:tcW w:w="311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Белоярский район</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rsidR="009875C4" w:rsidRPr="009875C4" w:rsidRDefault="009875C4" w:rsidP="009875C4">
            <w:pPr>
              <w:jc w:val="center"/>
              <w:rPr>
                <w:rFonts w:eastAsia="Calibri"/>
                <w:bCs/>
                <w:color w:val="000000"/>
              </w:rPr>
            </w:pPr>
            <w:r w:rsidRPr="009875C4">
              <w:rPr>
                <w:rFonts w:eastAsia="Calibri"/>
                <w:bCs/>
                <w:color w:val="000000"/>
              </w:rPr>
              <w:t>1</w:t>
            </w:r>
          </w:p>
        </w:tc>
        <w:tc>
          <w:tcPr>
            <w:tcW w:w="1561"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1</w:t>
            </w:r>
          </w:p>
        </w:tc>
      </w:tr>
      <w:tr w:rsidR="009875C4" w:rsidRPr="009875C4" w:rsidTr="00646710">
        <w:trPr>
          <w:trHeight w:val="291"/>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15</w:t>
            </w:r>
          </w:p>
        </w:tc>
        <w:tc>
          <w:tcPr>
            <w:tcW w:w="311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Березовский район</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rsidR="009875C4" w:rsidRPr="009875C4" w:rsidRDefault="009875C4" w:rsidP="009875C4">
            <w:pPr>
              <w:jc w:val="center"/>
              <w:rPr>
                <w:rFonts w:eastAsia="Calibri"/>
                <w:bCs/>
                <w:color w:val="000000"/>
              </w:rPr>
            </w:pPr>
            <w:r w:rsidRPr="009875C4">
              <w:rPr>
                <w:rFonts w:eastAsia="Calibri"/>
                <w:bCs/>
                <w:color w:val="000000"/>
              </w:rPr>
              <w:t>1</w:t>
            </w:r>
          </w:p>
        </w:tc>
        <w:tc>
          <w:tcPr>
            <w:tcW w:w="1561"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1</w:t>
            </w:r>
          </w:p>
        </w:tc>
      </w:tr>
      <w:tr w:rsidR="009875C4" w:rsidRPr="009875C4" w:rsidTr="00646710">
        <w:trPr>
          <w:trHeight w:val="266"/>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16</w:t>
            </w:r>
          </w:p>
        </w:tc>
        <w:tc>
          <w:tcPr>
            <w:tcW w:w="311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Кондинский район</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rsidR="009875C4" w:rsidRPr="009875C4" w:rsidRDefault="009875C4" w:rsidP="009875C4">
            <w:pPr>
              <w:jc w:val="center"/>
              <w:rPr>
                <w:rFonts w:eastAsia="Calibri"/>
                <w:bCs/>
                <w:color w:val="000000"/>
              </w:rPr>
            </w:pPr>
            <w:r w:rsidRPr="009875C4">
              <w:rPr>
                <w:rFonts w:eastAsia="Calibri"/>
                <w:bCs/>
                <w:color w:val="000000"/>
              </w:rPr>
              <w:t>1</w:t>
            </w:r>
          </w:p>
        </w:tc>
        <w:tc>
          <w:tcPr>
            <w:tcW w:w="1561"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1</w:t>
            </w:r>
          </w:p>
        </w:tc>
      </w:tr>
      <w:tr w:rsidR="009875C4" w:rsidRPr="009875C4" w:rsidTr="00646710">
        <w:trPr>
          <w:trHeight w:val="234"/>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17</w:t>
            </w:r>
          </w:p>
        </w:tc>
        <w:tc>
          <w:tcPr>
            <w:tcW w:w="311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Нефтеюганский район</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rsidR="009875C4" w:rsidRPr="009875C4" w:rsidRDefault="009875C4" w:rsidP="009875C4">
            <w:pPr>
              <w:jc w:val="center"/>
              <w:rPr>
                <w:rFonts w:eastAsia="Calibri"/>
                <w:bCs/>
                <w:color w:val="000000"/>
              </w:rPr>
            </w:pPr>
            <w:r w:rsidRPr="009875C4">
              <w:rPr>
                <w:rFonts w:eastAsia="Calibri"/>
                <w:bCs/>
                <w:color w:val="000000"/>
              </w:rPr>
              <w:t>1</w:t>
            </w:r>
          </w:p>
        </w:tc>
        <w:tc>
          <w:tcPr>
            <w:tcW w:w="1561"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1</w:t>
            </w:r>
          </w:p>
        </w:tc>
      </w:tr>
      <w:tr w:rsidR="009875C4" w:rsidRPr="009875C4" w:rsidTr="00646710">
        <w:trPr>
          <w:trHeight w:val="265"/>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18</w:t>
            </w:r>
          </w:p>
        </w:tc>
        <w:tc>
          <w:tcPr>
            <w:tcW w:w="311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Нижневартовский район</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rsidR="009875C4" w:rsidRPr="009875C4" w:rsidRDefault="009875C4" w:rsidP="009875C4">
            <w:pPr>
              <w:jc w:val="center"/>
              <w:rPr>
                <w:rFonts w:eastAsia="Calibri"/>
                <w:bCs/>
                <w:color w:val="000000"/>
              </w:rPr>
            </w:pPr>
            <w:r w:rsidRPr="009875C4">
              <w:rPr>
                <w:rFonts w:eastAsia="Calibri"/>
                <w:bCs/>
                <w:color w:val="000000"/>
              </w:rPr>
              <w:t>1</w:t>
            </w:r>
          </w:p>
        </w:tc>
        <w:tc>
          <w:tcPr>
            <w:tcW w:w="1561"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1</w:t>
            </w:r>
          </w:p>
        </w:tc>
      </w:tr>
      <w:tr w:rsidR="009875C4" w:rsidRPr="009875C4" w:rsidTr="00646710">
        <w:trPr>
          <w:trHeight w:val="296"/>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19</w:t>
            </w:r>
          </w:p>
        </w:tc>
        <w:tc>
          <w:tcPr>
            <w:tcW w:w="311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Октябрьский район</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rsidR="009875C4" w:rsidRPr="009875C4" w:rsidRDefault="009875C4" w:rsidP="009875C4">
            <w:pPr>
              <w:jc w:val="center"/>
              <w:rPr>
                <w:rFonts w:eastAsia="Calibri"/>
                <w:bCs/>
                <w:color w:val="000000"/>
              </w:rPr>
            </w:pPr>
            <w:r w:rsidRPr="009875C4">
              <w:rPr>
                <w:rFonts w:eastAsia="Calibri"/>
                <w:bCs/>
                <w:color w:val="000000"/>
              </w:rPr>
              <w:t>1</w:t>
            </w:r>
          </w:p>
        </w:tc>
        <w:tc>
          <w:tcPr>
            <w:tcW w:w="1561"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1</w:t>
            </w:r>
          </w:p>
        </w:tc>
      </w:tr>
      <w:tr w:rsidR="009875C4" w:rsidRPr="009875C4" w:rsidTr="00646710">
        <w:trPr>
          <w:trHeight w:val="277"/>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20</w:t>
            </w:r>
          </w:p>
        </w:tc>
        <w:tc>
          <w:tcPr>
            <w:tcW w:w="311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Советский район</w:t>
            </w:r>
          </w:p>
        </w:tc>
        <w:tc>
          <w:tcPr>
            <w:tcW w:w="1275"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rPr>
            </w:pPr>
            <w:r w:rsidRPr="009875C4">
              <w:rPr>
                <w:rFonts w:eastAsia="Calibri"/>
                <w:bCs/>
                <w:color w:val="000000"/>
              </w:rPr>
              <w:t>2</w:t>
            </w:r>
          </w:p>
        </w:tc>
        <w:tc>
          <w:tcPr>
            <w:tcW w:w="1418" w:type="dxa"/>
            <w:tcBorders>
              <w:top w:val="single" w:sz="4" w:space="0" w:color="auto"/>
              <w:left w:val="single" w:sz="4" w:space="0" w:color="auto"/>
              <w:bottom w:val="single" w:sz="4" w:space="0" w:color="auto"/>
              <w:right w:val="single" w:sz="4" w:space="0" w:color="auto"/>
            </w:tcBorders>
            <w:shd w:val="clear" w:color="auto" w:fill="92D050"/>
            <w:vAlign w:val="center"/>
          </w:tcPr>
          <w:p w:rsidR="009875C4" w:rsidRPr="009875C4" w:rsidRDefault="009875C4" w:rsidP="009875C4">
            <w:pPr>
              <w:jc w:val="center"/>
              <w:rPr>
                <w:rFonts w:eastAsia="Calibri"/>
                <w:bCs/>
                <w:color w:val="000000"/>
              </w:rPr>
            </w:pPr>
            <w:r w:rsidRPr="009875C4">
              <w:rPr>
                <w:rFonts w:eastAsia="Calibri"/>
                <w:bCs/>
                <w:color w:val="000000"/>
              </w:rPr>
              <w:t>2</w:t>
            </w:r>
          </w:p>
        </w:tc>
        <w:tc>
          <w:tcPr>
            <w:tcW w:w="1561"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3</w:t>
            </w:r>
          </w:p>
        </w:tc>
      </w:tr>
      <w:tr w:rsidR="009875C4" w:rsidRPr="009875C4" w:rsidTr="00646710">
        <w:trPr>
          <w:trHeight w:val="267"/>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21</w:t>
            </w:r>
          </w:p>
        </w:tc>
        <w:tc>
          <w:tcPr>
            <w:tcW w:w="311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Сургутский район</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rsidR="009875C4" w:rsidRPr="009875C4" w:rsidRDefault="009875C4" w:rsidP="009875C4">
            <w:pPr>
              <w:jc w:val="center"/>
              <w:rPr>
                <w:rFonts w:eastAsia="Calibri"/>
                <w:bCs/>
                <w:color w:val="000000"/>
              </w:rPr>
            </w:pPr>
            <w:r w:rsidRPr="009875C4">
              <w:rPr>
                <w:rFonts w:eastAsia="Calibri"/>
                <w:bCs/>
                <w:color w:val="000000"/>
              </w:rPr>
              <w:t>1</w:t>
            </w:r>
          </w:p>
        </w:tc>
        <w:tc>
          <w:tcPr>
            <w:tcW w:w="1561"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1</w:t>
            </w:r>
          </w:p>
        </w:tc>
      </w:tr>
      <w:tr w:rsidR="009875C4" w:rsidRPr="009875C4" w:rsidTr="00646710">
        <w:trPr>
          <w:trHeight w:val="266"/>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22</w:t>
            </w:r>
          </w:p>
        </w:tc>
        <w:tc>
          <w:tcPr>
            <w:tcW w:w="3119" w:type="dxa"/>
            <w:tcBorders>
              <w:top w:val="single" w:sz="4" w:space="0" w:color="auto"/>
              <w:left w:val="single" w:sz="4" w:space="0" w:color="auto"/>
              <w:bottom w:val="single" w:sz="4" w:space="0" w:color="auto"/>
              <w:right w:val="single" w:sz="4" w:space="0" w:color="auto"/>
            </w:tcBorders>
            <w:hideMark/>
          </w:tcPr>
          <w:p w:rsidR="009875C4" w:rsidRPr="009875C4" w:rsidRDefault="009875C4" w:rsidP="009875C4">
            <w:pPr>
              <w:jc w:val="both"/>
              <w:rPr>
                <w:rFonts w:eastAsia="Calibri"/>
                <w:bCs/>
                <w:color w:val="000000"/>
              </w:rPr>
            </w:pPr>
            <w:r w:rsidRPr="009875C4">
              <w:rPr>
                <w:rFonts w:eastAsia="Calibri"/>
                <w:bCs/>
                <w:color w:val="000000"/>
              </w:rPr>
              <w:t>Ханты-Мансийский р-н</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rsidR="009875C4" w:rsidRPr="009875C4" w:rsidRDefault="009875C4" w:rsidP="009875C4">
            <w:pPr>
              <w:jc w:val="center"/>
              <w:rPr>
                <w:rFonts w:eastAsia="Calibri"/>
                <w:bCs/>
                <w:color w:val="000000"/>
              </w:rPr>
            </w:pPr>
            <w:r w:rsidRPr="009875C4">
              <w:rPr>
                <w:rFonts w:eastAsia="Calibri"/>
                <w:bCs/>
                <w:color w:val="000000"/>
              </w:rPr>
              <w:t>1</w:t>
            </w:r>
          </w:p>
        </w:tc>
        <w:tc>
          <w:tcPr>
            <w:tcW w:w="1561"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1</w:t>
            </w:r>
          </w:p>
        </w:tc>
      </w:tr>
    </w:tbl>
    <w:p w:rsidR="009875C4" w:rsidRPr="009875C4" w:rsidRDefault="009875C4" w:rsidP="009875C4">
      <w:pPr>
        <w:ind w:firstLine="539"/>
        <w:jc w:val="both"/>
        <w:rPr>
          <w:rFonts w:eastAsia="Calibri"/>
          <w:color w:val="FF0000"/>
          <w:sz w:val="28"/>
          <w:szCs w:val="28"/>
        </w:rPr>
      </w:pPr>
    </w:p>
    <w:p w:rsidR="009875C4" w:rsidRPr="009875C4" w:rsidRDefault="009875C4" w:rsidP="009875C4">
      <w:pPr>
        <w:spacing w:line="276" w:lineRule="auto"/>
        <w:ind w:firstLine="539"/>
        <w:jc w:val="both"/>
        <w:rPr>
          <w:rFonts w:eastAsia="Calibri"/>
          <w:color w:val="000000"/>
          <w:sz w:val="28"/>
          <w:szCs w:val="28"/>
        </w:rPr>
      </w:pPr>
      <w:r w:rsidRPr="009875C4">
        <w:rPr>
          <w:rFonts w:eastAsia="Calibri"/>
          <w:color w:val="000000"/>
          <w:sz w:val="28"/>
          <w:szCs w:val="28"/>
        </w:rPr>
        <w:t xml:space="preserve">В разрезе муниципальных образований выделяются те, где уровень общей заболеваемости наркоманией и обращаемости лиц, употребляющих наркотики с вредными последствиями, выше, чем в округе в целом: </w:t>
      </w:r>
    </w:p>
    <w:p w:rsidR="009875C4" w:rsidRPr="009875C4" w:rsidRDefault="009875C4" w:rsidP="009875C4">
      <w:pPr>
        <w:spacing w:line="276" w:lineRule="auto"/>
        <w:ind w:firstLine="539"/>
        <w:jc w:val="both"/>
        <w:rPr>
          <w:rFonts w:eastAsia="Calibri"/>
          <w:color w:val="000000"/>
          <w:sz w:val="28"/>
          <w:szCs w:val="28"/>
        </w:rPr>
      </w:pPr>
      <w:r w:rsidRPr="009875C4">
        <w:rPr>
          <w:rFonts w:eastAsia="Calibri"/>
          <w:color w:val="000000"/>
          <w:sz w:val="28"/>
          <w:szCs w:val="28"/>
        </w:rPr>
        <w:t>«кризисный» в гг. Пыть-Яхе и Нягани;</w:t>
      </w:r>
    </w:p>
    <w:p w:rsidR="009875C4" w:rsidRPr="009875C4" w:rsidRDefault="009875C4" w:rsidP="009875C4">
      <w:pPr>
        <w:spacing w:line="276" w:lineRule="auto"/>
        <w:ind w:firstLine="539"/>
        <w:jc w:val="both"/>
        <w:rPr>
          <w:rFonts w:eastAsia="Calibri"/>
          <w:bCs/>
          <w:color w:val="000000"/>
          <w:sz w:val="28"/>
          <w:szCs w:val="28"/>
        </w:rPr>
      </w:pPr>
      <w:r w:rsidRPr="009875C4">
        <w:rPr>
          <w:rFonts w:eastAsia="Calibri"/>
          <w:color w:val="000000"/>
          <w:sz w:val="28"/>
          <w:szCs w:val="28"/>
        </w:rPr>
        <w:t xml:space="preserve">«тяжелый уровень» наблюдается в гг. Нижневартовске, </w:t>
      </w:r>
      <w:r w:rsidRPr="009875C4">
        <w:rPr>
          <w:rFonts w:eastAsia="Calibri"/>
          <w:bCs/>
          <w:color w:val="000000"/>
          <w:sz w:val="28"/>
          <w:szCs w:val="28"/>
        </w:rPr>
        <w:t xml:space="preserve">Югорске; </w:t>
      </w:r>
    </w:p>
    <w:p w:rsidR="009875C4" w:rsidRPr="009875C4" w:rsidRDefault="009875C4" w:rsidP="009875C4">
      <w:pPr>
        <w:spacing w:line="276" w:lineRule="auto"/>
        <w:ind w:firstLine="539"/>
        <w:jc w:val="both"/>
        <w:rPr>
          <w:rFonts w:eastAsia="Calibri"/>
          <w:bCs/>
          <w:color w:val="000000"/>
          <w:sz w:val="28"/>
          <w:szCs w:val="28"/>
        </w:rPr>
      </w:pPr>
      <w:r w:rsidRPr="009875C4">
        <w:rPr>
          <w:rFonts w:eastAsia="Calibri"/>
          <w:color w:val="000000"/>
          <w:sz w:val="28"/>
          <w:szCs w:val="28"/>
        </w:rPr>
        <w:t>«напряженный» в Советском районе.</w:t>
      </w:r>
    </w:p>
    <w:p w:rsidR="009875C4" w:rsidRPr="009875C4" w:rsidRDefault="009875C4" w:rsidP="009875C4">
      <w:pPr>
        <w:spacing w:line="276" w:lineRule="auto"/>
        <w:ind w:firstLine="539"/>
        <w:jc w:val="both"/>
        <w:rPr>
          <w:rFonts w:eastAsia="Calibri"/>
          <w:bCs/>
          <w:color w:val="000000"/>
          <w:sz w:val="28"/>
          <w:szCs w:val="28"/>
        </w:rPr>
      </w:pPr>
      <w:r w:rsidRPr="009875C4">
        <w:rPr>
          <w:rFonts w:eastAsia="Calibri"/>
          <w:color w:val="000000"/>
          <w:sz w:val="28"/>
          <w:szCs w:val="28"/>
        </w:rPr>
        <w:t>Все остальные муниципальные образования находятся на общеокружном «удовлетворительном» уровне</w:t>
      </w:r>
      <w:r w:rsidRPr="009875C4">
        <w:rPr>
          <w:rFonts w:eastAsia="Calibri"/>
          <w:bCs/>
          <w:color w:val="000000"/>
          <w:sz w:val="28"/>
          <w:szCs w:val="28"/>
        </w:rPr>
        <w:t xml:space="preserve">. </w:t>
      </w:r>
    </w:p>
    <w:p w:rsidR="009875C4" w:rsidRPr="009875C4" w:rsidRDefault="009875C4" w:rsidP="009875C4">
      <w:pPr>
        <w:spacing w:line="276" w:lineRule="auto"/>
        <w:ind w:firstLine="539"/>
        <w:jc w:val="both"/>
        <w:rPr>
          <w:rFonts w:eastAsia="Calibri"/>
          <w:color w:val="000000"/>
          <w:sz w:val="28"/>
          <w:szCs w:val="28"/>
        </w:rPr>
      </w:pPr>
    </w:p>
    <w:p w:rsidR="009875C4" w:rsidRPr="009875C4" w:rsidRDefault="009875C4" w:rsidP="009875C4">
      <w:pPr>
        <w:spacing w:line="276" w:lineRule="auto"/>
        <w:ind w:firstLine="539"/>
        <w:jc w:val="both"/>
        <w:rPr>
          <w:rFonts w:eastAsia="Calibri"/>
          <w:color w:val="000000"/>
          <w:sz w:val="28"/>
          <w:szCs w:val="28"/>
        </w:rPr>
      </w:pPr>
      <w:r w:rsidRPr="009875C4">
        <w:rPr>
          <w:rFonts w:eastAsia="Calibri"/>
          <w:color w:val="000000"/>
          <w:sz w:val="28"/>
          <w:szCs w:val="28"/>
        </w:rPr>
        <w:lastRenderedPageBreak/>
        <w:t>Б)</w:t>
      </w:r>
      <w:r w:rsidRPr="009875C4">
        <w:rPr>
          <w:rFonts w:eastAsia="Calibri"/>
          <w:b/>
          <w:i/>
          <w:color w:val="000000"/>
          <w:sz w:val="28"/>
          <w:szCs w:val="28"/>
        </w:rPr>
        <w:t xml:space="preserve"> Первичная заболеваемость наркоманией</w:t>
      </w:r>
      <w:r w:rsidRPr="009875C4">
        <w:rPr>
          <w:rFonts w:eastAsia="Calibri"/>
          <w:color w:val="000000"/>
          <w:sz w:val="28"/>
          <w:szCs w:val="28"/>
        </w:rPr>
        <w:t xml:space="preserve"> (</w:t>
      </w:r>
      <w:r w:rsidRPr="009875C4">
        <w:rPr>
          <w:rFonts w:eastAsia="Calibri"/>
          <w:b/>
          <w:bCs/>
          <w:color w:val="000000"/>
          <w:sz w:val="28"/>
          <w:szCs w:val="28"/>
          <w:lang w:val="en-US"/>
        </w:rPr>
        <w:t>Pn</w:t>
      </w:r>
      <w:r w:rsidRPr="009875C4">
        <w:rPr>
          <w:rFonts w:eastAsia="Calibri"/>
          <w:color w:val="000000"/>
          <w:sz w:val="28"/>
          <w:szCs w:val="28"/>
        </w:rPr>
        <w:t xml:space="preserve">) – показатель с 2017  года по 2019 год стабильно остается на «удовлетворительном» уровне, в 2019 году – 6,2 % (в 2018 году – 6,2 %; в 2017 году – 13,1 %).  </w:t>
      </w:r>
    </w:p>
    <w:p w:rsidR="009875C4" w:rsidRPr="009875C4" w:rsidRDefault="009875C4" w:rsidP="009875C4">
      <w:pPr>
        <w:spacing w:line="276" w:lineRule="auto"/>
        <w:ind w:firstLine="539"/>
        <w:jc w:val="both"/>
        <w:rPr>
          <w:rFonts w:eastAsia="Calibri"/>
          <w:color w:val="000000"/>
          <w:sz w:val="28"/>
          <w:szCs w:val="28"/>
        </w:rPr>
      </w:pPr>
    </w:p>
    <w:p w:rsidR="009875C4" w:rsidRPr="009875C4" w:rsidRDefault="009875C4" w:rsidP="009875C4">
      <w:pPr>
        <w:spacing w:line="276" w:lineRule="auto"/>
        <w:jc w:val="both"/>
        <w:rPr>
          <w:rFonts w:eastAsia="Calibri"/>
          <w:b/>
          <w:color w:val="000000"/>
          <w:sz w:val="28"/>
          <w:szCs w:val="28"/>
        </w:rPr>
      </w:pPr>
      <w:r w:rsidRPr="009875C4">
        <w:rPr>
          <w:rFonts w:eastAsia="Calibri"/>
          <w:b/>
          <w:color w:val="000000"/>
          <w:sz w:val="28"/>
          <w:szCs w:val="28"/>
        </w:rPr>
        <w:t>Таблица 16: Динамика показателя «</w:t>
      </w:r>
      <w:r w:rsidRPr="009875C4">
        <w:rPr>
          <w:rFonts w:eastAsia="Calibri"/>
          <w:b/>
          <w:i/>
          <w:color w:val="000000"/>
          <w:sz w:val="28"/>
          <w:szCs w:val="28"/>
        </w:rPr>
        <w:t>Первичная заболеваемость наркоманией»</w:t>
      </w:r>
      <w:r w:rsidRPr="009875C4">
        <w:rPr>
          <w:rFonts w:eastAsia="Calibri"/>
          <w:b/>
          <w:color w:val="000000"/>
          <w:sz w:val="28"/>
          <w:szCs w:val="28"/>
        </w:rPr>
        <w:t xml:space="preserve"> (</w:t>
      </w:r>
      <w:r w:rsidRPr="009875C4">
        <w:rPr>
          <w:rFonts w:eastAsia="Calibri"/>
          <w:b/>
          <w:bCs/>
          <w:color w:val="000000"/>
          <w:sz w:val="28"/>
          <w:szCs w:val="28"/>
          <w:lang w:val="en-US"/>
        </w:rPr>
        <w:t>Pn</w:t>
      </w:r>
      <w:r w:rsidRPr="009875C4">
        <w:rPr>
          <w:rFonts w:eastAsia="Calibri"/>
          <w:b/>
          <w:color w:val="000000"/>
          <w:sz w:val="28"/>
          <w:szCs w:val="28"/>
        </w:rPr>
        <w:t>) (уровень в баллах) за 2017 - 2019 годы</w:t>
      </w:r>
    </w:p>
    <w:p w:rsidR="009875C4" w:rsidRPr="009875C4" w:rsidRDefault="009875C4" w:rsidP="009875C4">
      <w:pPr>
        <w:spacing w:line="276" w:lineRule="auto"/>
        <w:jc w:val="both"/>
        <w:rPr>
          <w:rFonts w:eastAsia="Calibri"/>
          <w:b/>
          <w:color w:val="000000"/>
          <w:sz w:val="28"/>
          <w:szCs w:val="28"/>
        </w:rPr>
      </w:pPr>
    </w:p>
    <w:tbl>
      <w:tblPr>
        <w:tblW w:w="8737" w:type="dxa"/>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
        <w:gridCol w:w="3969"/>
        <w:gridCol w:w="1134"/>
        <w:gridCol w:w="1295"/>
        <w:gridCol w:w="1574"/>
      </w:tblGrid>
      <w:tr w:rsidR="009875C4" w:rsidRPr="009875C4" w:rsidTr="00646710">
        <w:trPr>
          <w:trHeight w:val="416"/>
        </w:trPr>
        <w:tc>
          <w:tcPr>
            <w:tcW w:w="765" w:type="dxa"/>
            <w:tcBorders>
              <w:top w:val="single" w:sz="4" w:space="0" w:color="auto"/>
              <w:left w:val="single" w:sz="4" w:space="0" w:color="auto"/>
              <w:bottom w:val="single" w:sz="4" w:space="0" w:color="auto"/>
              <w:right w:val="single" w:sz="4" w:space="0" w:color="auto"/>
            </w:tcBorders>
            <w:noWrap/>
          </w:tcPr>
          <w:p w:rsidR="009875C4" w:rsidRPr="009875C4" w:rsidRDefault="009875C4" w:rsidP="009875C4">
            <w:pPr>
              <w:jc w:val="both"/>
              <w:rPr>
                <w:rFonts w:eastAsia="Calibri"/>
                <w:b/>
                <w:bCs/>
                <w:color w:val="000000"/>
              </w:rPr>
            </w:pPr>
          </w:p>
        </w:tc>
        <w:tc>
          <w:tcPr>
            <w:tcW w:w="3969" w:type="dxa"/>
            <w:tcBorders>
              <w:top w:val="single" w:sz="4" w:space="0" w:color="auto"/>
              <w:left w:val="single" w:sz="4" w:space="0" w:color="auto"/>
              <w:bottom w:val="single" w:sz="4" w:space="0" w:color="auto"/>
              <w:right w:val="single" w:sz="4" w:space="0" w:color="auto"/>
            </w:tcBorders>
            <w:noWrap/>
          </w:tcPr>
          <w:p w:rsidR="009875C4" w:rsidRPr="009875C4" w:rsidRDefault="009875C4" w:rsidP="009875C4">
            <w:pPr>
              <w:jc w:val="center"/>
              <w:rPr>
                <w:rFonts w:eastAsia="Calibri"/>
                <w:b/>
                <w:bCs/>
                <w:color w:val="000000"/>
              </w:rPr>
            </w:pPr>
          </w:p>
        </w:tc>
        <w:tc>
          <w:tcPr>
            <w:tcW w:w="4003" w:type="dxa"/>
            <w:gridSpan w:val="3"/>
            <w:tcBorders>
              <w:top w:val="single" w:sz="4" w:space="0" w:color="auto"/>
              <w:left w:val="single" w:sz="4" w:space="0" w:color="auto"/>
              <w:bottom w:val="single" w:sz="4" w:space="0" w:color="auto"/>
              <w:right w:val="single" w:sz="4" w:space="0" w:color="auto"/>
            </w:tcBorders>
          </w:tcPr>
          <w:p w:rsidR="009875C4" w:rsidRPr="009875C4" w:rsidRDefault="009875C4" w:rsidP="009875C4">
            <w:pPr>
              <w:jc w:val="center"/>
              <w:rPr>
                <w:rFonts w:eastAsia="Calibri"/>
                <w:b/>
                <w:bCs/>
                <w:color w:val="000000"/>
                <w:lang w:val="en-US"/>
              </w:rPr>
            </w:pPr>
            <w:r w:rsidRPr="009875C4">
              <w:rPr>
                <w:rFonts w:eastAsia="Calibri"/>
                <w:b/>
                <w:bCs/>
                <w:color w:val="000000"/>
                <w:lang w:val="en-US"/>
              </w:rPr>
              <w:t>Pn</w:t>
            </w:r>
          </w:p>
        </w:tc>
      </w:tr>
      <w:tr w:rsidR="009875C4" w:rsidRPr="009875C4" w:rsidTr="00646710">
        <w:trPr>
          <w:trHeight w:val="416"/>
        </w:trPr>
        <w:tc>
          <w:tcPr>
            <w:tcW w:w="765" w:type="dxa"/>
            <w:tcBorders>
              <w:top w:val="single" w:sz="4" w:space="0" w:color="auto"/>
              <w:left w:val="single" w:sz="4" w:space="0" w:color="auto"/>
              <w:bottom w:val="single" w:sz="4" w:space="0" w:color="auto"/>
              <w:right w:val="single" w:sz="4" w:space="0" w:color="auto"/>
            </w:tcBorders>
            <w:noWrap/>
          </w:tcPr>
          <w:p w:rsidR="009875C4" w:rsidRPr="009875C4" w:rsidRDefault="009875C4" w:rsidP="009875C4">
            <w:pPr>
              <w:jc w:val="both"/>
              <w:rPr>
                <w:rFonts w:eastAsia="Calibri"/>
                <w:b/>
                <w:bCs/>
                <w:color w:val="000000"/>
              </w:rPr>
            </w:pPr>
          </w:p>
        </w:tc>
        <w:tc>
          <w:tcPr>
            <w:tcW w:w="3969" w:type="dxa"/>
            <w:tcBorders>
              <w:top w:val="single" w:sz="4" w:space="0" w:color="auto"/>
              <w:left w:val="single" w:sz="4" w:space="0" w:color="auto"/>
              <w:bottom w:val="single" w:sz="4" w:space="0" w:color="auto"/>
              <w:right w:val="single" w:sz="4" w:space="0" w:color="auto"/>
            </w:tcBorders>
            <w:noWrap/>
          </w:tcPr>
          <w:p w:rsidR="009875C4" w:rsidRPr="009875C4" w:rsidRDefault="009875C4" w:rsidP="009875C4">
            <w:pPr>
              <w:jc w:val="both"/>
              <w:rPr>
                <w:rFonts w:eastAsia="Calibri"/>
                <w:b/>
                <w:bCs/>
                <w:color w:val="000000"/>
              </w:rPr>
            </w:pPr>
          </w:p>
        </w:tc>
        <w:tc>
          <w:tcPr>
            <w:tcW w:w="1134" w:type="dxa"/>
            <w:tcBorders>
              <w:top w:val="single" w:sz="4" w:space="0" w:color="auto"/>
              <w:left w:val="single" w:sz="4" w:space="0" w:color="auto"/>
              <w:bottom w:val="single" w:sz="4" w:space="0" w:color="auto"/>
              <w:right w:val="single" w:sz="4" w:space="0" w:color="auto"/>
            </w:tcBorders>
          </w:tcPr>
          <w:p w:rsidR="009875C4" w:rsidRPr="009875C4" w:rsidRDefault="009875C4" w:rsidP="009875C4">
            <w:pPr>
              <w:jc w:val="center"/>
              <w:rPr>
                <w:rFonts w:eastAsia="Calibri"/>
                <w:b/>
                <w:bCs/>
                <w:color w:val="000000"/>
              </w:rPr>
            </w:pPr>
            <w:r w:rsidRPr="009875C4">
              <w:rPr>
                <w:rFonts w:eastAsia="Calibri"/>
                <w:b/>
                <w:bCs/>
                <w:color w:val="000000"/>
              </w:rPr>
              <w:t>2019</w:t>
            </w:r>
          </w:p>
        </w:tc>
        <w:tc>
          <w:tcPr>
            <w:tcW w:w="1295" w:type="dxa"/>
            <w:tcBorders>
              <w:top w:val="single" w:sz="4" w:space="0" w:color="auto"/>
              <w:left w:val="single" w:sz="4" w:space="0" w:color="auto"/>
              <w:bottom w:val="single" w:sz="4" w:space="0" w:color="auto"/>
              <w:right w:val="single" w:sz="4" w:space="0" w:color="auto"/>
            </w:tcBorders>
            <w:hideMark/>
          </w:tcPr>
          <w:p w:rsidR="009875C4" w:rsidRPr="009875C4" w:rsidRDefault="009875C4" w:rsidP="009875C4">
            <w:pPr>
              <w:jc w:val="center"/>
              <w:rPr>
                <w:rFonts w:eastAsia="Calibri"/>
                <w:b/>
                <w:bCs/>
                <w:color w:val="000000"/>
              </w:rPr>
            </w:pPr>
            <w:r w:rsidRPr="009875C4">
              <w:rPr>
                <w:rFonts w:eastAsia="Calibri"/>
                <w:b/>
                <w:bCs/>
                <w:color w:val="000000"/>
              </w:rPr>
              <w:t>2018</w:t>
            </w:r>
          </w:p>
        </w:tc>
        <w:tc>
          <w:tcPr>
            <w:tcW w:w="1574" w:type="dxa"/>
            <w:tcBorders>
              <w:top w:val="single" w:sz="4" w:space="0" w:color="auto"/>
              <w:left w:val="single" w:sz="4" w:space="0" w:color="auto"/>
              <w:bottom w:val="single" w:sz="4" w:space="0" w:color="auto"/>
              <w:right w:val="single" w:sz="4" w:space="0" w:color="auto"/>
            </w:tcBorders>
            <w:hideMark/>
          </w:tcPr>
          <w:p w:rsidR="009875C4" w:rsidRPr="009875C4" w:rsidRDefault="009875C4" w:rsidP="009875C4">
            <w:pPr>
              <w:jc w:val="center"/>
              <w:rPr>
                <w:rFonts w:eastAsia="Calibri"/>
                <w:b/>
                <w:bCs/>
                <w:color w:val="000000"/>
              </w:rPr>
            </w:pPr>
            <w:r w:rsidRPr="009875C4">
              <w:rPr>
                <w:rFonts w:eastAsia="Calibri"/>
                <w:b/>
                <w:bCs/>
                <w:color w:val="000000"/>
              </w:rPr>
              <w:t>2017</w:t>
            </w:r>
          </w:p>
        </w:tc>
      </w:tr>
      <w:tr w:rsidR="009875C4" w:rsidRPr="009875C4" w:rsidTr="00646710">
        <w:trPr>
          <w:trHeight w:val="237"/>
        </w:trPr>
        <w:tc>
          <w:tcPr>
            <w:tcW w:w="765" w:type="dxa"/>
            <w:tcBorders>
              <w:top w:val="single" w:sz="4" w:space="0" w:color="auto"/>
              <w:left w:val="single" w:sz="4" w:space="0" w:color="auto"/>
              <w:bottom w:val="single" w:sz="4" w:space="0" w:color="auto"/>
              <w:right w:val="single" w:sz="4" w:space="0" w:color="auto"/>
            </w:tcBorders>
            <w:noWrap/>
          </w:tcPr>
          <w:p w:rsidR="009875C4" w:rsidRPr="009875C4" w:rsidRDefault="009875C4" w:rsidP="009875C4">
            <w:pPr>
              <w:jc w:val="both"/>
              <w:rPr>
                <w:rFonts w:eastAsia="Calibri"/>
                <w:bCs/>
                <w:color w:val="000000"/>
              </w:rPr>
            </w:pP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Югра</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9875C4" w:rsidRPr="009875C4" w:rsidRDefault="009875C4" w:rsidP="009875C4">
            <w:pPr>
              <w:jc w:val="center"/>
              <w:rPr>
                <w:rFonts w:eastAsia="Calibri"/>
                <w:bCs/>
                <w:color w:val="000000"/>
              </w:rPr>
            </w:pPr>
            <w:r w:rsidRPr="009875C4">
              <w:rPr>
                <w:rFonts w:eastAsia="Calibri"/>
                <w:bCs/>
                <w:color w:val="000000"/>
              </w:rPr>
              <w:t>1</w:t>
            </w:r>
          </w:p>
        </w:tc>
        <w:tc>
          <w:tcPr>
            <w:tcW w:w="1574" w:type="dxa"/>
            <w:tcBorders>
              <w:top w:val="single" w:sz="4" w:space="0" w:color="auto"/>
              <w:left w:val="single" w:sz="4" w:space="0" w:color="auto"/>
              <w:bottom w:val="single" w:sz="4" w:space="0" w:color="auto"/>
              <w:right w:val="single" w:sz="4" w:space="0" w:color="auto"/>
            </w:tcBorders>
            <w:shd w:val="clear" w:color="auto" w:fill="00B0F0"/>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1</w:t>
            </w:r>
          </w:p>
        </w:tc>
      </w:tr>
      <w:tr w:rsidR="009875C4" w:rsidRPr="009875C4" w:rsidTr="00646710">
        <w:trPr>
          <w:trHeight w:val="268"/>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г. Ханты-Мансийск</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9875C4" w:rsidRPr="009875C4" w:rsidRDefault="009875C4" w:rsidP="009875C4">
            <w:pPr>
              <w:jc w:val="center"/>
              <w:rPr>
                <w:rFonts w:eastAsia="Calibri"/>
                <w:bCs/>
                <w:color w:val="000000"/>
              </w:rPr>
            </w:pPr>
            <w:r w:rsidRPr="009875C4">
              <w:rPr>
                <w:rFonts w:eastAsia="Calibri"/>
                <w:bCs/>
                <w:color w:val="000000"/>
              </w:rPr>
              <w:t>1</w:t>
            </w:r>
          </w:p>
        </w:tc>
        <w:tc>
          <w:tcPr>
            <w:tcW w:w="1574"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2</w:t>
            </w:r>
          </w:p>
        </w:tc>
      </w:tr>
      <w:tr w:rsidR="009875C4" w:rsidRPr="009875C4" w:rsidTr="00646710">
        <w:trPr>
          <w:trHeight w:val="309"/>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2</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г. Когалым</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9875C4" w:rsidRPr="009875C4" w:rsidRDefault="009875C4" w:rsidP="009875C4">
            <w:pPr>
              <w:jc w:val="center"/>
              <w:rPr>
                <w:rFonts w:eastAsia="Calibri"/>
                <w:bCs/>
                <w:color w:val="000000"/>
              </w:rPr>
            </w:pPr>
            <w:r w:rsidRPr="009875C4">
              <w:rPr>
                <w:rFonts w:eastAsia="Calibri"/>
                <w:bCs/>
                <w:color w:val="000000"/>
              </w:rPr>
              <w:t>1</w:t>
            </w:r>
          </w:p>
        </w:tc>
        <w:tc>
          <w:tcPr>
            <w:tcW w:w="1574"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1</w:t>
            </w:r>
          </w:p>
        </w:tc>
      </w:tr>
      <w:tr w:rsidR="009875C4" w:rsidRPr="009875C4" w:rsidTr="00646710">
        <w:trPr>
          <w:trHeight w:val="276"/>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3</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г. Лангепас</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9875C4" w:rsidRPr="009875C4" w:rsidRDefault="009875C4" w:rsidP="009875C4">
            <w:pPr>
              <w:jc w:val="center"/>
              <w:rPr>
                <w:rFonts w:eastAsia="Calibri"/>
                <w:bCs/>
                <w:color w:val="000000"/>
              </w:rPr>
            </w:pPr>
            <w:r w:rsidRPr="009875C4">
              <w:rPr>
                <w:rFonts w:eastAsia="Calibri"/>
                <w:bCs/>
                <w:color w:val="000000"/>
              </w:rPr>
              <w:t>1</w:t>
            </w:r>
          </w:p>
        </w:tc>
        <w:tc>
          <w:tcPr>
            <w:tcW w:w="1574"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3</w:t>
            </w:r>
          </w:p>
        </w:tc>
      </w:tr>
      <w:tr w:rsidR="009875C4" w:rsidRPr="009875C4" w:rsidTr="00646710">
        <w:trPr>
          <w:trHeight w:val="267"/>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4</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г. Мегион</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9875C4" w:rsidRPr="009875C4" w:rsidRDefault="009875C4" w:rsidP="009875C4">
            <w:pPr>
              <w:jc w:val="center"/>
              <w:rPr>
                <w:rFonts w:eastAsia="Calibri"/>
                <w:bCs/>
                <w:color w:val="000000"/>
              </w:rPr>
            </w:pPr>
            <w:r w:rsidRPr="009875C4">
              <w:rPr>
                <w:rFonts w:eastAsia="Calibri"/>
                <w:bCs/>
                <w:color w:val="000000"/>
              </w:rPr>
              <w:t>1</w:t>
            </w:r>
          </w:p>
        </w:tc>
        <w:tc>
          <w:tcPr>
            <w:tcW w:w="1574"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1</w:t>
            </w:r>
          </w:p>
        </w:tc>
      </w:tr>
      <w:tr w:rsidR="009875C4" w:rsidRPr="009875C4" w:rsidTr="00646710">
        <w:trPr>
          <w:trHeight w:val="272"/>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5</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 xml:space="preserve">г. Нефтеюганск   </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9875C4" w:rsidRPr="009875C4" w:rsidRDefault="009875C4" w:rsidP="009875C4">
            <w:pPr>
              <w:jc w:val="center"/>
              <w:rPr>
                <w:rFonts w:eastAsia="Calibri"/>
                <w:bCs/>
                <w:color w:val="000000"/>
              </w:rPr>
            </w:pPr>
            <w:r w:rsidRPr="009875C4">
              <w:rPr>
                <w:rFonts w:eastAsia="Calibri"/>
                <w:bCs/>
                <w:color w:val="000000"/>
              </w:rPr>
              <w:t>1</w:t>
            </w:r>
          </w:p>
        </w:tc>
        <w:tc>
          <w:tcPr>
            <w:tcW w:w="1574"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1</w:t>
            </w:r>
          </w:p>
        </w:tc>
      </w:tr>
      <w:tr w:rsidR="009875C4" w:rsidRPr="009875C4" w:rsidTr="00646710">
        <w:trPr>
          <w:trHeight w:val="266"/>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6</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г. Нижневартовск</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9875C4" w:rsidRPr="009875C4" w:rsidRDefault="009875C4" w:rsidP="009875C4">
            <w:pPr>
              <w:jc w:val="center"/>
              <w:rPr>
                <w:rFonts w:eastAsia="Calibri"/>
                <w:bCs/>
                <w:color w:val="000000"/>
              </w:rPr>
            </w:pPr>
            <w:r w:rsidRPr="009875C4">
              <w:rPr>
                <w:rFonts w:eastAsia="Calibri"/>
                <w:bCs/>
                <w:color w:val="000000"/>
              </w:rPr>
              <w:t>1</w:t>
            </w:r>
          </w:p>
        </w:tc>
        <w:tc>
          <w:tcPr>
            <w:tcW w:w="1574"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1</w:t>
            </w:r>
          </w:p>
        </w:tc>
      </w:tr>
      <w:tr w:rsidR="009875C4" w:rsidRPr="009875C4" w:rsidTr="00646710">
        <w:trPr>
          <w:trHeight w:val="310"/>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7</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 xml:space="preserve">г. Нягань     </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9875C4" w:rsidRPr="009875C4" w:rsidRDefault="009875C4" w:rsidP="009875C4">
            <w:pPr>
              <w:jc w:val="center"/>
              <w:rPr>
                <w:rFonts w:eastAsia="Calibri"/>
                <w:bCs/>
                <w:color w:val="000000"/>
              </w:rPr>
            </w:pPr>
            <w:r w:rsidRPr="009875C4">
              <w:rPr>
                <w:rFonts w:eastAsia="Calibri"/>
                <w:bCs/>
                <w:color w:val="000000"/>
              </w:rPr>
              <w:t>1</w:t>
            </w:r>
          </w:p>
        </w:tc>
        <w:tc>
          <w:tcPr>
            <w:tcW w:w="1574"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1</w:t>
            </w:r>
          </w:p>
        </w:tc>
      </w:tr>
      <w:tr w:rsidR="009875C4" w:rsidRPr="009875C4" w:rsidTr="00646710">
        <w:trPr>
          <w:trHeight w:val="283"/>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8</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 xml:space="preserve">г. Покачи     </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9875C4" w:rsidRPr="009875C4" w:rsidRDefault="009875C4" w:rsidP="009875C4">
            <w:pPr>
              <w:jc w:val="center"/>
              <w:rPr>
                <w:rFonts w:eastAsia="Calibri"/>
                <w:bCs/>
                <w:color w:val="000000"/>
              </w:rPr>
            </w:pPr>
            <w:r w:rsidRPr="009875C4">
              <w:rPr>
                <w:rFonts w:eastAsia="Calibri"/>
                <w:bCs/>
                <w:color w:val="000000"/>
              </w:rPr>
              <w:t>1</w:t>
            </w:r>
          </w:p>
        </w:tc>
        <w:tc>
          <w:tcPr>
            <w:tcW w:w="1574"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1</w:t>
            </w:r>
          </w:p>
        </w:tc>
      </w:tr>
      <w:tr w:rsidR="009875C4" w:rsidRPr="009875C4" w:rsidTr="00646710">
        <w:trPr>
          <w:trHeight w:val="275"/>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9</w:t>
            </w:r>
          </w:p>
        </w:tc>
        <w:tc>
          <w:tcPr>
            <w:tcW w:w="3969" w:type="dxa"/>
            <w:tcBorders>
              <w:top w:val="single" w:sz="4" w:space="0" w:color="auto"/>
              <w:left w:val="single" w:sz="4" w:space="0" w:color="auto"/>
              <w:bottom w:val="single" w:sz="4" w:space="0" w:color="auto"/>
              <w:right w:val="single" w:sz="4" w:space="0" w:color="auto"/>
            </w:tcBorders>
            <w:shd w:val="clear" w:color="auto" w:fill="FFFFFF"/>
            <w:noWrap/>
            <w:hideMark/>
          </w:tcPr>
          <w:p w:rsidR="009875C4" w:rsidRPr="009875C4" w:rsidRDefault="009875C4" w:rsidP="009875C4">
            <w:pPr>
              <w:jc w:val="both"/>
              <w:rPr>
                <w:rFonts w:eastAsia="Calibri"/>
                <w:bCs/>
                <w:color w:val="000000"/>
              </w:rPr>
            </w:pPr>
            <w:r w:rsidRPr="009875C4">
              <w:rPr>
                <w:rFonts w:eastAsia="Calibri"/>
                <w:bCs/>
                <w:color w:val="000000"/>
              </w:rPr>
              <w:t xml:space="preserve">г. Пыть-Ях    </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9875C4" w:rsidRPr="009875C4" w:rsidRDefault="009875C4" w:rsidP="009875C4">
            <w:pPr>
              <w:jc w:val="center"/>
              <w:rPr>
                <w:rFonts w:eastAsia="Calibri"/>
                <w:bCs/>
                <w:color w:val="000000"/>
              </w:rPr>
            </w:pPr>
            <w:r w:rsidRPr="009875C4">
              <w:rPr>
                <w:rFonts w:eastAsia="Calibri"/>
                <w:bCs/>
                <w:color w:val="000000"/>
              </w:rPr>
              <w:t>1</w:t>
            </w:r>
          </w:p>
        </w:tc>
        <w:tc>
          <w:tcPr>
            <w:tcW w:w="1574"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1</w:t>
            </w:r>
          </w:p>
        </w:tc>
      </w:tr>
      <w:tr w:rsidR="009875C4" w:rsidRPr="009875C4" w:rsidTr="00646710">
        <w:trPr>
          <w:trHeight w:val="282"/>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10</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 xml:space="preserve">г. Радужный   </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9875C4" w:rsidRPr="009875C4" w:rsidRDefault="009875C4" w:rsidP="009875C4">
            <w:pPr>
              <w:jc w:val="center"/>
              <w:rPr>
                <w:rFonts w:eastAsia="Calibri"/>
                <w:bCs/>
                <w:color w:val="000000"/>
              </w:rPr>
            </w:pPr>
            <w:r w:rsidRPr="009875C4">
              <w:rPr>
                <w:rFonts w:eastAsia="Calibri"/>
                <w:bCs/>
                <w:color w:val="000000"/>
              </w:rPr>
              <w:t>1</w:t>
            </w:r>
          </w:p>
        </w:tc>
        <w:tc>
          <w:tcPr>
            <w:tcW w:w="1574"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1</w:t>
            </w:r>
          </w:p>
        </w:tc>
      </w:tr>
      <w:tr w:rsidR="009875C4" w:rsidRPr="009875C4" w:rsidTr="00646710">
        <w:trPr>
          <w:trHeight w:val="274"/>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11</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г. Сургут</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9875C4" w:rsidRPr="009875C4" w:rsidRDefault="009875C4" w:rsidP="009875C4">
            <w:pPr>
              <w:jc w:val="center"/>
              <w:rPr>
                <w:rFonts w:eastAsia="Calibri"/>
                <w:bCs/>
                <w:color w:val="000000"/>
              </w:rPr>
            </w:pPr>
            <w:r w:rsidRPr="009875C4">
              <w:rPr>
                <w:rFonts w:eastAsia="Calibri"/>
                <w:bCs/>
                <w:color w:val="000000"/>
              </w:rPr>
              <w:t>1</w:t>
            </w:r>
          </w:p>
        </w:tc>
        <w:tc>
          <w:tcPr>
            <w:tcW w:w="1574"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3</w:t>
            </w:r>
          </w:p>
        </w:tc>
      </w:tr>
      <w:tr w:rsidR="009875C4" w:rsidRPr="009875C4" w:rsidTr="00646710">
        <w:trPr>
          <w:trHeight w:val="257"/>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12</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г. Урай</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9875C4" w:rsidRPr="009875C4" w:rsidRDefault="009875C4" w:rsidP="009875C4">
            <w:pPr>
              <w:jc w:val="center"/>
              <w:rPr>
                <w:rFonts w:eastAsia="Calibri"/>
                <w:bCs/>
                <w:color w:val="000000"/>
              </w:rPr>
            </w:pPr>
            <w:r w:rsidRPr="009875C4">
              <w:rPr>
                <w:rFonts w:eastAsia="Calibri"/>
                <w:bCs/>
                <w:color w:val="000000"/>
              </w:rPr>
              <w:t>1</w:t>
            </w:r>
          </w:p>
        </w:tc>
        <w:tc>
          <w:tcPr>
            <w:tcW w:w="1574"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3</w:t>
            </w:r>
          </w:p>
        </w:tc>
      </w:tr>
      <w:tr w:rsidR="009875C4" w:rsidRPr="009875C4" w:rsidTr="00646710">
        <w:trPr>
          <w:trHeight w:val="276"/>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13</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г. Югорск</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9875C4" w:rsidRPr="009875C4" w:rsidRDefault="009875C4" w:rsidP="009875C4">
            <w:pPr>
              <w:jc w:val="center"/>
              <w:rPr>
                <w:rFonts w:eastAsia="Calibri"/>
                <w:bCs/>
                <w:color w:val="000000"/>
              </w:rPr>
            </w:pPr>
            <w:r w:rsidRPr="009875C4">
              <w:rPr>
                <w:rFonts w:eastAsia="Calibri"/>
                <w:bCs/>
                <w:color w:val="000000"/>
              </w:rPr>
              <w:t>1</w:t>
            </w:r>
          </w:p>
        </w:tc>
        <w:tc>
          <w:tcPr>
            <w:tcW w:w="1574"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5</w:t>
            </w:r>
          </w:p>
        </w:tc>
      </w:tr>
      <w:tr w:rsidR="009875C4" w:rsidRPr="009875C4" w:rsidTr="00646710">
        <w:trPr>
          <w:trHeight w:val="279"/>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14</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Белоярский район</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9875C4" w:rsidRPr="009875C4" w:rsidRDefault="009875C4" w:rsidP="009875C4">
            <w:pPr>
              <w:jc w:val="center"/>
              <w:rPr>
                <w:rFonts w:eastAsia="Calibri"/>
                <w:bCs/>
                <w:color w:val="000000"/>
              </w:rPr>
            </w:pPr>
            <w:r w:rsidRPr="009875C4">
              <w:rPr>
                <w:rFonts w:eastAsia="Calibri"/>
                <w:bCs/>
                <w:color w:val="000000"/>
              </w:rPr>
              <w:t>1</w:t>
            </w:r>
          </w:p>
        </w:tc>
        <w:tc>
          <w:tcPr>
            <w:tcW w:w="1574"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1</w:t>
            </w:r>
          </w:p>
        </w:tc>
      </w:tr>
      <w:tr w:rsidR="009875C4" w:rsidRPr="009875C4" w:rsidTr="00646710">
        <w:trPr>
          <w:trHeight w:val="291"/>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15</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Березовский район</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295" w:type="dxa"/>
            <w:tcBorders>
              <w:top w:val="single" w:sz="4" w:space="0" w:color="auto"/>
              <w:left w:val="single" w:sz="4" w:space="0" w:color="auto"/>
              <w:bottom w:val="single" w:sz="4" w:space="0" w:color="auto"/>
              <w:right w:val="single" w:sz="4" w:space="0" w:color="auto"/>
            </w:tcBorders>
            <w:shd w:val="clear" w:color="auto" w:fill="FFFF00"/>
            <w:vAlign w:val="center"/>
          </w:tcPr>
          <w:p w:rsidR="009875C4" w:rsidRPr="009875C4" w:rsidRDefault="009875C4" w:rsidP="009875C4">
            <w:pPr>
              <w:jc w:val="center"/>
              <w:rPr>
                <w:rFonts w:eastAsia="Calibri"/>
                <w:bCs/>
                <w:color w:val="000000"/>
              </w:rPr>
            </w:pPr>
            <w:r w:rsidRPr="009875C4">
              <w:rPr>
                <w:rFonts w:eastAsia="Calibri"/>
                <w:bCs/>
                <w:color w:val="000000"/>
              </w:rPr>
              <w:t>3</w:t>
            </w:r>
          </w:p>
        </w:tc>
        <w:tc>
          <w:tcPr>
            <w:tcW w:w="1574"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1</w:t>
            </w:r>
          </w:p>
        </w:tc>
      </w:tr>
      <w:tr w:rsidR="009875C4" w:rsidRPr="009875C4" w:rsidTr="00646710">
        <w:trPr>
          <w:trHeight w:val="266"/>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16</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Кондинский район</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9875C4" w:rsidRPr="009875C4" w:rsidRDefault="009875C4" w:rsidP="009875C4">
            <w:pPr>
              <w:jc w:val="center"/>
              <w:rPr>
                <w:rFonts w:eastAsia="Calibri"/>
                <w:bCs/>
                <w:color w:val="000000"/>
              </w:rPr>
            </w:pPr>
            <w:r w:rsidRPr="009875C4">
              <w:rPr>
                <w:rFonts w:eastAsia="Calibri"/>
                <w:bCs/>
                <w:color w:val="000000"/>
              </w:rPr>
              <w:t>1</w:t>
            </w:r>
          </w:p>
        </w:tc>
        <w:tc>
          <w:tcPr>
            <w:tcW w:w="1574"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1</w:t>
            </w:r>
          </w:p>
        </w:tc>
      </w:tr>
      <w:tr w:rsidR="009875C4" w:rsidRPr="009875C4" w:rsidTr="00646710">
        <w:trPr>
          <w:trHeight w:val="234"/>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17</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Нефтеюганский район</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9875C4" w:rsidRPr="009875C4" w:rsidRDefault="009875C4" w:rsidP="009875C4">
            <w:pPr>
              <w:jc w:val="center"/>
              <w:rPr>
                <w:rFonts w:eastAsia="Calibri"/>
                <w:bCs/>
                <w:color w:val="000000"/>
              </w:rPr>
            </w:pPr>
            <w:r w:rsidRPr="009875C4">
              <w:rPr>
                <w:rFonts w:eastAsia="Calibri"/>
                <w:bCs/>
                <w:color w:val="000000"/>
              </w:rPr>
              <w:t>1</w:t>
            </w:r>
          </w:p>
        </w:tc>
        <w:tc>
          <w:tcPr>
            <w:tcW w:w="1574"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1</w:t>
            </w:r>
          </w:p>
        </w:tc>
      </w:tr>
      <w:tr w:rsidR="009875C4" w:rsidRPr="009875C4" w:rsidTr="00646710">
        <w:trPr>
          <w:trHeight w:val="265"/>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18</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Нижневартовский район</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9875C4" w:rsidRPr="009875C4" w:rsidRDefault="009875C4" w:rsidP="009875C4">
            <w:pPr>
              <w:jc w:val="center"/>
              <w:rPr>
                <w:rFonts w:eastAsia="Calibri"/>
                <w:bCs/>
                <w:color w:val="000000"/>
              </w:rPr>
            </w:pPr>
            <w:r w:rsidRPr="009875C4">
              <w:rPr>
                <w:rFonts w:eastAsia="Calibri"/>
                <w:bCs/>
                <w:color w:val="000000"/>
              </w:rPr>
              <w:t>1</w:t>
            </w:r>
          </w:p>
        </w:tc>
        <w:tc>
          <w:tcPr>
            <w:tcW w:w="1574"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1</w:t>
            </w:r>
          </w:p>
        </w:tc>
      </w:tr>
      <w:tr w:rsidR="009875C4" w:rsidRPr="009875C4" w:rsidTr="00646710">
        <w:trPr>
          <w:trHeight w:val="296"/>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19</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Октябрьский район</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9875C4" w:rsidRPr="009875C4" w:rsidRDefault="009875C4" w:rsidP="009875C4">
            <w:pPr>
              <w:jc w:val="center"/>
              <w:rPr>
                <w:rFonts w:eastAsia="Calibri"/>
                <w:bCs/>
                <w:color w:val="000000"/>
              </w:rPr>
            </w:pPr>
            <w:r w:rsidRPr="009875C4">
              <w:rPr>
                <w:rFonts w:eastAsia="Calibri"/>
                <w:bCs/>
                <w:color w:val="000000"/>
              </w:rPr>
              <w:t>1</w:t>
            </w:r>
          </w:p>
        </w:tc>
        <w:tc>
          <w:tcPr>
            <w:tcW w:w="1574"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1</w:t>
            </w:r>
          </w:p>
        </w:tc>
      </w:tr>
      <w:tr w:rsidR="009875C4" w:rsidRPr="009875C4" w:rsidTr="00646710">
        <w:trPr>
          <w:trHeight w:val="277"/>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20</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Советский район</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9875C4" w:rsidRPr="009875C4" w:rsidRDefault="009875C4" w:rsidP="009875C4">
            <w:pPr>
              <w:jc w:val="center"/>
              <w:rPr>
                <w:rFonts w:eastAsia="Calibri"/>
                <w:bCs/>
                <w:color w:val="000000"/>
              </w:rPr>
            </w:pPr>
            <w:r w:rsidRPr="009875C4">
              <w:rPr>
                <w:rFonts w:eastAsia="Calibri"/>
                <w:bCs/>
                <w:color w:val="000000"/>
              </w:rPr>
              <w:t>1</w:t>
            </w:r>
          </w:p>
        </w:tc>
        <w:tc>
          <w:tcPr>
            <w:tcW w:w="1574"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3</w:t>
            </w:r>
          </w:p>
        </w:tc>
      </w:tr>
      <w:tr w:rsidR="009875C4" w:rsidRPr="009875C4" w:rsidTr="00646710">
        <w:trPr>
          <w:trHeight w:val="267"/>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21</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Сургутский район</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9875C4" w:rsidRPr="009875C4" w:rsidRDefault="009875C4" w:rsidP="009875C4">
            <w:pPr>
              <w:jc w:val="center"/>
              <w:rPr>
                <w:rFonts w:eastAsia="Calibri"/>
                <w:bCs/>
                <w:color w:val="000000"/>
              </w:rPr>
            </w:pPr>
            <w:r w:rsidRPr="009875C4">
              <w:rPr>
                <w:rFonts w:eastAsia="Calibri"/>
                <w:bCs/>
                <w:color w:val="000000"/>
              </w:rPr>
              <w:t>1</w:t>
            </w:r>
          </w:p>
        </w:tc>
        <w:tc>
          <w:tcPr>
            <w:tcW w:w="1574"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1</w:t>
            </w:r>
          </w:p>
        </w:tc>
      </w:tr>
      <w:tr w:rsidR="009875C4" w:rsidRPr="009875C4" w:rsidTr="00646710">
        <w:trPr>
          <w:trHeight w:val="266"/>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22</w:t>
            </w:r>
          </w:p>
        </w:tc>
        <w:tc>
          <w:tcPr>
            <w:tcW w:w="3969" w:type="dxa"/>
            <w:tcBorders>
              <w:top w:val="single" w:sz="4" w:space="0" w:color="auto"/>
              <w:left w:val="single" w:sz="4" w:space="0" w:color="auto"/>
              <w:bottom w:val="single" w:sz="4" w:space="0" w:color="auto"/>
              <w:right w:val="single" w:sz="4" w:space="0" w:color="auto"/>
            </w:tcBorders>
            <w:hideMark/>
          </w:tcPr>
          <w:p w:rsidR="009875C4" w:rsidRPr="009875C4" w:rsidRDefault="009875C4" w:rsidP="009875C4">
            <w:pPr>
              <w:jc w:val="both"/>
              <w:rPr>
                <w:rFonts w:eastAsia="Calibri"/>
                <w:bCs/>
                <w:color w:val="000000"/>
              </w:rPr>
            </w:pPr>
            <w:r w:rsidRPr="009875C4">
              <w:rPr>
                <w:rFonts w:eastAsia="Calibri"/>
                <w:bCs/>
                <w:color w:val="000000"/>
              </w:rPr>
              <w:t>Ханты-Мансийский р-н</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9875C4" w:rsidRPr="009875C4" w:rsidRDefault="009875C4" w:rsidP="009875C4">
            <w:pPr>
              <w:jc w:val="center"/>
              <w:rPr>
                <w:rFonts w:eastAsia="Calibri"/>
                <w:bCs/>
                <w:color w:val="000000"/>
              </w:rPr>
            </w:pPr>
            <w:r w:rsidRPr="009875C4">
              <w:rPr>
                <w:rFonts w:eastAsia="Calibri"/>
                <w:bCs/>
                <w:color w:val="000000"/>
              </w:rPr>
              <w:t>1</w:t>
            </w:r>
          </w:p>
        </w:tc>
        <w:tc>
          <w:tcPr>
            <w:tcW w:w="1574"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1</w:t>
            </w:r>
          </w:p>
        </w:tc>
      </w:tr>
    </w:tbl>
    <w:p w:rsidR="009875C4" w:rsidRPr="009875C4" w:rsidRDefault="009875C4" w:rsidP="009875C4">
      <w:pPr>
        <w:jc w:val="both"/>
        <w:rPr>
          <w:rFonts w:eastAsia="Calibri"/>
          <w:bCs/>
          <w:color w:val="000000"/>
          <w:sz w:val="28"/>
          <w:szCs w:val="28"/>
        </w:rPr>
      </w:pPr>
    </w:p>
    <w:p w:rsidR="009875C4" w:rsidRPr="009875C4" w:rsidRDefault="009875C4" w:rsidP="009875C4">
      <w:pPr>
        <w:spacing w:line="276" w:lineRule="auto"/>
        <w:ind w:firstLine="539"/>
        <w:jc w:val="both"/>
        <w:rPr>
          <w:rFonts w:eastAsia="Calibri"/>
          <w:bCs/>
          <w:color w:val="000000"/>
          <w:sz w:val="28"/>
          <w:szCs w:val="28"/>
        </w:rPr>
      </w:pPr>
      <w:r w:rsidRPr="009875C4">
        <w:rPr>
          <w:rFonts w:eastAsia="Calibri"/>
          <w:bCs/>
          <w:color w:val="000000"/>
          <w:sz w:val="28"/>
          <w:szCs w:val="28"/>
        </w:rPr>
        <w:t xml:space="preserve">Только Березовский и Советский районы выбиваются из общей картины, показывая «тяжелый» уровень. Во всех остальных муниципальных образованиях показатель на уровне общеокружного – </w:t>
      </w:r>
      <w:r w:rsidRPr="009875C4">
        <w:rPr>
          <w:rFonts w:eastAsia="Calibri"/>
          <w:color w:val="000000"/>
          <w:sz w:val="28"/>
          <w:szCs w:val="28"/>
        </w:rPr>
        <w:t xml:space="preserve">«удовлетворительный» </w:t>
      </w:r>
      <w:r w:rsidRPr="009875C4">
        <w:rPr>
          <w:rFonts w:eastAsia="Calibri"/>
          <w:bCs/>
          <w:color w:val="000000"/>
          <w:sz w:val="28"/>
          <w:szCs w:val="28"/>
        </w:rPr>
        <w:t xml:space="preserve"> уровень.</w:t>
      </w:r>
    </w:p>
    <w:p w:rsidR="009875C4" w:rsidRPr="009875C4" w:rsidRDefault="009875C4" w:rsidP="009875C4">
      <w:pPr>
        <w:spacing w:line="276" w:lineRule="auto"/>
        <w:ind w:firstLine="539"/>
        <w:jc w:val="both"/>
        <w:rPr>
          <w:rFonts w:eastAsia="Calibri"/>
          <w:bCs/>
          <w:i/>
          <w:color w:val="000000"/>
          <w:sz w:val="28"/>
          <w:szCs w:val="28"/>
        </w:rPr>
      </w:pPr>
    </w:p>
    <w:p w:rsidR="009875C4" w:rsidRPr="009875C4" w:rsidRDefault="009875C4" w:rsidP="009875C4">
      <w:pPr>
        <w:spacing w:line="276" w:lineRule="auto"/>
        <w:ind w:firstLine="539"/>
        <w:jc w:val="both"/>
        <w:rPr>
          <w:rFonts w:eastAsia="Calibri"/>
          <w:color w:val="000000"/>
          <w:sz w:val="28"/>
          <w:szCs w:val="28"/>
        </w:rPr>
      </w:pPr>
      <w:r w:rsidRPr="009875C4">
        <w:rPr>
          <w:rFonts w:eastAsia="Calibri"/>
          <w:color w:val="000000"/>
          <w:sz w:val="28"/>
          <w:szCs w:val="28"/>
        </w:rPr>
        <w:t xml:space="preserve">В) </w:t>
      </w:r>
      <w:r w:rsidRPr="009875C4">
        <w:rPr>
          <w:rFonts w:eastAsia="Calibri"/>
          <w:b/>
          <w:i/>
          <w:color w:val="000000"/>
          <w:sz w:val="28"/>
          <w:szCs w:val="28"/>
        </w:rPr>
        <w:t xml:space="preserve">Первичная обращаемость лиц, употребляющих наркотики с вредными последствиями </w:t>
      </w:r>
      <w:r w:rsidRPr="009875C4">
        <w:rPr>
          <w:rFonts w:eastAsia="Calibri"/>
          <w:color w:val="000000"/>
          <w:sz w:val="28"/>
          <w:szCs w:val="28"/>
        </w:rPr>
        <w:t>(</w:t>
      </w:r>
      <w:r w:rsidRPr="009875C4">
        <w:rPr>
          <w:rFonts w:eastAsia="Calibri"/>
          <w:b/>
          <w:bCs/>
          <w:color w:val="000000"/>
          <w:sz w:val="28"/>
          <w:szCs w:val="28"/>
          <w:lang w:val="en-US"/>
        </w:rPr>
        <w:t>Pv</w:t>
      </w:r>
      <w:r w:rsidRPr="009875C4">
        <w:rPr>
          <w:rFonts w:eastAsia="Calibri"/>
          <w:color w:val="000000"/>
          <w:sz w:val="28"/>
          <w:szCs w:val="28"/>
        </w:rPr>
        <w:t>) – показатель остался на «кризисном» уровне – 9,3 % (в 2018 году – 9,6 %, в 2017 – 9,9 %).</w:t>
      </w:r>
    </w:p>
    <w:p w:rsidR="009875C4" w:rsidRPr="009875C4" w:rsidRDefault="009875C4" w:rsidP="009875C4">
      <w:pPr>
        <w:spacing w:line="276" w:lineRule="auto"/>
        <w:ind w:firstLine="539"/>
        <w:jc w:val="both"/>
        <w:rPr>
          <w:rFonts w:eastAsia="Calibri"/>
          <w:color w:val="000000"/>
          <w:sz w:val="28"/>
          <w:szCs w:val="28"/>
        </w:rPr>
      </w:pPr>
      <w:r w:rsidRPr="009875C4">
        <w:rPr>
          <w:rFonts w:eastAsia="Calibri"/>
          <w:color w:val="000000"/>
          <w:sz w:val="28"/>
          <w:szCs w:val="28"/>
        </w:rPr>
        <w:t>В большинстве муниципальных образований наблюдается общеокружной – «кризисный» уровень. К этому уровню в 2018 году добавились города Лангепас, Мегион, Югорск, в 2019 году – Радужный.</w:t>
      </w:r>
    </w:p>
    <w:p w:rsidR="009875C4" w:rsidRPr="009875C4" w:rsidRDefault="009875C4" w:rsidP="009875C4">
      <w:pPr>
        <w:spacing w:line="276" w:lineRule="auto"/>
        <w:jc w:val="both"/>
        <w:rPr>
          <w:rFonts w:eastAsia="Calibri"/>
          <w:b/>
          <w:color w:val="000000"/>
          <w:sz w:val="28"/>
          <w:szCs w:val="28"/>
        </w:rPr>
      </w:pPr>
    </w:p>
    <w:p w:rsidR="009875C4" w:rsidRPr="009875C4" w:rsidRDefault="009875C4" w:rsidP="009875C4">
      <w:pPr>
        <w:spacing w:line="276" w:lineRule="auto"/>
        <w:jc w:val="both"/>
        <w:rPr>
          <w:rFonts w:eastAsia="Calibri"/>
          <w:b/>
          <w:color w:val="000000"/>
          <w:sz w:val="28"/>
          <w:szCs w:val="28"/>
        </w:rPr>
      </w:pPr>
      <w:r w:rsidRPr="009875C4">
        <w:rPr>
          <w:rFonts w:eastAsia="Calibri"/>
          <w:b/>
          <w:color w:val="000000"/>
          <w:sz w:val="28"/>
          <w:szCs w:val="28"/>
        </w:rPr>
        <w:t>Таблица 17: Динамика показателя «</w:t>
      </w:r>
      <w:r w:rsidRPr="009875C4">
        <w:rPr>
          <w:rFonts w:eastAsia="Calibri"/>
          <w:b/>
          <w:i/>
          <w:color w:val="000000"/>
          <w:sz w:val="28"/>
          <w:szCs w:val="28"/>
        </w:rPr>
        <w:t xml:space="preserve">Первичная обращаемость лиц, употребляющих наркотики с вредными последствиями» </w:t>
      </w:r>
      <w:r w:rsidRPr="009875C4">
        <w:rPr>
          <w:rFonts w:eastAsia="Calibri"/>
          <w:b/>
          <w:color w:val="000000"/>
          <w:sz w:val="28"/>
          <w:szCs w:val="28"/>
        </w:rPr>
        <w:t>(</w:t>
      </w:r>
      <w:r w:rsidRPr="009875C4">
        <w:rPr>
          <w:rFonts w:eastAsia="Calibri"/>
          <w:b/>
          <w:bCs/>
          <w:color w:val="000000"/>
          <w:sz w:val="28"/>
          <w:szCs w:val="28"/>
          <w:lang w:val="en-US"/>
        </w:rPr>
        <w:t>Pv</w:t>
      </w:r>
      <w:r w:rsidRPr="009875C4">
        <w:rPr>
          <w:rFonts w:eastAsia="Calibri"/>
          <w:b/>
          <w:color w:val="000000"/>
          <w:sz w:val="28"/>
          <w:szCs w:val="28"/>
        </w:rPr>
        <w:t>) (уровень в баллах) за 2017 - 2019 годы</w:t>
      </w:r>
    </w:p>
    <w:tbl>
      <w:tblPr>
        <w:tblW w:w="0" w:type="auto"/>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
        <w:gridCol w:w="3861"/>
        <w:gridCol w:w="1242"/>
        <w:gridCol w:w="1276"/>
        <w:gridCol w:w="1559"/>
      </w:tblGrid>
      <w:tr w:rsidR="009875C4" w:rsidRPr="009875C4" w:rsidTr="00646710">
        <w:trPr>
          <w:trHeight w:val="416"/>
        </w:trPr>
        <w:tc>
          <w:tcPr>
            <w:tcW w:w="765" w:type="dxa"/>
            <w:tcBorders>
              <w:top w:val="single" w:sz="4" w:space="0" w:color="auto"/>
              <w:left w:val="single" w:sz="4" w:space="0" w:color="auto"/>
              <w:bottom w:val="single" w:sz="4" w:space="0" w:color="auto"/>
              <w:right w:val="single" w:sz="4" w:space="0" w:color="auto"/>
            </w:tcBorders>
            <w:noWrap/>
          </w:tcPr>
          <w:p w:rsidR="009875C4" w:rsidRPr="009875C4" w:rsidRDefault="009875C4" w:rsidP="009875C4">
            <w:pPr>
              <w:jc w:val="both"/>
              <w:rPr>
                <w:rFonts w:eastAsia="Calibri"/>
                <w:b/>
                <w:bCs/>
                <w:color w:val="000000"/>
              </w:rPr>
            </w:pPr>
          </w:p>
        </w:tc>
        <w:tc>
          <w:tcPr>
            <w:tcW w:w="3861" w:type="dxa"/>
            <w:tcBorders>
              <w:top w:val="single" w:sz="4" w:space="0" w:color="auto"/>
              <w:left w:val="single" w:sz="4" w:space="0" w:color="auto"/>
              <w:bottom w:val="single" w:sz="4" w:space="0" w:color="auto"/>
              <w:right w:val="single" w:sz="4" w:space="0" w:color="auto"/>
            </w:tcBorders>
            <w:noWrap/>
          </w:tcPr>
          <w:p w:rsidR="009875C4" w:rsidRPr="009875C4" w:rsidRDefault="009875C4" w:rsidP="009875C4">
            <w:pPr>
              <w:jc w:val="center"/>
              <w:rPr>
                <w:rFonts w:eastAsia="Calibri"/>
                <w:b/>
                <w:bCs/>
                <w:color w:val="000000"/>
              </w:rPr>
            </w:pPr>
          </w:p>
        </w:tc>
        <w:tc>
          <w:tcPr>
            <w:tcW w:w="4077" w:type="dxa"/>
            <w:gridSpan w:val="3"/>
            <w:tcBorders>
              <w:top w:val="single" w:sz="4" w:space="0" w:color="auto"/>
              <w:left w:val="single" w:sz="4" w:space="0" w:color="auto"/>
              <w:bottom w:val="single" w:sz="4" w:space="0" w:color="auto"/>
              <w:right w:val="single" w:sz="4" w:space="0" w:color="auto"/>
            </w:tcBorders>
          </w:tcPr>
          <w:p w:rsidR="009875C4" w:rsidRPr="009875C4" w:rsidRDefault="009875C4" w:rsidP="009875C4">
            <w:pPr>
              <w:jc w:val="center"/>
              <w:rPr>
                <w:rFonts w:eastAsia="Calibri"/>
                <w:b/>
                <w:bCs/>
                <w:color w:val="000000"/>
                <w:lang w:val="en-US"/>
              </w:rPr>
            </w:pPr>
            <w:r w:rsidRPr="009875C4">
              <w:rPr>
                <w:rFonts w:eastAsia="Calibri"/>
                <w:b/>
                <w:bCs/>
                <w:color w:val="000000"/>
                <w:sz w:val="28"/>
                <w:szCs w:val="28"/>
                <w:lang w:val="en-US"/>
              </w:rPr>
              <w:t>Pv</w:t>
            </w:r>
          </w:p>
        </w:tc>
      </w:tr>
      <w:tr w:rsidR="009875C4" w:rsidRPr="009875C4" w:rsidTr="00646710">
        <w:trPr>
          <w:trHeight w:val="416"/>
        </w:trPr>
        <w:tc>
          <w:tcPr>
            <w:tcW w:w="765" w:type="dxa"/>
            <w:tcBorders>
              <w:top w:val="single" w:sz="4" w:space="0" w:color="auto"/>
              <w:left w:val="single" w:sz="4" w:space="0" w:color="auto"/>
              <w:bottom w:val="single" w:sz="4" w:space="0" w:color="auto"/>
              <w:right w:val="single" w:sz="4" w:space="0" w:color="auto"/>
            </w:tcBorders>
            <w:noWrap/>
          </w:tcPr>
          <w:p w:rsidR="009875C4" w:rsidRPr="009875C4" w:rsidRDefault="009875C4" w:rsidP="009875C4">
            <w:pPr>
              <w:jc w:val="both"/>
              <w:rPr>
                <w:rFonts w:eastAsia="Calibri"/>
                <w:b/>
                <w:bCs/>
                <w:color w:val="000000"/>
              </w:rPr>
            </w:pPr>
          </w:p>
        </w:tc>
        <w:tc>
          <w:tcPr>
            <w:tcW w:w="3861" w:type="dxa"/>
            <w:tcBorders>
              <w:top w:val="single" w:sz="4" w:space="0" w:color="auto"/>
              <w:left w:val="single" w:sz="4" w:space="0" w:color="auto"/>
              <w:bottom w:val="single" w:sz="4" w:space="0" w:color="auto"/>
              <w:right w:val="single" w:sz="4" w:space="0" w:color="auto"/>
            </w:tcBorders>
            <w:noWrap/>
          </w:tcPr>
          <w:p w:rsidR="009875C4" w:rsidRPr="009875C4" w:rsidRDefault="009875C4" w:rsidP="009875C4">
            <w:pPr>
              <w:jc w:val="both"/>
              <w:rPr>
                <w:rFonts w:eastAsia="Calibri"/>
                <w:b/>
                <w:bCs/>
                <w:color w:val="000000"/>
              </w:rPr>
            </w:pPr>
          </w:p>
        </w:tc>
        <w:tc>
          <w:tcPr>
            <w:tcW w:w="1242" w:type="dxa"/>
            <w:tcBorders>
              <w:top w:val="single" w:sz="4" w:space="0" w:color="auto"/>
              <w:left w:val="single" w:sz="4" w:space="0" w:color="auto"/>
              <w:bottom w:val="single" w:sz="4" w:space="0" w:color="auto"/>
              <w:right w:val="single" w:sz="4" w:space="0" w:color="auto"/>
            </w:tcBorders>
          </w:tcPr>
          <w:p w:rsidR="009875C4" w:rsidRPr="009875C4" w:rsidRDefault="009875C4" w:rsidP="009875C4">
            <w:pPr>
              <w:jc w:val="center"/>
              <w:rPr>
                <w:rFonts w:eastAsia="Calibri"/>
                <w:b/>
                <w:bCs/>
                <w:color w:val="000000"/>
              </w:rPr>
            </w:pPr>
            <w:r w:rsidRPr="009875C4">
              <w:rPr>
                <w:rFonts w:eastAsia="Calibri"/>
                <w:b/>
                <w:bCs/>
                <w:color w:val="000000"/>
              </w:rPr>
              <w:t>2019</w:t>
            </w:r>
          </w:p>
        </w:tc>
        <w:tc>
          <w:tcPr>
            <w:tcW w:w="1276" w:type="dxa"/>
            <w:tcBorders>
              <w:top w:val="single" w:sz="4" w:space="0" w:color="auto"/>
              <w:left w:val="single" w:sz="4" w:space="0" w:color="auto"/>
              <w:bottom w:val="single" w:sz="4" w:space="0" w:color="auto"/>
              <w:right w:val="single" w:sz="4" w:space="0" w:color="auto"/>
            </w:tcBorders>
            <w:hideMark/>
          </w:tcPr>
          <w:p w:rsidR="009875C4" w:rsidRPr="009875C4" w:rsidRDefault="009875C4" w:rsidP="009875C4">
            <w:pPr>
              <w:jc w:val="center"/>
              <w:rPr>
                <w:rFonts w:eastAsia="Calibri"/>
                <w:b/>
                <w:bCs/>
                <w:color w:val="000000"/>
              </w:rPr>
            </w:pPr>
            <w:r w:rsidRPr="009875C4">
              <w:rPr>
                <w:rFonts w:eastAsia="Calibri"/>
                <w:b/>
                <w:bCs/>
                <w:color w:val="000000"/>
              </w:rPr>
              <w:t>2018</w:t>
            </w:r>
          </w:p>
        </w:tc>
        <w:tc>
          <w:tcPr>
            <w:tcW w:w="1559" w:type="dxa"/>
            <w:tcBorders>
              <w:top w:val="single" w:sz="4" w:space="0" w:color="auto"/>
              <w:left w:val="single" w:sz="4" w:space="0" w:color="auto"/>
              <w:bottom w:val="single" w:sz="4" w:space="0" w:color="auto"/>
              <w:right w:val="single" w:sz="4" w:space="0" w:color="auto"/>
            </w:tcBorders>
            <w:hideMark/>
          </w:tcPr>
          <w:p w:rsidR="009875C4" w:rsidRPr="009875C4" w:rsidRDefault="009875C4" w:rsidP="009875C4">
            <w:pPr>
              <w:jc w:val="center"/>
              <w:rPr>
                <w:rFonts w:eastAsia="Calibri"/>
                <w:b/>
                <w:bCs/>
                <w:color w:val="000000"/>
              </w:rPr>
            </w:pPr>
            <w:r w:rsidRPr="009875C4">
              <w:rPr>
                <w:rFonts w:eastAsia="Calibri"/>
                <w:b/>
                <w:bCs/>
                <w:color w:val="000000"/>
              </w:rPr>
              <w:t>2017</w:t>
            </w:r>
          </w:p>
        </w:tc>
      </w:tr>
      <w:tr w:rsidR="009875C4" w:rsidRPr="009875C4" w:rsidTr="00646710">
        <w:trPr>
          <w:trHeight w:val="237"/>
        </w:trPr>
        <w:tc>
          <w:tcPr>
            <w:tcW w:w="765" w:type="dxa"/>
            <w:tcBorders>
              <w:top w:val="single" w:sz="4" w:space="0" w:color="auto"/>
              <w:left w:val="single" w:sz="4" w:space="0" w:color="auto"/>
              <w:bottom w:val="single" w:sz="4" w:space="0" w:color="auto"/>
              <w:right w:val="single" w:sz="4" w:space="0" w:color="auto"/>
            </w:tcBorders>
            <w:noWrap/>
          </w:tcPr>
          <w:p w:rsidR="009875C4" w:rsidRPr="009875C4" w:rsidRDefault="009875C4" w:rsidP="009875C4">
            <w:pPr>
              <w:jc w:val="both"/>
              <w:rPr>
                <w:rFonts w:eastAsia="Calibri"/>
                <w:bCs/>
                <w:color w:val="000000"/>
              </w:rPr>
            </w:pPr>
          </w:p>
        </w:tc>
        <w:tc>
          <w:tcPr>
            <w:tcW w:w="3861"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Югра</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9875C4" w:rsidRPr="009875C4" w:rsidRDefault="009875C4" w:rsidP="009875C4">
            <w:pPr>
              <w:jc w:val="center"/>
              <w:rPr>
                <w:rFonts w:eastAsia="Calibri"/>
                <w:bCs/>
                <w:color w:val="000000"/>
              </w:rPr>
            </w:pPr>
            <w:r w:rsidRPr="009875C4">
              <w:rPr>
                <w:rFonts w:eastAsia="Calibri"/>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tcPr>
          <w:p w:rsidR="009875C4" w:rsidRPr="009875C4" w:rsidRDefault="009875C4" w:rsidP="009875C4">
            <w:pPr>
              <w:jc w:val="center"/>
              <w:rPr>
                <w:rFonts w:eastAsia="Calibri"/>
                <w:bCs/>
                <w:color w:val="000000"/>
              </w:rPr>
            </w:pPr>
            <w:r w:rsidRPr="009875C4">
              <w:rPr>
                <w:rFonts w:eastAsia="Calibri"/>
                <w:bCs/>
                <w:color w:val="000000"/>
              </w:rPr>
              <w:t>5</w:t>
            </w:r>
          </w:p>
        </w:tc>
        <w:tc>
          <w:tcPr>
            <w:tcW w:w="1559" w:type="dxa"/>
            <w:tcBorders>
              <w:top w:val="single" w:sz="4" w:space="0" w:color="auto"/>
              <w:left w:val="single" w:sz="4" w:space="0" w:color="auto"/>
              <w:bottom w:val="single" w:sz="4" w:space="0" w:color="auto"/>
              <w:right w:val="single" w:sz="4" w:space="0" w:color="auto"/>
            </w:tcBorders>
            <w:shd w:val="clear" w:color="auto" w:fill="FF0000"/>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5</w:t>
            </w:r>
          </w:p>
        </w:tc>
      </w:tr>
      <w:tr w:rsidR="009875C4" w:rsidRPr="009875C4" w:rsidTr="00646710">
        <w:trPr>
          <w:trHeight w:val="268"/>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w:t>
            </w:r>
          </w:p>
        </w:tc>
        <w:tc>
          <w:tcPr>
            <w:tcW w:w="3861"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г. Ханты-Мансийск</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9875C4" w:rsidRPr="009875C4" w:rsidRDefault="009875C4" w:rsidP="009875C4">
            <w:pPr>
              <w:jc w:val="center"/>
              <w:rPr>
                <w:rFonts w:eastAsia="Calibri"/>
                <w:bCs/>
                <w:color w:val="000000"/>
              </w:rPr>
            </w:pPr>
            <w:r w:rsidRPr="009875C4">
              <w:rPr>
                <w:rFonts w:eastAsia="Calibri"/>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rsidR="009875C4" w:rsidRPr="009875C4" w:rsidRDefault="009875C4" w:rsidP="009875C4">
            <w:pPr>
              <w:jc w:val="center"/>
              <w:rPr>
                <w:rFonts w:eastAsia="Calibri"/>
                <w:bCs/>
                <w:color w:val="000000"/>
              </w:rPr>
            </w:pPr>
            <w:r w:rsidRPr="009875C4">
              <w:rPr>
                <w:rFonts w:eastAsia="Calibri"/>
                <w:bCs/>
                <w:color w:val="000000"/>
              </w:rPr>
              <w:t>5</w:t>
            </w:r>
          </w:p>
        </w:tc>
        <w:tc>
          <w:tcPr>
            <w:tcW w:w="1559"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5</w:t>
            </w:r>
          </w:p>
        </w:tc>
      </w:tr>
      <w:tr w:rsidR="009875C4" w:rsidRPr="009875C4" w:rsidTr="00646710">
        <w:trPr>
          <w:trHeight w:val="309"/>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2</w:t>
            </w:r>
          </w:p>
        </w:tc>
        <w:tc>
          <w:tcPr>
            <w:tcW w:w="3861"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г. Когалым</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9875C4" w:rsidRPr="009875C4" w:rsidRDefault="009875C4" w:rsidP="009875C4">
            <w:pPr>
              <w:jc w:val="center"/>
              <w:rPr>
                <w:rFonts w:eastAsia="Calibri"/>
                <w:bCs/>
                <w:color w:val="000000"/>
              </w:rPr>
            </w:pPr>
            <w:r w:rsidRPr="009875C4">
              <w:rPr>
                <w:rFonts w:eastAsia="Calibri"/>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rsidR="009875C4" w:rsidRPr="009875C4" w:rsidRDefault="009875C4" w:rsidP="009875C4">
            <w:pPr>
              <w:jc w:val="center"/>
              <w:rPr>
                <w:rFonts w:eastAsia="Calibri"/>
                <w:bCs/>
                <w:color w:val="000000"/>
              </w:rPr>
            </w:pPr>
            <w:r w:rsidRPr="009875C4">
              <w:rPr>
                <w:rFonts w:eastAsia="Calibri"/>
                <w:bCs/>
                <w:color w:val="000000"/>
              </w:rPr>
              <w:t>5</w:t>
            </w:r>
          </w:p>
        </w:tc>
        <w:tc>
          <w:tcPr>
            <w:tcW w:w="1559"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5</w:t>
            </w:r>
          </w:p>
        </w:tc>
      </w:tr>
      <w:tr w:rsidR="009875C4" w:rsidRPr="009875C4" w:rsidTr="00646710">
        <w:trPr>
          <w:trHeight w:val="276"/>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3</w:t>
            </w:r>
          </w:p>
        </w:tc>
        <w:tc>
          <w:tcPr>
            <w:tcW w:w="3861"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г. Лангепас</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9875C4" w:rsidRPr="009875C4" w:rsidRDefault="009875C4" w:rsidP="009875C4">
            <w:pPr>
              <w:jc w:val="center"/>
              <w:rPr>
                <w:rFonts w:eastAsia="Calibri"/>
                <w:bCs/>
                <w:color w:val="000000"/>
              </w:rPr>
            </w:pPr>
            <w:r w:rsidRPr="009875C4">
              <w:rPr>
                <w:rFonts w:eastAsia="Calibri"/>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rsidR="009875C4" w:rsidRPr="009875C4" w:rsidRDefault="009875C4" w:rsidP="009875C4">
            <w:pPr>
              <w:jc w:val="center"/>
              <w:rPr>
                <w:rFonts w:eastAsia="Calibri"/>
                <w:bCs/>
                <w:color w:val="000000"/>
              </w:rPr>
            </w:pPr>
            <w:r w:rsidRPr="009875C4">
              <w:rPr>
                <w:rFonts w:eastAsia="Calibri"/>
                <w:bCs/>
                <w:color w:val="000000"/>
              </w:rPr>
              <w:t>5</w:t>
            </w:r>
          </w:p>
        </w:tc>
        <w:tc>
          <w:tcPr>
            <w:tcW w:w="1559"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3</w:t>
            </w:r>
          </w:p>
        </w:tc>
      </w:tr>
      <w:tr w:rsidR="009875C4" w:rsidRPr="009875C4" w:rsidTr="00646710">
        <w:trPr>
          <w:trHeight w:val="267"/>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4</w:t>
            </w:r>
          </w:p>
        </w:tc>
        <w:tc>
          <w:tcPr>
            <w:tcW w:w="3861"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г. Мегион</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9875C4" w:rsidRPr="009875C4" w:rsidRDefault="009875C4" w:rsidP="009875C4">
            <w:pPr>
              <w:jc w:val="center"/>
              <w:rPr>
                <w:rFonts w:eastAsia="Calibri"/>
                <w:bCs/>
                <w:color w:val="000000"/>
              </w:rPr>
            </w:pPr>
            <w:r w:rsidRPr="009875C4">
              <w:rPr>
                <w:rFonts w:eastAsia="Calibri"/>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rsidR="009875C4" w:rsidRPr="009875C4" w:rsidRDefault="009875C4" w:rsidP="009875C4">
            <w:pPr>
              <w:jc w:val="center"/>
              <w:rPr>
                <w:rFonts w:eastAsia="Calibri"/>
                <w:bCs/>
                <w:color w:val="000000"/>
              </w:rPr>
            </w:pPr>
            <w:r w:rsidRPr="009875C4">
              <w:rPr>
                <w:rFonts w:eastAsia="Calibri"/>
                <w:bCs/>
                <w:color w:val="000000"/>
              </w:rPr>
              <w:t>5</w:t>
            </w:r>
          </w:p>
        </w:tc>
        <w:tc>
          <w:tcPr>
            <w:tcW w:w="1559"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3</w:t>
            </w:r>
          </w:p>
        </w:tc>
      </w:tr>
      <w:tr w:rsidR="009875C4" w:rsidRPr="009875C4" w:rsidTr="00646710">
        <w:trPr>
          <w:trHeight w:val="272"/>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5</w:t>
            </w:r>
          </w:p>
        </w:tc>
        <w:tc>
          <w:tcPr>
            <w:tcW w:w="3861"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 xml:space="preserve">г. Нефтеюганск   </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9875C4" w:rsidRPr="009875C4" w:rsidRDefault="009875C4" w:rsidP="009875C4">
            <w:pPr>
              <w:jc w:val="center"/>
              <w:rPr>
                <w:rFonts w:eastAsia="Calibri"/>
                <w:bCs/>
                <w:color w:val="000000"/>
              </w:rPr>
            </w:pPr>
            <w:r w:rsidRPr="009875C4">
              <w:rPr>
                <w:rFonts w:eastAsia="Calibri"/>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rsidR="009875C4" w:rsidRPr="009875C4" w:rsidRDefault="009875C4" w:rsidP="009875C4">
            <w:pPr>
              <w:jc w:val="center"/>
              <w:rPr>
                <w:rFonts w:eastAsia="Calibri"/>
                <w:bCs/>
                <w:color w:val="000000"/>
              </w:rPr>
            </w:pPr>
            <w:r w:rsidRPr="009875C4">
              <w:rPr>
                <w:rFonts w:eastAsia="Calibri"/>
                <w:bCs/>
                <w:color w:val="000000"/>
              </w:rPr>
              <w:t>5</w:t>
            </w:r>
          </w:p>
        </w:tc>
        <w:tc>
          <w:tcPr>
            <w:tcW w:w="1559"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5</w:t>
            </w:r>
          </w:p>
        </w:tc>
      </w:tr>
      <w:tr w:rsidR="009875C4" w:rsidRPr="009875C4" w:rsidTr="00646710">
        <w:trPr>
          <w:trHeight w:val="266"/>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6</w:t>
            </w:r>
          </w:p>
        </w:tc>
        <w:tc>
          <w:tcPr>
            <w:tcW w:w="3861"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г. Нижневартовск</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9875C4" w:rsidRPr="009875C4" w:rsidRDefault="009875C4" w:rsidP="009875C4">
            <w:pPr>
              <w:jc w:val="center"/>
              <w:rPr>
                <w:rFonts w:eastAsia="Calibri"/>
                <w:bCs/>
                <w:color w:val="000000"/>
              </w:rPr>
            </w:pPr>
            <w:r w:rsidRPr="009875C4">
              <w:rPr>
                <w:rFonts w:eastAsia="Calibri"/>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rsidR="009875C4" w:rsidRPr="009875C4" w:rsidRDefault="009875C4" w:rsidP="009875C4">
            <w:pPr>
              <w:jc w:val="center"/>
              <w:rPr>
                <w:rFonts w:eastAsia="Calibri"/>
                <w:bCs/>
                <w:color w:val="000000"/>
              </w:rPr>
            </w:pPr>
            <w:r w:rsidRPr="009875C4">
              <w:rPr>
                <w:rFonts w:eastAsia="Calibri"/>
                <w:bCs/>
                <w:color w:val="000000"/>
              </w:rPr>
              <w:t>5</w:t>
            </w:r>
          </w:p>
        </w:tc>
        <w:tc>
          <w:tcPr>
            <w:tcW w:w="1559"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5</w:t>
            </w:r>
          </w:p>
        </w:tc>
      </w:tr>
      <w:tr w:rsidR="009875C4" w:rsidRPr="009875C4" w:rsidTr="00646710">
        <w:trPr>
          <w:trHeight w:val="310"/>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7</w:t>
            </w:r>
          </w:p>
        </w:tc>
        <w:tc>
          <w:tcPr>
            <w:tcW w:w="3861"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 xml:space="preserve">г. Нягань     </w:t>
            </w:r>
          </w:p>
        </w:tc>
        <w:tc>
          <w:tcPr>
            <w:tcW w:w="1242"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center"/>
          </w:tcPr>
          <w:p w:rsidR="009875C4" w:rsidRPr="009875C4" w:rsidRDefault="009875C4" w:rsidP="009875C4">
            <w:pPr>
              <w:jc w:val="center"/>
              <w:rPr>
                <w:rFonts w:eastAsia="Calibri"/>
                <w:bCs/>
                <w:color w:val="000000"/>
              </w:rPr>
            </w:pPr>
            <w:r w:rsidRPr="009875C4">
              <w:rPr>
                <w:rFonts w:eastAsia="Calibri"/>
                <w:bCs/>
                <w:color w:val="000000"/>
              </w:rPr>
              <w:t>3</w:t>
            </w:r>
          </w:p>
        </w:tc>
        <w:tc>
          <w:tcPr>
            <w:tcW w:w="1559"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3</w:t>
            </w:r>
          </w:p>
        </w:tc>
      </w:tr>
      <w:tr w:rsidR="009875C4" w:rsidRPr="009875C4" w:rsidTr="00646710">
        <w:trPr>
          <w:trHeight w:val="283"/>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8</w:t>
            </w:r>
          </w:p>
        </w:tc>
        <w:tc>
          <w:tcPr>
            <w:tcW w:w="3861"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 xml:space="preserve">г. Покачи     </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9875C4" w:rsidRPr="009875C4" w:rsidRDefault="009875C4" w:rsidP="009875C4">
            <w:pPr>
              <w:jc w:val="center"/>
              <w:rPr>
                <w:rFonts w:eastAsia="Calibri"/>
                <w:bCs/>
                <w:color w:val="000000"/>
              </w:rPr>
            </w:pPr>
            <w:r w:rsidRPr="009875C4">
              <w:rPr>
                <w:rFonts w:eastAsia="Calibri"/>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rsidR="009875C4" w:rsidRPr="009875C4" w:rsidRDefault="009875C4" w:rsidP="009875C4">
            <w:pPr>
              <w:jc w:val="center"/>
              <w:rPr>
                <w:rFonts w:eastAsia="Calibri"/>
                <w:bCs/>
                <w:color w:val="000000"/>
              </w:rPr>
            </w:pPr>
            <w:r w:rsidRPr="009875C4">
              <w:rPr>
                <w:rFonts w:eastAsia="Calibri"/>
                <w:bCs/>
                <w:color w:val="000000"/>
              </w:rPr>
              <w:t>5</w:t>
            </w:r>
          </w:p>
        </w:tc>
        <w:tc>
          <w:tcPr>
            <w:tcW w:w="1559"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5</w:t>
            </w:r>
          </w:p>
        </w:tc>
      </w:tr>
      <w:tr w:rsidR="009875C4" w:rsidRPr="009875C4" w:rsidTr="00646710">
        <w:trPr>
          <w:trHeight w:val="275"/>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9</w:t>
            </w:r>
          </w:p>
        </w:tc>
        <w:tc>
          <w:tcPr>
            <w:tcW w:w="3861" w:type="dxa"/>
            <w:tcBorders>
              <w:top w:val="single" w:sz="4" w:space="0" w:color="auto"/>
              <w:left w:val="single" w:sz="4" w:space="0" w:color="auto"/>
              <w:bottom w:val="single" w:sz="4" w:space="0" w:color="auto"/>
              <w:right w:val="single" w:sz="4" w:space="0" w:color="auto"/>
            </w:tcBorders>
            <w:shd w:val="clear" w:color="auto" w:fill="FFFFFF"/>
            <w:noWrap/>
            <w:hideMark/>
          </w:tcPr>
          <w:p w:rsidR="009875C4" w:rsidRPr="009875C4" w:rsidRDefault="009875C4" w:rsidP="009875C4">
            <w:pPr>
              <w:jc w:val="both"/>
              <w:rPr>
                <w:rFonts w:eastAsia="Calibri"/>
                <w:bCs/>
                <w:color w:val="000000"/>
              </w:rPr>
            </w:pPr>
            <w:r w:rsidRPr="009875C4">
              <w:rPr>
                <w:rFonts w:eastAsia="Calibri"/>
                <w:bCs/>
                <w:color w:val="000000"/>
              </w:rPr>
              <w:t xml:space="preserve">г. Пыть-Ях    </w:t>
            </w:r>
          </w:p>
        </w:tc>
        <w:tc>
          <w:tcPr>
            <w:tcW w:w="1242" w:type="dxa"/>
            <w:tcBorders>
              <w:top w:val="single" w:sz="4" w:space="0" w:color="auto"/>
              <w:left w:val="single" w:sz="4" w:space="0" w:color="auto"/>
              <w:bottom w:val="single" w:sz="4" w:space="0" w:color="auto"/>
              <w:right w:val="single" w:sz="4" w:space="0" w:color="auto"/>
            </w:tcBorders>
            <w:shd w:val="clear" w:color="auto" w:fill="FFC000"/>
          </w:tcPr>
          <w:p w:rsidR="009875C4" w:rsidRPr="009875C4" w:rsidRDefault="009875C4" w:rsidP="009875C4">
            <w:pPr>
              <w:jc w:val="center"/>
              <w:rPr>
                <w:rFonts w:eastAsia="Calibri"/>
                <w:bCs/>
                <w:color w:val="000000"/>
              </w:rPr>
            </w:pPr>
            <w:r w:rsidRPr="009875C4">
              <w:rPr>
                <w:rFonts w:eastAsia="Calibri"/>
                <w:bCs/>
                <w:color w:val="000000"/>
              </w:rPr>
              <w:t>4</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center"/>
          </w:tcPr>
          <w:p w:rsidR="009875C4" w:rsidRPr="009875C4" w:rsidRDefault="009875C4" w:rsidP="009875C4">
            <w:pPr>
              <w:jc w:val="center"/>
              <w:rPr>
                <w:rFonts w:eastAsia="Calibri"/>
                <w:bCs/>
                <w:color w:val="000000"/>
              </w:rPr>
            </w:pPr>
            <w:r w:rsidRPr="009875C4">
              <w:rPr>
                <w:rFonts w:eastAsia="Calibri"/>
                <w:bCs/>
                <w:color w:val="000000"/>
              </w:rPr>
              <w:t>3</w:t>
            </w:r>
          </w:p>
        </w:tc>
        <w:tc>
          <w:tcPr>
            <w:tcW w:w="1559"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5</w:t>
            </w:r>
          </w:p>
        </w:tc>
      </w:tr>
      <w:tr w:rsidR="009875C4" w:rsidRPr="009875C4" w:rsidTr="00646710">
        <w:trPr>
          <w:trHeight w:val="282"/>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10</w:t>
            </w:r>
          </w:p>
        </w:tc>
        <w:tc>
          <w:tcPr>
            <w:tcW w:w="3861"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 xml:space="preserve">г. Радужный   </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9875C4" w:rsidRPr="009875C4" w:rsidRDefault="009875C4" w:rsidP="009875C4">
            <w:pPr>
              <w:jc w:val="center"/>
              <w:rPr>
                <w:rFonts w:eastAsia="Calibri"/>
                <w:bCs/>
                <w:color w:val="000000"/>
              </w:rPr>
            </w:pPr>
            <w:r w:rsidRPr="009875C4">
              <w:rPr>
                <w:rFonts w:eastAsia="Calibri"/>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C000"/>
            <w:vAlign w:val="center"/>
          </w:tcPr>
          <w:p w:rsidR="009875C4" w:rsidRPr="009875C4" w:rsidRDefault="009875C4" w:rsidP="009875C4">
            <w:pPr>
              <w:jc w:val="center"/>
              <w:rPr>
                <w:rFonts w:eastAsia="Calibri"/>
                <w:bCs/>
                <w:color w:val="000000"/>
              </w:rPr>
            </w:pPr>
            <w:r w:rsidRPr="009875C4">
              <w:rPr>
                <w:rFonts w:eastAsia="Calibri"/>
                <w:bCs/>
                <w:color w:val="000000"/>
              </w:rPr>
              <w:t>4</w:t>
            </w:r>
          </w:p>
        </w:tc>
        <w:tc>
          <w:tcPr>
            <w:tcW w:w="1559"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5</w:t>
            </w:r>
          </w:p>
        </w:tc>
      </w:tr>
      <w:tr w:rsidR="009875C4" w:rsidRPr="009875C4" w:rsidTr="00646710">
        <w:trPr>
          <w:trHeight w:val="274"/>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11</w:t>
            </w:r>
          </w:p>
        </w:tc>
        <w:tc>
          <w:tcPr>
            <w:tcW w:w="3861"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г. Сургут</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9875C4" w:rsidRPr="009875C4" w:rsidRDefault="009875C4" w:rsidP="009875C4">
            <w:pPr>
              <w:jc w:val="center"/>
              <w:rPr>
                <w:rFonts w:eastAsia="Calibri"/>
                <w:bCs/>
                <w:color w:val="000000"/>
              </w:rPr>
            </w:pPr>
            <w:r w:rsidRPr="009875C4">
              <w:rPr>
                <w:rFonts w:eastAsia="Calibri"/>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rsidR="009875C4" w:rsidRPr="009875C4" w:rsidRDefault="009875C4" w:rsidP="009875C4">
            <w:pPr>
              <w:jc w:val="center"/>
              <w:rPr>
                <w:rFonts w:eastAsia="Calibri"/>
                <w:bCs/>
                <w:color w:val="000000"/>
              </w:rPr>
            </w:pPr>
            <w:r w:rsidRPr="009875C4">
              <w:rPr>
                <w:rFonts w:eastAsia="Calibri"/>
                <w:bCs/>
                <w:color w:val="000000"/>
              </w:rPr>
              <w:t>5</w:t>
            </w:r>
          </w:p>
        </w:tc>
        <w:tc>
          <w:tcPr>
            <w:tcW w:w="1559"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5</w:t>
            </w:r>
          </w:p>
        </w:tc>
      </w:tr>
      <w:tr w:rsidR="009875C4" w:rsidRPr="009875C4" w:rsidTr="00646710">
        <w:trPr>
          <w:trHeight w:val="257"/>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12</w:t>
            </w:r>
          </w:p>
        </w:tc>
        <w:tc>
          <w:tcPr>
            <w:tcW w:w="3861"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г. Урай</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9875C4" w:rsidRPr="009875C4" w:rsidRDefault="009875C4" w:rsidP="009875C4">
            <w:pPr>
              <w:jc w:val="center"/>
              <w:rPr>
                <w:rFonts w:eastAsia="Calibri"/>
                <w:bCs/>
                <w:color w:val="000000"/>
              </w:rPr>
            </w:pPr>
            <w:r w:rsidRPr="009875C4">
              <w:rPr>
                <w:rFonts w:eastAsia="Calibri"/>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rsidR="009875C4" w:rsidRPr="009875C4" w:rsidRDefault="009875C4" w:rsidP="009875C4">
            <w:pPr>
              <w:jc w:val="center"/>
              <w:rPr>
                <w:rFonts w:eastAsia="Calibri"/>
                <w:bCs/>
                <w:color w:val="000000"/>
              </w:rPr>
            </w:pPr>
            <w:r w:rsidRPr="009875C4">
              <w:rPr>
                <w:rFonts w:eastAsia="Calibri"/>
                <w:bCs/>
                <w:color w:val="000000"/>
              </w:rPr>
              <w:t>5</w:t>
            </w:r>
          </w:p>
        </w:tc>
        <w:tc>
          <w:tcPr>
            <w:tcW w:w="1559"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5</w:t>
            </w:r>
          </w:p>
        </w:tc>
      </w:tr>
      <w:tr w:rsidR="009875C4" w:rsidRPr="009875C4" w:rsidTr="00646710">
        <w:trPr>
          <w:trHeight w:val="276"/>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13</w:t>
            </w:r>
          </w:p>
        </w:tc>
        <w:tc>
          <w:tcPr>
            <w:tcW w:w="3861"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г. Югорск</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9875C4" w:rsidRPr="009875C4" w:rsidRDefault="009875C4" w:rsidP="009875C4">
            <w:pPr>
              <w:jc w:val="center"/>
              <w:rPr>
                <w:rFonts w:eastAsia="Calibri"/>
                <w:bCs/>
                <w:color w:val="000000"/>
              </w:rPr>
            </w:pPr>
            <w:r w:rsidRPr="009875C4">
              <w:rPr>
                <w:rFonts w:eastAsia="Calibri"/>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rsidR="009875C4" w:rsidRPr="009875C4" w:rsidRDefault="009875C4" w:rsidP="009875C4">
            <w:pPr>
              <w:jc w:val="center"/>
              <w:rPr>
                <w:rFonts w:eastAsia="Calibri"/>
                <w:bCs/>
                <w:color w:val="000000"/>
              </w:rPr>
            </w:pPr>
            <w:r w:rsidRPr="009875C4">
              <w:rPr>
                <w:rFonts w:eastAsia="Calibri"/>
                <w:bCs/>
                <w:color w:val="000000"/>
              </w:rPr>
              <w:t>5</w:t>
            </w:r>
          </w:p>
        </w:tc>
        <w:tc>
          <w:tcPr>
            <w:tcW w:w="1559"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1</w:t>
            </w:r>
          </w:p>
        </w:tc>
      </w:tr>
      <w:tr w:rsidR="009875C4" w:rsidRPr="009875C4" w:rsidTr="00646710">
        <w:trPr>
          <w:trHeight w:val="279"/>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14</w:t>
            </w:r>
          </w:p>
        </w:tc>
        <w:tc>
          <w:tcPr>
            <w:tcW w:w="3861"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Белоярский район</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9875C4" w:rsidRPr="009875C4" w:rsidRDefault="009875C4" w:rsidP="009875C4">
            <w:pPr>
              <w:jc w:val="center"/>
              <w:rPr>
                <w:rFonts w:eastAsia="Calibri"/>
                <w:bCs/>
                <w:color w:val="000000"/>
              </w:rPr>
            </w:pPr>
            <w:r w:rsidRPr="009875C4">
              <w:rPr>
                <w:rFonts w:eastAsia="Calibri"/>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rsidR="009875C4" w:rsidRPr="009875C4" w:rsidRDefault="009875C4" w:rsidP="009875C4">
            <w:pPr>
              <w:jc w:val="center"/>
              <w:rPr>
                <w:rFonts w:eastAsia="Calibri"/>
                <w:bCs/>
                <w:color w:val="000000"/>
              </w:rPr>
            </w:pPr>
            <w:r w:rsidRPr="009875C4">
              <w:rPr>
                <w:rFonts w:eastAsia="Calibri"/>
                <w:bCs/>
                <w:color w:val="000000"/>
              </w:rPr>
              <w:t>5</w:t>
            </w:r>
          </w:p>
        </w:tc>
        <w:tc>
          <w:tcPr>
            <w:tcW w:w="1559"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5</w:t>
            </w:r>
          </w:p>
        </w:tc>
      </w:tr>
      <w:tr w:rsidR="009875C4" w:rsidRPr="009875C4" w:rsidTr="00646710">
        <w:trPr>
          <w:trHeight w:val="291"/>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15</w:t>
            </w:r>
          </w:p>
        </w:tc>
        <w:tc>
          <w:tcPr>
            <w:tcW w:w="3861"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Березовский район</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9875C4" w:rsidRPr="009875C4" w:rsidRDefault="009875C4" w:rsidP="009875C4">
            <w:pPr>
              <w:jc w:val="center"/>
              <w:rPr>
                <w:rFonts w:eastAsia="Calibri"/>
                <w:bCs/>
                <w:color w:val="000000"/>
              </w:rPr>
            </w:pPr>
            <w:r w:rsidRPr="009875C4">
              <w:rPr>
                <w:rFonts w:eastAsia="Calibri"/>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rsidR="009875C4" w:rsidRPr="009875C4" w:rsidRDefault="009875C4" w:rsidP="009875C4">
            <w:pPr>
              <w:jc w:val="center"/>
              <w:rPr>
                <w:rFonts w:eastAsia="Calibri"/>
                <w:bCs/>
                <w:color w:val="000000"/>
              </w:rPr>
            </w:pPr>
            <w:r w:rsidRPr="009875C4">
              <w:rPr>
                <w:rFonts w:eastAsia="Calibri"/>
                <w:bCs/>
                <w:color w:val="000000"/>
              </w:rPr>
              <w:t>5</w:t>
            </w:r>
          </w:p>
        </w:tc>
        <w:tc>
          <w:tcPr>
            <w:tcW w:w="1559"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5</w:t>
            </w:r>
          </w:p>
        </w:tc>
      </w:tr>
      <w:tr w:rsidR="009875C4" w:rsidRPr="009875C4" w:rsidTr="00646710">
        <w:trPr>
          <w:trHeight w:val="266"/>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16</w:t>
            </w:r>
          </w:p>
        </w:tc>
        <w:tc>
          <w:tcPr>
            <w:tcW w:w="3861"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Кондинский район</w:t>
            </w:r>
          </w:p>
        </w:tc>
        <w:tc>
          <w:tcPr>
            <w:tcW w:w="1242" w:type="dxa"/>
            <w:tcBorders>
              <w:top w:val="single" w:sz="4" w:space="0" w:color="auto"/>
              <w:left w:val="single" w:sz="4" w:space="0" w:color="auto"/>
              <w:bottom w:val="single" w:sz="4" w:space="0" w:color="auto"/>
              <w:right w:val="single" w:sz="4" w:space="0" w:color="auto"/>
            </w:tcBorders>
            <w:shd w:val="clear" w:color="auto" w:fill="FFC000"/>
          </w:tcPr>
          <w:p w:rsidR="009875C4" w:rsidRPr="009875C4" w:rsidRDefault="009875C4" w:rsidP="009875C4">
            <w:pPr>
              <w:jc w:val="center"/>
              <w:rPr>
                <w:rFonts w:eastAsia="Calibri"/>
                <w:bCs/>
                <w:color w:val="000000"/>
              </w:rPr>
            </w:pPr>
            <w:r w:rsidRPr="009875C4">
              <w:rPr>
                <w:rFonts w:eastAsia="Calibri"/>
                <w:bCs/>
                <w:color w:val="000000"/>
              </w:rPr>
              <w:t>4</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rsidR="009875C4" w:rsidRPr="009875C4" w:rsidRDefault="009875C4" w:rsidP="009875C4">
            <w:pPr>
              <w:jc w:val="center"/>
              <w:rPr>
                <w:rFonts w:eastAsia="Calibri"/>
                <w:bCs/>
                <w:color w:val="000000"/>
              </w:rPr>
            </w:pPr>
            <w:r w:rsidRPr="009875C4">
              <w:rPr>
                <w:rFonts w:eastAsia="Calibri"/>
                <w:bCs/>
                <w:color w:val="000000"/>
              </w:rPr>
              <w:t>5</w:t>
            </w:r>
          </w:p>
        </w:tc>
        <w:tc>
          <w:tcPr>
            <w:tcW w:w="1559"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5</w:t>
            </w:r>
          </w:p>
        </w:tc>
      </w:tr>
      <w:tr w:rsidR="009875C4" w:rsidRPr="009875C4" w:rsidTr="00646710">
        <w:trPr>
          <w:trHeight w:val="234"/>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17</w:t>
            </w:r>
          </w:p>
        </w:tc>
        <w:tc>
          <w:tcPr>
            <w:tcW w:w="3861"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Нефтеюганский район</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9875C4" w:rsidRPr="009875C4" w:rsidRDefault="009875C4" w:rsidP="009875C4">
            <w:pPr>
              <w:jc w:val="center"/>
              <w:rPr>
                <w:rFonts w:eastAsia="Calibri"/>
                <w:bCs/>
                <w:color w:val="000000"/>
              </w:rPr>
            </w:pPr>
            <w:r w:rsidRPr="009875C4">
              <w:rPr>
                <w:rFonts w:eastAsia="Calibri"/>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rsidR="009875C4" w:rsidRPr="009875C4" w:rsidRDefault="009875C4" w:rsidP="009875C4">
            <w:pPr>
              <w:jc w:val="center"/>
              <w:rPr>
                <w:rFonts w:eastAsia="Calibri"/>
                <w:bCs/>
                <w:color w:val="000000"/>
              </w:rPr>
            </w:pPr>
            <w:r w:rsidRPr="009875C4">
              <w:rPr>
                <w:rFonts w:eastAsia="Calibri"/>
                <w:bCs/>
                <w:color w:val="000000"/>
              </w:rPr>
              <w:t>5</w:t>
            </w:r>
          </w:p>
        </w:tc>
        <w:tc>
          <w:tcPr>
            <w:tcW w:w="1559"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5</w:t>
            </w:r>
          </w:p>
        </w:tc>
      </w:tr>
      <w:tr w:rsidR="009875C4" w:rsidRPr="009875C4" w:rsidTr="00646710">
        <w:trPr>
          <w:trHeight w:val="265"/>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18</w:t>
            </w:r>
          </w:p>
        </w:tc>
        <w:tc>
          <w:tcPr>
            <w:tcW w:w="3861"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Нижневартовский район</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9875C4" w:rsidRPr="009875C4" w:rsidRDefault="009875C4" w:rsidP="009875C4">
            <w:pPr>
              <w:jc w:val="center"/>
              <w:rPr>
                <w:rFonts w:eastAsia="Calibri"/>
                <w:bCs/>
                <w:color w:val="000000"/>
              </w:rPr>
            </w:pPr>
            <w:r w:rsidRPr="009875C4">
              <w:rPr>
                <w:rFonts w:eastAsia="Calibri"/>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rsidR="009875C4" w:rsidRPr="009875C4" w:rsidRDefault="009875C4" w:rsidP="009875C4">
            <w:pPr>
              <w:jc w:val="center"/>
              <w:rPr>
                <w:rFonts w:eastAsia="Calibri"/>
                <w:bCs/>
                <w:color w:val="000000"/>
              </w:rPr>
            </w:pPr>
            <w:r w:rsidRPr="009875C4">
              <w:rPr>
                <w:rFonts w:eastAsia="Calibri"/>
                <w:bCs/>
                <w:color w:val="000000"/>
              </w:rPr>
              <w:t>5</w:t>
            </w:r>
          </w:p>
        </w:tc>
        <w:tc>
          <w:tcPr>
            <w:tcW w:w="1559"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5</w:t>
            </w:r>
          </w:p>
        </w:tc>
      </w:tr>
      <w:tr w:rsidR="009875C4" w:rsidRPr="009875C4" w:rsidTr="00646710">
        <w:trPr>
          <w:trHeight w:val="296"/>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19</w:t>
            </w:r>
          </w:p>
        </w:tc>
        <w:tc>
          <w:tcPr>
            <w:tcW w:w="3861"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Октябрьский район</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9875C4" w:rsidRPr="009875C4" w:rsidRDefault="009875C4" w:rsidP="009875C4">
            <w:pPr>
              <w:jc w:val="center"/>
              <w:rPr>
                <w:rFonts w:eastAsia="Calibri"/>
                <w:bCs/>
                <w:color w:val="000000"/>
              </w:rPr>
            </w:pPr>
            <w:r w:rsidRPr="009875C4">
              <w:rPr>
                <w:rFonts w:eastAsia="Calibri"/>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rsidR="009875C4" w:rsidRPr="009875C4" w:rsidRDefault="009875C4" w:rsidP="009875C4">
            <w:pPr>
              <w:jc w:val="center"/>
              <w:rPr>
                <w:rFonts w:eastAsia="Calibri"/>
                <w:bCs/>
                <w:color w:val="000000"/>
              </w:rPr>
            </w:pPr>
            <w:r w:rsidRPr="009875C4">
              <w:rPr>
                <w:rFonts w:eastAsia="Calibri"/>
                <w:bCs/>
                <w:color w:val="000000"/>
              </w:rPr>
              <w:t>5</w:t>
            </w:r>
          </w:p>
        </w:tc>
        <w:tc>
          <w:tcPr>
            <w:tcW w:w="1559"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5</w:t>
            </w:r>
          </w:p>
        </w:tc>
      </w:tr>
      <w:tr w:rsidR="009875C4" w:rsidRPr="009875C4" w:rsidTr="00646710">
        <w:trPr>
          <w:trHeight w:val="277"/>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20</w:t>
            </w:r>
          </w:p>
        </w:tc>
        <w:tc>
          <w:tcPr>
            <w:tcW w:w="3861"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Советский район</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9875C4" w:rsidRPr="009875C4" w:rsidRDefault="009875C4" w:rsidP="009875C4">
            <w:pPr>
              <w:jc w:val="center"/>
              <w:rPr>
                <w:rFonts w:eastAsia="Calibri"/>
                <w:bCs/>
                <w:color w:val="000000"/>
              </w:rPr>
            </w:pPr>
            <w:r w:rsidRPr="009875C4">
              <w:rPr>
                <w:rFonts w:eastAsia="Calibri"/>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rsidR="009875C4" w:rsidRPr="009875C4" w:rsidRDefault="009875C4" w:rsidP="009875C4">
            <w:pPr>
              <w:jc w:val="center"/>
              <w:rPr>
                <w:rFonts w:eastAsia="Calibri"/>
                <w:bCs/>
                <w:color w:val="000000"/>
              </w:rPr>
            </w:pPr>
            <w:r w:rsidRPr="009875C4">
              <w:rPr>
                <w:rFonts w:eastAsia="Calibri"/>
                <w:bCs/>
                <w:color w:val="000000"/>
              </w:rPr>
              <w:t>5</w:t>
            </w:r>
          </w:p>
        </w:tc>
        <w:tc>
          <w:tcPr>
            <w:tcW w:w="1559"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5</w:t>
            </w:r>
          </w:p>
        </w:tc>
      </w:tr>
      <w:tr w:rsidR="009875C4" w:rsidRPr="009875C4" w:rsidTr="00646710">
        <w:trPr>
          <w:trHeight w:val="267"/>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21</w:t>
            </w:r>
          </w:p>
        </w:tc>
        <w:tc>
          <w:tcPr>
            <w:tcW w:w="3861"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Сургутский район</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9875C4" w:rsidRPr="009875C4" w:rsidRDefault="009875C4" w:rsidP="009875C4">
            <w:pPr>
              <w:jc w:val="center"/>
              <w:rPr>
                <w:rFonts w:eastAsia="Calibri"/>
                <w:bCs/>
                <w:color w:val="000000"/>
              </w:rPr>
            </w:pPr>
            <w:r w:rsidRPr="009875C4">
              <w:rPr>
                <w:rFonts w:eastAsia="Calibri"/>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rsidR="009875C4" w:rsidRPr="009875C4" w:rsidRDefault="009875C4" w:rsidP="009875C4">
            <w:pPr>
              <w:jc w:val="center"/>
              <w:rPr>
                <w:rFonts w:eastAsia="Calibri"/>
                <w:bCs/>
                <w:color w:val="000000"/>
              </w:rPr>
            </w:pPr>
            <w:r w:rsidRPr="009875C4">
              <w:rPr>
                <w:rFonts w:eastAsia="Calibri"/>
                <w:bCs/>
                <w:color w:val="000000"/>
              </w:rPr>
              <w:t>5</w:t>
            </w:r>
          </w:p>
        </w:tc>
        <w:tc>
          <w:tcPr>
            <w:tcW w:w="1559"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5</w:t>
            </w:r>
          </w:p>
        </w:tc>
      </w:tr>
      <w:tr w:rsidR="009875C4" w:rsidRPr="009875C4" w:rsidTr="00646710">
        <w:trPr>
          <w:trHeight w:val="266"/>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22</w:t>
            </w:r>
          </w:p>
        </w:tc>
        <w:tc>
          <w:tcPr>
            <w:tcW w:w="3861" w:type="dxa"/>
            <w:tcBorders>
              <w:top w:val="single" w:sz="4" w:space="0" w:color="auto"/>
              <w:left w:val="single" w:sz="4" w:space="0" w:color="auto"/>
              <w:bottom w:val="single" w:sz="4" w:space="0" w:color="auto"/>
              <w:right w:val="single" w:sz="4" w:space="0" w:color="auto"/>
            </w:tcBorders>
            <w:hideMark/>
          </w:tcPr>
          <w:p w:rsidR="009875C4" w:rsidRPr="009875C4" w:rsidRDefault="009875C4" w:rsidP="009875C4">
            <w:pPr>
              <w:jc w:val="both"/>
              <w:rPr>
                <w:rFonts w:eastAsia="Calibri"/>
                <w:bCs/>
                <w:color w:val="000000"/>
              </w:rPr>
            </w:pPr>
            <w:r w:rsidRPr="009875C4">
              <w:rPr>
                <w:rFonts w:eastAsia="Calibri"/>
                <w:bCs/>
                <w:color w:val="000000"/>
              </w:rPr>
              <w:t>Ханты-Мансийский р-н</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9875C4" w:rsidRPr="009875C4" w:rsidRDefault="009875C4" w:rsidP="009875C4">
            <w:pPr>
              <w:jc w:val="center"/>
              <w:rPr>
                <w:rFonts w:eastAsia="Calibri"/>
                <w:bCs/>
                <w:color w:val="000000"/>
              </w:rPr>
            </w:pPr>
            <w:r w:rsidRPr="009875C4">
              <w:rPr>
                <w:rFonts w:eastAsia="Calibri"/>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rsidR="009875C4" w:rsidRPr="009875C4" w:rsidRDefault="009875C4" w:rsidP="009875C4">
            <w:pPr>
              <w:jc w:val="center"/>
              <w:rPr>
                <w:rFonts w:eastAsia="Calibri"/>
                <w:bCs/>
                <w:color w:val="000000"/>
              </w:rPr>
            </w:pPr>
            <w:r w:rsidRPr="009875C4">
              <w:rPr>
                <w:rFonts w:eastAsia="Calibri"/>
                <w:bCs/>
                <w:color w:val="000000"/>
              </w:rPr>
              <w:t>5</w:t>
            </w:r>
          </w:p>
        </w:tc>
        <w:tc>
          <w:tcPr>
            <w:tcW w:w="1559"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5</w:t>
            </w:r>
          </w:p>
        </w:tc>
      </w:tr>
    </w:tbl>
    <w:p w:rsidR="009875C4" w:rsidRPr="009875C4" w:rsidRDefault="009875C4" w:rsidP="009875C4">
      <w:pPr>
        <w:jc w:val="both"/>
        <w:rPr>
          <w:rFonts w:eastAsia="Calibri"/>
          <w:color w:val="FF0000"/>
          <w:sz w:val="28"/>
          <w:szCs w:val="28"/>
        </w:rPr>
      </w:pPr>
    </w:p>
    <w:p w:rsidR="009875C4" w:rsidRPr="009875C4" w:rsidRDefault="009875C4" w:rsidP="009875C4">
      <w:pPr>
        <w:spacing w:line="276" w:lineRule="auto"/>
        <w:ind w:firstLine="539"/>
        <w:jc w:val="both"/>
        <w:rPr>
          <w:rFonts w:eastAsia="Calibri"/>
          <w:bCs/>
          <w:color w:val="000000"/>
          <w:sz w:val="28"/>
          <w:szCs w:val="28"/>
        </w:rPr>
      </w:pPr>
      <w:r w:rsidRPr="009875C4">
        <w:rPr>
          <w:rFonts w:eastAsia="Calibri"/>
          <w:color w:val="000000"/>
          <w:sz w:val="28"/>
          <w:szCs w:val="28"/>
        </w:rPr>
        <w:t xml:space="preserve">Исключение составляют муниципальные образования, где ситуация более благоприятная – «предкризисный» уровень: Кондинский район (положительная динамика) и </w:t>
      </w:r>
      <w:r w:rsidRPr="009875C4">
        <w:rPr>
          <w:rFonts w:eastAsia="Calibri"/>
          <w:bCs/>
          <w:color w:val="000000"/>
          <w:sz w:val="28"/>
          <w:szCs w:val="28"/>
        </w:rPr>
        <w:t xml:space="preserve">г. Пыть-Ях </w:t>
      </w:r>
      <w:r w:rsidRPr="009875C4">
        <w:rPr>
          <w:rFonts w:eastAsia="Calibri"/>
          <w:color w:val="000000"/>
          <w:sz w:val="28"/>
          <w:szCs w:val="28"/>
        </w:rPr>
        <w:t xml:space="preserve">– (негативная динамика, в 2018 году фиксировался «тяжелый» уровень). Город </w:t>
      </w:r>
      <w:r w:rsidRPr="009875C4">
        <w:rPr>
          <w:rFonts w:eastAsia="Calibri"/>
          <w:bCs/>
          <w:color w:val="000000"/>
          <w:sz w:val="28"/>
          <w:szCs w:val="28"/>
        </w:rPr>
        <w:t xml:space="preserve">Нягань сохранил «тяжелый» уровень (табл. 16). </w:t>
      </w:r>
    </w:p>
    <w:p w:rsidR="009875C4" w:rsidRPr="009875C4" w:rsidRDefault="009875C4" w:rsidP="009875C4">
      <w:pPr>
        <w:spacing w:line="276" w:lineRule="auto"/>
        <w:ind w:firstLine="539"/>
        <w:jc w:val="both"/>
        <w:rPr>
          <w:rFonts w:eastAsia="Calibri"/>
          <w:color w:val="000000"/>
          <w:sz w:val="28"/>
          <w:szCs w:val="28"/>
        </w:rPr>
      </w:pPr>
      <w:r w:rsidRPr="009875C4">
        <w:rPr>
          <w:rFonts w:eastAsia="Calibri"/>
          <w:bCs/>
          <w:color w:val="000000"/>
          <w:sz w:val="28"/>
          <w:szCs w:val="28"/>
        </w:rPr>
        <w:t xml:space="preserve">Таким образом, </w:t>
      </w:r>
      <w:r w:rsidRPr="009875C4">
        <w:rPr>
          <w:rFonts w:eastAsia="Calibri"/>
          <w:i/>
          <w:color w:val="000000"/>
          <w:sz w:val="28"/>
          <w:szCs w:val="28"/>
        </w:rPr>
        <w:t>обращаемость за наркологической медицинской помощью в 2019 году в баллах составила: (1+1+5): 3 = 2,3.</w:t>
      </w:r>
    </w:p>
    <w:p w:rsidR="009875C4" w:rsidRPr="009875C4" w:rsidRDefault="009875C4" w:rsidP="009875C4">
      <w:pPr>
        <w:spacing w:line="276" w:lineRule="auto"/>
        <w:ind w:firstLine="539"/>
        <w:jc w:val="both"/>
        <w:rPr>
          <w:rFonts w:eastAsia="Calibri"/>
          <w:color w:val="000000"/>
          <w:sz w:val="28"/>
          <w:szCs w:val="28"/>
        </w:rPr>
      </w:pPr>
      <w:r w:rsidRPr="009875C4">
        <w:rPr>
          <w:rFonts w:eastAsia="Calibri"/>
          <w:i/>
          <w:color w:val="000000"/>
          <w:sz w:val="28"/>
          <w:szCs w:val="28"/>
        </w:rPr>
        <w:t xml:space="preserve">Для сравнения: обращаемость за наркологической медицинской помощью в 2018 году: (1+1+5): 3 = 2,3 </w:t>
      </w:r>
      <w:r w:rsidRPr="009875C4">
        <w:rPr>
          <w:rFonts w:eastAsia="Calibri"/>
          <w:color w:val="000000"/>
          <w:sz w:val="28"/>
          <w:szCs w:val="28"/>
        </w:rPr>
        <w:t>–</w:t>
      </w:r>
      <w:r w:rsidRPr="009875C4">
        <w:rPr>
          <w:rFonts w:eastAsia="Calibri"/>
          <w:i/>
          <w:color w:val="000000"/>
          <w:sz w:val="28"/>
          <w:szCs w:val="28"/>
        </w:rPr>
        <w:t xml:space="preserve"> «напряженный» уровень, динамика положительная по сравнению с предыдущим годом (в 2017 году – 2,7 – «тяжелый» уровень).</w:t>
      </w:r>
    </w:p>
    <w:p w:rsidR="009875C4" w:rsidRPr="009875C4" w:rsidRDefault="009875C4" w:rsidP="009875C4">
      <w:pPr>
        <w:spacing w:line="276" w:lineRule="auto"/>
        <w:ind w:firstLine="540"/>
        <w:jc w:val="both"/>
        <w:outlineLvl w:val="0"/>
        <w:rPr>
          <w:rFonts w:eastAsia="Calibri"/>
          <w:b/>
          <w:color w:val="000000"/>
          <w:sz w:val="28"/>
          <w:szCs w:val="28"/>
        </w:rPr>
      </w:pPr>
    </w:p>
    <w:p w:rsidR="009875C4" w:rsidRPr="009875C4" w:rsidRDefault="009875C4" w:rsidP="009875C4">
      <w:pPr>
        <w:spacing w:line="276" w:lineRule="auto"/>
        <w:jc w:val="both"/>
        <w:outlineLvl w:val="0"/>
        <w:rPr>
          <w:rFonts w:eastAsia="Calibri"/>
          <w:b/>
          <w:color w:val="000000"/>
          <w:sz w:val="28"/>
          <w:szCs w:val="28"/>
        </w:rPr>
      </w:pPr>
      <w:r w:rsidRPr="009875C4">
        <w:rPr>
          <w:rFonts w:eastAsia="Calibri"/>
          <w:b/>
          <w:color w:val="000000"/>
          <w:sz w:val="28"/>
          <w:szCs w:val="28"/>
        </w:rPr>
        <w:t>Таблица 18: Динамика показателя «Обращаемость за наркологической медицинской помощью» (уровень в баллах) за 2017 - 2019 годы</w:t>
      </w:r>
    </w:p>
    <w:tbl>
      <w:tblPr>
        <w:tblW w:w="0" w:type="auto"/>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2225"/>
        <w:gridCol w:w="769"/>
        <w:gridCol w:w="698"/>
        <w:gridCol w:w="680"/>
        <w:gridCol w:w="616"/>
        <w:gridCol w:w="672"/>
        <w:gridCol w:w="640"/>
        <w:gridCol w:w="804"/>
        <w:gridCol w:w="689"/>
        <w:gridCol w:w="623"/>
      </w:tblGrid>
      <w:tr w:rsidR="009875C4" w:rsidRPr="009875C4" w:rsidTr="00646710">
        <w:trPr>
          <w:trHeight w:val="416"/>
        </w:trPr>
        <w:tc>
          <w:tcPr>
            <w:tcW w:w="417" w:type="dxa"/>
            <w:tcBorders>
              <w:top w:val="single" w:sz="4" w:space="0" w:color="auto"/>
              <w:left w:val="single" w:sz="4" w:space="0" w:color="auto"/>
              <w:bottom w:val="single" w:sz="4" w:space="0" w:color="auto"/>
              <w:right w:val="single" w:sz="4" w:space="0" w:color="auto"/>
            </w:tcBorders>
            <w:noWrap/>
          </w:tcPr>
          <w:p w:rsidR="009875C4" w:rsidRPr="009875C4" w:rsidRDefault="009875C4" w:rsidP="009875C4">
            <w:pPr>
              <w:jc w:val="both"/>
              <w:rPr>
                <w:rFonts w:eastAsia="Calibri"/>
                <w:b/>
                <w:bCs/>
                <w:color w:val="000000"/>
                <w:sz w:val="20"/>
                <w:szCs w:val="20"/>
              </w:rPr>
            </w:pPr>
          </w:p>
        </w:tc>
        <w:tc>
          <w:tcPr>
            <w:tcW w:w="2225" w:type="dxa"/>
            <w:tcBorders>
              <w:top w:val="single" w:sz="4" w:space="0" w:color="auto"/>
              <w:left w:val="single" w:sz="4" w:space="0" w:color="auto"/>
              <w:bottom w:val="single" w:sz="4" w:space="0" w:color="auto"/>
              <w:right w:val="single" w:sz="4" w:space="0" w:color="auto"/>
            </w:tcBorders>
            <w:noWrap/>
          </w:tcPr>
          <w:p w:rsidR="009875C4" w:rsidRPr="009875C4" w:rsidRDefault="009875C4" w:rsidP="009875C4">
            <w:pPr>
              <w:jc w:val="center"/>
              <w:rPr>
                <w:rFonts w:eastAsia="Calibri"/>
                <w:b/>
                <w:bCs/>
                <w:color w:val="000000"/>
                <w:sz w:val="20"/>
                <w:szCs w:val="20"/>
              </w:rPr>
            </w:pPr>
          </w:p>
        </w:tc>
        <w:tc>
          <w:tcPr>
            <w:tcW w:w="2147" w:type="dxa"/>
            <w:gridSpan w:val="3"/>
            <w:tcBorders>
              <w:top w:val="single" w:sz="4" w:space="0" w:color="auto"/>
              <w:left w:val="single" w:sz="4" w:space="0" w:color="auto"/>
              <w:bottom w:val="single" w:sz="4" w:space="0" w:color="auto"/>
              <w:right w:val="single" w:sz="4" w:space="0" w:color="auto"/>
            </w:tcBorders>
          </w:tcPr>
          <w:p w:rsidR="009875C4" w:rsidRPr="009875C4" w:rsidRDefault="009875C4" w:rsidP="009875C4">
            <w:pPr>
              <w:jc w:val="center"/>
              <w:rPr>
                <w:rFonts w:eastAsia="Calibri"/>
                <w:b/>
                <w:bCs/>
                <w:color w:val="000000"/>
                <w:lang w:val="en-US"/>
              </w:rPr>
            </w:pPr>
            <w:r w:rsidRPr="009875C4">
              <w:rPr>
                <w:rFonts w:eastAsia="Calibri"/>
                <w:b/>
                <w:bCs/>
                <w:color w:val="000000"/>
                <w:lang w:val="en-US"/>
              </w:rPr>
              <w:t>Z</w:t>
            </w:r>
          </w:p>
        </w:tc>
        <w:tc>
          <w:tcPr>
            <w:tcW w:w="1928" w:type="dxa"/>
            <w:gridSpan w:val="3"/>
            <w:tcBorders>
              <w:top w:val="single" w:sz="4" w:space="0" w:color="auto"/>
              <w:left w:val="single" w:sz="4" w:space="0" w:color="auto"/>
              <w:bottom w:val="single" w:sz="4" w:space="0" w:color="auto"/>
              <w:right w:val="single" w:sz="4" w:space="0" w:color="auto"/>
            </w:tcBorders>
          </w:tcPr>
          <w:p w:rsidR="009875C4" w:rsidRPr="009875C4" w:rsidRDefault="009875C4" w:rsidP="009875C4">
            <w:pPr>
              <w:jc w:val="center"/>
              <w:rPr>
                <w:rFonts w:eastAsia="Calibri"/>
                <w:b/>
                <w:bCs/>
                <w:color w:val="000000"/>
                <w:lang w:val="en-US"/>
              </w:rPr>
            </w:pPr>
            <w:r w:rsidRPr="009875C4">
              <w:rPr>
                <w:rFonts w:eastAsia="Calibri"/>
                <w:b/>
                <w:bCs/>
                <w:color w:val="000000"/>
                <w:lang w:val="en-US"/>
              </w:rPr>
              <w:t>Pn</w:t>
            </w:r>
          </w:p>
        </w:tc>
        <w:tc>
          <w:tcPr>
            <w:tcW w:w="2116" w:type="dxa"/>
            <w:gridSpan w:val="3"/>
            <w:tcBorders>
              <w:top w:val="single" w:sz="4" w:space="0" w:color="auto"/>
              <w:left w:val="single" w:sz="4" w:space="0" w:color="auto"/>
              <w:bottom w:val="single" w:sz="4" w:space="0" w:color="auto"/>
              <w:right w:val="single" w:sz="4" w:space="0" w:color="auto"/>
            </w:tcBorders>
          </w:tcPr>
          <w:p w:rsidR="009875C4" w:rsidRPr="009875C4" w:rsidRDefault="009875C4" w:rsidP="009875C4">
            <w:pPr>
              <w:jc w:val="center"/>
              <w:rPr>
                <w:rFonts w:eastAsia="Calibri"/>
                <w:b/>
                <w:bCs/>
                <w:color w:val="000000"/>
                <w:lang w:val="en-US"/>
              </w:rPr>
            </w:pPr>
            <w:r w:rsidRPr="009875C4">
              <w:rPr>
                <w:rFonts w:eastAsia="Calibri"/>
                <w:b/>
                <w:bCs/>
                <w:color w:val="000000"/>
                <w:lang w:val="en-US"/>
              </w:rPr>
              <w:t>Py</w:t>
            </w:r>
          </w:p>
        </w:tc>
      </w:tr>
      <w:tr w:rsidR="009875C4" w:rsidRPr="009875C4" w:rsidTr="00646710">
        <w:trPr>
          <w:trHeight w:val="416"/>
        </w:trPr>
        <w:tc>
          <w:tcPr>
            <w:tcW w:w="417" w:type="dxa"/>
            <w:tcBorders>
              <w:top w:val="single" w:sz="4" w:space="0" w:color="auto"/>
              <w:left w:val="single" w:sz="4" w:space="0" w:color="auto"/>
              <w:bottom w:val="single" w:sz="4" w:space="0" w:color="auto"/>
              <w:right w:val="single" w:sz="4" w:space="0" w:color="auto"/>
            </w:tcBorders>
            <w:noWrap/>
          </w:tcPr>
          <w:p w:rsidR="009875C4" w:rsidRPr="009875C4" w:rsidRDefault="009875C4" w:rsidP="009875C4">
            <w:pPr>
              <w:jc w:val="both"/>
              <w:rPr>
                <w:rFonts w:eastAsia="Calibri"/>
                <w:b/>
                <w:bCs/>
                <w:color w:val="000000"/>
                <w:sz w:val="20"/>
                <w:szCs w:val="20"/>
              </w:rPr>
            </w:pPr>
          </w:p>
        </w:tc>
        <w:tc>
          <w:tcPr>
            <w:tcW w:w="2225" w:type="dxa"/>
            <w:tcBorders>
              <w:top w:val="single" w:sz="4" w:space="0" w:color="auto"/>
              <w:left w:val="single" w:sz="4" w:space="0" w:color="auto"/>
              <w:bottom w:val="single" w:sz="4" w:space="0" w:color="auto"/>
              <w:right w:val="single" w:sz="4" w:space="0" w:color="auto"/>
            </w:tcBorders>
            <w:noWrap/>
          </w:tcPr>
          <w:p w:rsidR="009875C4" w:rsidRPr="009875C4" w:rsidRDefault="009875C4" w:rsidP="009875C4">
            <w:pPr>
              <w:jc w:val="both"/>
              <w:rPr>
                <w:rFonts w:eastAsia="Calibri"/>
                <w:b/>
                <w:bCs/>
                <w:color w:val="000000"/>
                <w:sz w:val="20"/>
                <w:szCs w:val="20"/>
              </w:rPr>
            </w:pPr>
          </w:p>
        </w:tc>
        <w:tc>
          <w:tcPr>
            <w:tcW w:w="769" w:type="dxa"/>
            <w:tcBorders>
              <w:top w:val="single" w:sz="4" w:space="0" w:color="auto"/>
              <w:left w:val="single" w:sz="4" w:space="0" w:color="auto"/>
              <w:bottom w:val="single" w:sz="4" w:space="0" w:color="auto"/>
              <w:right w:val="single" w:sz="4" w:space="0" w:color="auto"/>
            </w:tcBorders>
          </w:tcPr>
          <w:p w:rsidR="009875C4" w:rsidRPr="009875C4" w:rsidRDefault="009875C4" w:rsidP="009875C4">
            <w:pPr>
              <w:jc w:val="center"/>
              <w:rPr>
                <w:rFonts w:eastAsia="Calibri"/>
                <w:b/>
                <w:bCs/>
                <w:color w:val="000000"/>
                <w:sz w:val="20"/>
                <w:szCs w:val="20"/>
              </w:rPr>
            </w:pPr>
            <w:r w:rsidRPr="009875C4">
              <w:rPr>
                <w:rFonts w:eastAsia="Calibri"/>
                <w:b/>
                <w:bCs/>
                <w:color w:val="000000"/>
                <w:sz w:val="20"/>
                <w:szCs w:val="20"/>
              </w:rPr>
              <w:t>2019</w:t>
            </w:r>
          </w:p>
        </w:tc>
        <w:tc>
          <w:tcPr>
            <w:tcW w:w="698" w:type="dxa"/>
            <w:tcBorders>
              <w:top w:val="single" w:sz="4" w:space="0" w:color="auto"/>
              <w:left w:val="single" w:sz="4" w:space="0" w:color="auto"/>
              <w:bottom w:val="single" w:sz="4" w:space="0" w:color="auto"/>
              <w:right w:val="single" w:sz="4" w:space="0" w:color="auto"/>
            </w:tcBorders>
            <w:hideMark/>
          </w:tcPr>
          <w:p w:rsidR="009875C4" w:rsidRPr="009875C4" w:rsidRDefault="009875C4" w:rsidP="009875C4">
            <w:pPr>
              <w:jc w:val="center"/>
              <w:rPr>
                <w:rFonts w:eastAsia="Calibri"/>
                <w:b/>
                <w:bCs/>
                <w:color w:val="000000"/>
                <w:sz w:val="20"/>
                <w:szCs w:val="20"/>
              </w:rPr>
            </w:pPr>
            <w:r w:rsidRPr="009875C4">
              <w:rPr>
                <w:rFonts w:eastAsia="Calibri"/>
                <w:b/>
                <w:bCs/>
                <w:color w:val="000000"/>
                <w:sz w:val="20"/>
                <w:szCs w:val="20"/>
              </w:rPr>
              <w:t>2018</w:t>
            </w:r>
          </w:p>
        </w:tc>
        <w:tc>
          <w:tcPr>
            <w:tcW w:w="680" w:type="dxa"/>
            <w:tcBorders>
              <w:top w:val="single" w:sz="4" w:space="0" w:color="auto"/>
              <w:left w:val="single" w:sz="4" w:space="0" w:color="auto"/>
              <w:bottom w:val="single" w:sz="4" w:space="0" w:color="auto"/>
              <w:right w:val="single" w:sz="4" w:space="0" w:color="auto"/>
            </w:tcBorders>
            <w:hideMark/>
          </w:tcPr>
          <w:p w:rsidR="009875C4" w:rsidRPr="009875C4" w:rsidRDefault="009875C4" w:rsidP="009875C4">
            <w:pPr>
              <w:jc w:val="center"/>
              <w:rPr>
                <w:rFonts w:eastAsia="Calibri"/>
                <w:b/>
                <w:bCs/>
                <w:color w:val="000000"/>
                <w:sz w:val="20"/>
                <w:szCs w:val="20"/>
              </w:rPr>
            </w:pPr>
            <w:r w:rsidRPr="009875C4">
              <w:rPr>
                <w:rFonts w:eastAsia="Calibri"/>
                <w:b/>
                <w:bCs/>
                <w:color w:val="000000"/>
                <w:sz w:val="20"/>
                <w:szCs w:val="20"/>
              </w:rPr>
              <w:t>2017</w:t>
            </w:r>
          </w:p>
        </w:tc>
        <w:tc>
          <w:tcPr>
            <w:tcW w:w="616" w:type="dxa"/>
            <w:tcBorders>
              <w:top w:val="single" w:sz="4" w:space="0" w:color="auto"/>
              <w:left w:val="single" w:sz="4" w:space="0" w:color="auto"/>
              <w:bottom w:val="single" w:sz="4" w:space="0" w:color="auto"/>
              <w:right w:val="single" w:sz="4" w:space="0" w:color="auto"/>
            </w:tcBorders>
          </w:tcPr>
          <w:p w:rsidR="009875C4" w:rsidRPr="009875C4" w:rsidRDefault="009875C4" w:rsidP="009875C4">
            <w:pPr>
              <w:jc w:val="center"/>
              <w:rPr>
                <w:rFonts w:eastAsia="Calibri"/>
                <w:b/>
                <w:bCs/>
                <w:color w:val="000000"/>
                <w:sz w:val="20"/>
                <w:szCs w:val="20"/>
              </w:rPr>
            </w:pPr>
            <w:r w:rsidRPr="009875C4">
              <w:rPr>
                <w:rFonts w:eastAsia="Calibri"/>
                <w:b/>
                <w:bCs/>
                <w:color w:val="000000"/>
                <w:sz w:val="20"/>
                <w:szCs w:val="20"/>
              </w:rPr>
              <w:t>2019</w:t>
            </w:r>
          </w:p>
        </w:tc>
        <w:tc>
          <w:tcPr>
            <w:tcW w:w="672" w:type="dxa"/>
            <w:tcBorders>
              <w:top w:val="single" w:sz="4" w:space="0" w:color="auto"/>
              <w:left w:val="single" w:sz="4" w:space="0" w:color="auto"/>
              <w:bottom w:val="single" w:sz="4" w:space="0" w:color="auto"/>
              <w:right w:val="single" w:sz="4" w:space="0" w:color="auto"/>
            </w:tcBorders>
            <w:hideMark/>
          </w:tcPr>
          <w:p w:rsidR="009875C4" w:rsidRPr="009875C4" w:rsidRDefault="009875C4" w:rsidP="009875C4">
            <w:pPr>
              <w:jc w:val="center"/>
              <w:rPr>
                <w:rFonts w:eastAsia="Calibri"/>
                <w:b/>
                <w:bCs/>
                <w:color w:val="000000"/>
                <w:sz w:val="20"/>
                <w:szCs w:val="20"/>
              </w:rPr>
            </w:pPr>
            <w:r w:rsidRPr="009875C4">
              <w:rPr>
                <w:rFonts w:eastAsia="Calibri"/>
                <w:b/>
                <w:bCs/>
                <w:color w:val="000000"/>
                <w:sz w:val="20"/>
                <w:szCs w:val="20"/>
              </w:rPr>
              <w:t>2018</w:t>
            </w:r>
          </w:p>
        </w:tc>
        <w:tc>
          <w:tcPr>
            <w:tcW w:w="640" w:type="dxa"/>
            <w:tcBorders>
              <w:top w:val="single" w:sz="4" w:space="0" w:color="auto"/>
              <w:left w:val="single" w:sz="4" w:space="0" w:color="auto"/>
              <w:bottom w:val="single" w:sz="4" w:space="0" w:color="auto"/>
              <w:right w:val="single" w:sz="4" w:space="0" w:color="auto"/>
            </w:tcBorders>
            <w:hideMark/>
          </w:tcPr>
          <w:p w:rsidR="009875C4" w:rsidRPr="009875C4" w:rsidRDefault="009875C4" w:rsidP="009875C4">
            <w:pPr>
              <w:jc w:val="center"/>
              <w:rPr>
                <w:rFonts w:eastAsia="Calibri"/>
                <w:b/>
                <w:bCs/>
                <w:color w:val="000000"/>
                <w:sz w:val="20"/>
                <w:szCs w:val="20"/>
              </w:rPr>
            </w:pPr>
            <w:r w:rsidRPr="009875C4">
              <w:rPr>
                <w:rFonts w:eastAsia="Calibri"/>
                <w:b/>
                <w:bCs/>
                <w:color w:val="000000"/>
                <w:sz w:val="20"/>
                <w:szCs w:val="20"/>
              </w:rPr>
              <w:t>2017</w:t>
            </w:r>
          </w:p>
        </w:tc>
        <w:tc>
          <w:tcPr>
            <w:tcW w:w="804" w:type="dxa"/>
            <w:tcBorders>
              <w:top w:val="single" w:sz="4" w:space="0" w:color="auto"/>
              <w:left w:val="single" w:sz="4" w:space="0" w:color="auto"/>
              <w:bottom w:val="single" w:sz="4" w:space="0" w:color="auto"/>
              <w:right w:val="single" w:sz="4" w:space="0" w:color="auto"/>
            </w:tcBorders>
          </w:tcPr>
          <w:p w:rsidR="009875C4" w:rsidRPr="009875C4" w:rsidRDefault="009875C4" w:rsidP="009875C4">
            <w:pPr>
              <w:jc w:val="center"/>
              <w:rPr>
                <w:rFonts w:eastAsia="Calibri"/>
                <w:b/>
                <w:bCs/>
                <w:color w:val="000000"/>
                <w:sz w:val="20"/>
                <w:szCs w:val="20"/>
              </w:rPr>
            </w:pPr>
            <w:r w:rsidRPr="009875C4">
              <w:rPr>
                <w:rFonts w:eastAsia="Calibri"/>
                <w:b/>
                <w:bCs/>
                <w:color w:val="000000"/>
                <w:sz w:val="20"/>
                <w:szCs w:val="20"/>
              </w:rPr>
              <w:t>2019</w:t>
            </w:r>
          </w:p>
        </w:tc>
        <w:tc>
          <w:tcPr>
            <w:tcW w:w="689" w:type="dxa"/>
            <w:tcBorders>
              <w:top w:val="single" w:sz="4" w:space="0" w:color="auto"/>
              <w:left w:val="single" w:sz="4" w:space="0" w:color="auto"/>
              <w:bottom w:val="single" w:sz="4" w:space="0" w:color="auto"/>
              <w:right w:val="single" w:sz="4" w:space="0" w:color="auto"/>
            </w:tcBorders>
            <w:hideMark/>
          </w:tcPr>
          <w:p w:rsidR="009875C4" w:rsidRPr="009875C4" w:rsidRDefault="009875C4" w:rsidP="009875C4">
            <w:pPr>
              <w:jc w:val="center"/>
              <w:rPr>
                <w:rFonts w:eastAsia="Calibri"/>
                <w:b/>
                <w:bCs/>
                <w:color w:val="000000"/>
                <w:sz w:val="20"/>
                <w:szCs w:val="20"/>
              </w:rPr>
            </w:pPr>
            <w:r w:rsidRPr="009875C4">
              <w:rPr>
                <w:rFonts w:eastAsia="Calibri"/>
                <w:b/>
                <w:bCs/>
                <w:color w:val="000000"/>
                <w:sz w:val="20"/>
                <w:szCs w:val="20"/>
              </w:rPr>
              <w:t>2018</w:t>
            </w:r>
          </w:p>
        </w:tc>
        <w:tc>
          <w:tcPr>
            <w:tcW w:w="623" w:type="dxa"/>
            <w:tcBorders>
              <w:top w:val="single" w:sz="4" w:space="0" w:color="auto"/>
              <w:left w:val="single" w:sz="4" w:space="0" w:color="auto"/>
              <w:bottom w:val="single" w:sz="4" w:space="0" w:color="auto"/>
              <w:right w:val="single" w:sz="4" w:space="0" w:color="auto"/>
            </w:tcBorders>
            <w:hideMark/>
          </w:tcPr>
          <w:p w:rsidR="009875C4" w:rsidRPr="009875C4" w:rsidRDefault="009875C4" w:rsidP="009875C4">
            <w:pPr>
              <w:jc w:val="center"/>
              <w:rPr>
                <w:rFonts w:eastAsia="Calibri"/>
                <w:b/>
                <w:bCs/>
                <w:color w:val="000000"/>
                <w:sz w:val="20"/>
                <w:szCs w:val="20"/>
              </w:rPr>
            </w:pPr>
            <w:r w:rsidRPr="009875C4">
              <w:rPr>
                <w:rFonts w:eastAsia="Calibri"/>
                <w:b/>
                <w:bCs/>
                <w:color w:val="000000"/>
                <w:sz w:val="20"/>
                <w:szCs w:val="20"/>
              </w:rPr>
              <w:t>2017</w:t>
            </w:r>
          </w:p>
        </w:tc>
      </w:tr>
      <w:tr w:rsidR="009875C4" w:rsidRPr="009875C4" w:rsidTr="00646710">
        <w:trPr>
          <w:trHeight w:val="237"/>
        </w:trPr>
        <w:tc>
          <w:tcPr>
            <w:tcW w:w="417" w:type="dxa"/>
            <w:tcBorders>
              <w:top w:val="single" w:sz="4" w:space="0" w:color="auto"/>
              <w:left w:val="single" w:sz="4" w:space="0" w:color="auto"/>
              <w:bottom w:val="single" w:sz="4" w:space="0" w:color="auto"/>
              <w:right w:val="single" w:sz="4" w:space="0" w:color="auto"/>
            </w:tcBorders>
            <w:noWrap/>
          </w:tcPr>
          <w:p w:rsidR="009875C4" w:rsidRPr="009875C4" w:rsidRDefault="009875C4" w:rsidP="009875C4">
            <w:pPr>
              <w:jc w:val="both"/>
              <w:rPr>
                <w:rFonts w:eastAsia="Calibri"/>
                <w:bCs/>
                <w:color w:val="000000"/>
                <w:sz w:val="20"/>
                <w:szCs w:val="20"/>
              </w:rPr>
            </w:pPr>
          </w:p>
        </w:tc>
        <w:tc>
          <w:tcPr>
            <w:tcW w:w="222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sz w:val="20"/>
                <w:szCs w:val="20"/>
              </w:rPr>
            </w:pPr>
            <w:r w:rsidRPr="009875C4">
              <w:rPr>
                <w:rFonts w:eastAsia="Calibri"/>
                <w:bCs/>
                <w:color w:val="000000"/>
                <w:sz w:val="20"/>
                <w:szCs w:val="20"/>
              </w:rPr>
              <w:t>ХМАО-Югра</w:t>
            </w:r>
          </w:p>
        </w:tc>
        <w:tc>
          <w:tcPr>
            <w:tcW w:w="769"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sz w:val="20"/>
                <w:szCs w:val="20"/>
              </w:rPr>
            </w:pPr>
            <w:r w:rsidRPr="009875C4">
              <w:rPr>
                <w:rFonts w:eastAsia="Calibri"/>
                <w:bCs/>
                <w:color w:val="000000"/>
                <w:sz w:val="20"/>
                <w:szCs w:val="20"/>
              </w:rPr>
              <w:t>1</w:t>
            </w:r>
          </w:p>
        </w:tc>
        <w:tc>
          <w:tcPr>
            <w:tcW w:w="698" w:type="dxa"/>
            <w:tcBorders>
              <w:top w:val="single" w:sz="4" w:space="0" w:color="auto"/>
              <w:left w:val="single" w:sz="4" w:space="0" w:color="auto"/>
              <w:bottom w:val="single" w:sz="4" w:space="0" w:color="auto"/>
              <w:right w:val="single" w:sz="4" w:space="0" w:color="auto"/>
            </w:tcBorders>
            <w:shd w:val="clear" w:color="auto" w:fill="00B0F0"/>
            <w:vAlign w:val="center"/>
          </w:tcPr>
          <w:p w:rsidR="009875C4" w:rsidRPr="009875C4" w:rsidRDefault="009875C4" w:rsidP="009875C4">
            <w:pPr>
              <w:jc w:val="center"/>
              <w:rPr>
                <w:rFonts w:eastAsia="Calibri"/>
                <w:bCs/>
                <w:color w:val="000000"/>
                <w:sz w:val="20"/>
                <w:szCs w:val="20"/>
              </w:rPr>
            </w:pPr>
            <w:r w:rsidRPr="009875C4">
              <w:rPr>
                <w:rFonts w:eastAsia="Calibri"/>
                <w:bCs/>
                <w:color w:val="000000"/>
                <w:sz w:val="20"/>
                <w:szCs w:val="20"/>
              </w:rPr>
              <w:t>1</w:t>
            </w:r>
          </w:p>
        </w:tc>
        <w:tc>
          <w:tcPr>
            <w:tcW w:w="680" w:type="dxa"/>
            <w:tcBorders>
              <w:top w:val="single" w:sz="4" w:space="0" w:color="auto"/>
              <w:left w:val="single" w:sz="4" w:space="0" w:color="auto"/>
              <w:bottom w:val="single" w:sz="4" w:space="0" w:color="auto"/>
              <w:right w:val="single" w:sz="4" w:space="0" w:color="auto"/>
            </w:tcBorders>
            <w:shd w:val="clear" w:color="auto" w:fill="92D050"/>
            <w:hideMark/>
          </w:tcPr>
          <w:p w:rsidR="009875C4" w:rsidRPr="009875C4" w:rsidRDefault="009875C4" w:rsidP="009875C4">
            <w:pPr>
              <w:jc w:val="center"/>
              <w:rPr>
                <w:rFonts w:eastAsia="Calibri"/>
                <w:bCs/>
                <w:color w:val="000000"/>
                <w:sz w:val="20"/>
                <w:szCs w:val="20"/>
                <w:lang w:val="en-US"/>
              </w:rPr>
            </w:pPr>
            <w:r w:rsidRPr="009875C4">
              <w:rPr>
                <w:rFonts w:eastAsia="Calibri"/>
                <w:bCs/>
                <w:color w:val="000000"/>
                <w:sz w:val="20"/>
                <w:szCs w:val="20"/>
                <w:lang w:val="en-US"/>
              </w:rPr>
              <w:t>2</w:t>
            </w:r>
          </w:p>
        </w:tc>
        <w:tc>
          <w:tcPr>
            <w:tcW w:w="616"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sz w:val="20"/>
                <w:szCs w:val="20"/>
              </w:rPr>
            </w:pPr>
            <w:r w:rsidRPr="009875C4">
              <w:rPr>
                <w:rFonts w:eastAsia="Calibri"/>
                <w:bCs/>
                <w:color w:val="000000"/>
                <w:sz w:val="20"/>
                <w:szCs w:val="20"/>
              </w:rPr>
              <w:t>1</w:t>
            </w:r>
          </w:p>
        </w:tc>
        <w:tc>
          <w:tcPr>
            <w:tcW w:w="672" w:type="dxa"/>
            <w:tcBorders>
              <w:top w:val="single" w:sz="4" w:space="0" w:color="auto"/>
              <w:left w:val="single" w:sz="4" w:space="0" w:color="auto"/>
              <w:bottom w:val="single" w:sz="4" w:space="0" w:color="auto"/>
              <w:right w:val="single" w:sz="4" w:space="0" w:color="auto"/>
            </w:tcBorders>
            <w:shd w:val="clear" w:color="auto" w:fill="00B0F0"/>
            <w:vAlign w:val="center"/>
          </w:tcPr>
          <w:p w:rsidR="009875C4" w:rsidRPr="009875C4" w:rsidRDefault="009875C4" w:rsidP="009875C4">
            <w:pPr>
              <w:jc w:val="center"/>
              <w:rPr>
                <w:rFonts w:eastAsia="Calibri"/>
                <w:bCs/>
                <w:color w:val="000000"/>
                <w:sz w:val="20"/>
                <w:szCs w:val="20"/>
              </w:rPr>
            </w:pPr>
            <w:r w:rsidRPr="009875C4">
              <w:rPr>
                <w:rFonts w:eastAsia="Calibri"/>
                <w:bCs/>
                <w:color w:val="000000"/>
                <w:sz w:val="20"/>
                <w:szCs w:val="20"/>
              </w:rPr>
              <w:t>1</w:t>
            </w:r>
          </w:p>
        </w:tc>
        <w:tc>
          <w:tcPr>
            <w:tcW w:w="640" w:type="dxa"/>
            <w:tcBorders>
              <w:top w:val="single" w:sz="4" w:space="0" w:color="auto"/>
              <w:left w:val="single" w:sz="4" w:space="0" w:color="auto"/>
              <w:bottom w:val="single" w:sz="4" w:space="0" w:color="auto"/>
              <w:right w:val="single" w:sz="4" w:space="0" w:color="auto"/>
            </w:tcBorders>
            <w:shd w:val="clear" w:color="auto" w:fill="00B0F0"/>
            <w:hideMark/>
          </w:tcPr>
          <w:p w:rsidR="009875C4" w:rsidRPr="009875C4" w:rsidRDefault="009875C4" w:rsidP="009875C4">
            <w:pPr>
              <w:jc w:val="center"/>
              <w:rPr>
                <w:rFonts w:eastAsia="Calibri"/>
                <w:bCs/>
                <w:color w:val="000000"/>
                <w:sz w:val="20"/>
                <w:szCs w:val="20"/>
                <w:lang w:val="en-US"/>
              </w:rPr>
            </w:pPr>
            <w:r w:rsidRPr="009875C4">
              <w:rPr>
                <w:rFonts w:eastAsia="Calibri"/>
                <w:bCs/>
                <w:color w:val="000000"/>
                <w:sz w:val="20"/>
                <w:szCs w:val="20"/>
                <w:lang w:val="en-US"/>
              </w:rPr>
              <w:t>1</w:t>
            </w:r>
          </w:p>
        </w:tc>
        <w:tc>
          <w:tcPr>
            <w:tcW w:w="804" w:type="dxa"/>
            <w:tcBorders>
              <w:top w:val="single" w:sz="4" w:space="0" w:color="auto"/>
              <w:left w:val="single" w:sz="4" w:space="0" w:color="auto"/>
              <w:bottom w:val="single" w:sz="4" w:space="0" w:color="auto"/>
              <w:right w:val="single" w:sz="4" w:space="0" w:color="auto"/>
            </w:tcBorders>
            <w:shd w:val="clear" w:color="auto" w:fill="FF0000"/>
          </w:tcPr>
          <w:p w:rsidR="009875C4" w:rsidRPr="009875C4" w:rsidRDefault="009875C4" w:rsidP="009875C4">
            <w:pPr>
              <w:jc w:val="center"/>
              <w:rPr>
                <w:rFonts w:eastAsia="Calibri"/>
                <w:bCs/>
                <w:color w:val="000000"/>
                <w:sz w:val="20"/>
                <w:szCs w:val="20"/>
              </w:rPr>
            </w:pPr>
            <w:r w:rsidRPr="009875C4">
              <w:rPr>
                <w:rFonts w:eastAsia="Calibri"/>
                <w:bCs/>
                <w:color w:val="000000"/>
                <w:sz w:val="20"/>
                <w:szCs w:val="20"/>
              </w:rPr>
              <w:t>5</w:t>
            </w:r>
          </w:p>
        </w:tc>
        <w:tc>
          <w:tcPr>
            <w:tcW w:w="689" w:type="dxa"/>
            <w:tcBorders>
              <w:top w:val="single" w:sz="4" w:space="0" w:color="auto"/>
              <w:left w:val="single" w:sz="4" w:space="0" w:color="auto"/>
              <w:bottom w:val="single" w:sz="4" w:space="0" w:color="auto"/>
              <w:right w:val="single" w:sz="4" w:space="0" w:color="auto"/>
            </w:tcBorders>
            <w:shd w:val="clear" w:color="auto" w:fill="FF0000"/>
          </w:tcPr>
          <w:p w:rsidR="009875C4" w:rsidRPr="009875C4" w:rsidRDefault="009875C4" w:rsidP="009875C4">
            <w:pPr>
              <w:jc w:val="center"/>
              <w:rPr>
                <w:rFonts w:eastAsia="Calibri"/>
                <w:bCs/>
                <w:color w:val="000000"/>
                <w:sz w:val="20"/>
                <w:szCs w:val="20"/>
              </w:rPr>
            </w:pPr>
            <w:r w:rsidRPr="009875C4">
              <w:rPr>
                <w:rFonts w:eastAsia="Calibri"/>
                <w:bCs/>
                <w:color w:val="000000"/>
                <w:sz w:val="20"/>
                <w:szCs w:val="20"/>
              </w:rPr>
              <w:t>5</w:t>
            </w:r>
          </w:p>
        </w:tc>
        <w:tc>
          <w:tcPr>
            <w:tcW w:w="623" w:type="dxa"/>
            <w:tcBorders>
              <w:top w:val="single" w:sz="4" w:space="0" w:color="auto"/>
              <w:left w:val="single" w:sz="4" w:space="0" w:color="auto"/>
              <w:bottom w:val="single" w:sz="4" w:space="0" w:color="auto"/>
              <w:right w:val="single" w:sz="4" w:space="0" w:color="auto"/>
            </w:tcBorders>
            <w:shd w:val="clear" w:color="auto" w:fill="FF0000"/>
            <w:hideMark/>
          </w:tcPr>
          <w:p w:rsidR="009875C4" w:rsidRPr="009875C4" w:rsidRDefault="009875C4" w:rsidP="009875C4">
            <w:pPr>
              <w:jc w:val="center"/>
              <w:rPr>
                <w:rFonts w:eastAsia="Calibri"/>
                <w:bCs/>
                <w:color w:val="000000"/>
                <w:sz w:val="20"/>
                <w:szCs w:val="20"/>
                <w:lang w:val="en-US"/>
              </w:rPr>
            </w:pPr>
            <w:r w:rsidRPr="009875C4">
              <w:rPr>
                <w:rFonts w:eastAsia="Calibri"/>
                <w:bCs/>
                <w:color w:val="000000"/>
                <w:sz w:val="20"/>
                <w:szCs w:val="20"/>
                <w:lang w:val="en-US"/>
              </w:rPr>
              <w:t>5</w:t>
            </w:r>
          </w:p>
        </w:tc>
      </w:tr>
    </w:tbl>
    <w:p w:rsidR="009875C4" w:rsidRPr="009875C4" w:rsidRDefault="009875C4" w:rsidP="009875C4">
      <w:pPr>
        <w:jc w:val="both"/>
        <w:rPr>
          <w:rFonts w:eastAsia="Calibri"/>
          <w:b/>
          <w:i/>
          <w:color w:val="FF0000"/>
          <w:sz w:val="28"/>
          <w:szCs w:val="28"/>
        </w:rPr>
      </w:pPr>
    </w:p>
    <w:p w:rsidR="009875C4" w:rsidRPr="009875C4" w:rsidRDefault="009875C4" w:rsidP="009875C4">
      <w:pPr>
        <w:spacing w:line="276" w:lineRule="auto"/>
        <w:ind w:firstLine="539"/>
        <w:jc w:val="both"/>
        <w:rPr>
          <w:rFonts w:eastAsia="Calibri"/>
          <w:color w:val="000000"/>
          <w:sz w:val="28"/>
          <w:szCs w:val="28"/>
        </w:rPr>
      </w:pPr>
      <w:r w:rsidRPr="009875C4">
        <w:rPr>
          <w:rFonts w:eastAsia="Calibri"/>
          <w:b/>
          <w:i/>
          <w:color w:val="000000"/>
          <w:sz w:val="28"/>
          <w:szCs w:val="28"/>
        </w:rPr>
        <w:t xml:space="preserve">4. </w:t>
      </w:r>
      <w:r w:rsidRPr="009875C4">
        <w:rPr>
          <w:rFonts w:eastAsia="Calibri"/>
          <w:color w:val="000000"/>
          <w:sz w:val="28"/>
          <w:szCs w:val="28"/>
        </w:rPr>
        <w:t>Показатель</w:t>
      </w:r>
      <w:r w:rsidRPr="009875C4">
        <w:rPr>
          <w:rFonts w:eastAsia="Calibri"/>
          <w:b/>
          <w:i/>
          <w:color w:val="000000"/>
          <w:sz w:val="28"/>
          <w:szCs w:val="28"/>
        </w:rPr>
        <w:t xml:space="preserve"> «смертность, связанная с острым отравлением наркотиками по данным судебно-медицинской экспертизы»</w:t>
      </w:r>
      <w:r w:rsidRPr="009875C4">
        <w:rPr>
          <w:rFonts w:eastAsia="Calibri"/>
          <w:color w:val="000000"/>
          <w:sz w:val="28"/>
          <w:szCs w:val="28"/>
        </w:rPr>
        <w:t xml:space="preserve"> (показатель оценивается только по субъекту в целом). В 2018 году наблюдалась положительная динамика, когда показатель демонстрировал благоприятный «удовлетворительный» уровень (1,4 на 100 тысяч населения) с «напряженного» в 2017 году (2,2 на 100 тысяч населения). В 2019 году наблюдается резкая негативная динамика – до «тяжелого» уровня </w:t>
      </w:r>
      <w:r w:rsidRPr="009875C4">
        <w:rPr>
          <w:rFonts w:eastAsia="Calibri"/>
          <w:color w:val="000000"/>
          <w:sz w:val="28"/>
          <w:szCs w:val="28"/>
        </w:rPr>
        <w:br/>
        <w:t>(4 на 100 тысяч населения).</w:t>
      </w:r>
    </w:p>
    <w:p w:rsidR="009875C4" w:rsidRPr="009875C4" w:rsidRDefault="009875C4" w:rsidP="009875C4">
      <w:pPr>
        <w:jc w:val="right"/>
        <w:outlineLvl w:val="0"/>
        <w:rPr>
          <w:rFonts w:eastAsia="Calibri"/>
          <w:color w:val="FF0000"/>
          <w:sz w:val="28"/>
          <w:szCs w:val="28"/>
        </w:rPr>
      </w:pPr>
      <w:r w:rsidRPr="009875C4">
        <w:rPr>
          <w:rFonts w:eastAsia="Calibri"/>
          <w:color w:val="000000"/>
          <w:sz w:val="28"/>
          <w:szCs w:val="28"/>
        </w:rPr>
        <w:t>Таблица 18</w:t>
      </w:r>
    </w:p>
    <w:p w:rsidR="009875C4" w:rsidRPr="009875C4" w:rsidRDefault="009875C4" w:rsidP="009875C4">
      <w:pPr>
        <w:autoSpaceDE w:val="0"/>
        <w:autoSpaceDN w:val="0"/>
        <w:adjustRightInd w:val="0"/>
        <w:jc w:val="both"/>
        <w:rPr>
          <w:rFonts w:eastAsia="Calibri"/>
          <w:b/>
          <w:color w:val="000000"/>
          <w:sz w:val="28"/>
          <w:szCs w:val="28"/>
        </w:rPr>
      </w:pPr>
      <w:r w:rsidRPr="009875C4">
        <w:rPr>
          <w:rFonts w:eastAsia="Calibri"/>
          <w:color w:val="000000"/>
          <w:sz w:val="28"/>
          <w:szCs w:val="28"/>
        </w:rPr>
        <w:t>Динамика показателя</w:t>
      </w:r>
      <w:r w:rsidRPr="009875C4">
        <w:rPr>
          <w:rFonts w:eastAsia="Calibri"/>
          <w:b/>
          <w:i/>
          <w:color w:val="000000"/>
          <w:sz w:val="28"/>
          <w:szCs w:val="28"/>
        </w:rPr>
        <w:t xml:space="preserve"> «смертность, связанная с острым отравлением наркотиками по данным судебно-медицинской экспертизы» </w:t>
      </w:r>
      <w:r w:rsidRPr="009875C4">
        <w:rPr>
          <w:rFonts w:eastAsia="Calibri"/>
          <w:b/>
          <w:color w:val="000000"/>
          <w:sz w:val="28"/>
          <w:szCs w:val="28"/>
        </w:rPr>
        <w:t>– «</w:t>
      </w:r>
      <w:r w:rsidRPr="009875C4">
        <w:rPr>
          <w:rFonts w:eastAsia="Calibri"/>
          <w:b/>
          <w:color w:val="000000"/>
          <w:sz w:val="28"/>
          <w:szCs w:val="28"/>
          <w:lang w:val="en-US"/>
        </w:rPr>
        <w:t>D</w:t>
      </w:r>
      <w:r w:rsidRPr="009875C4">
        <w:rPr>
          <w:rFonts w:eastAsia="Calibri"/>
          <w:b/>
          <w:color w:val="000000"/>
          <w:sz w:val="28"/>
          <w:szCs w:val="28"/>
        </w:rPr>
        <w:t>»</w:t>
      </w:r>
    </w:p>
    <w:p w:rsidR="009875C4" w:rsidRPr="009875C4" w:rsidRDefault="009875C4" w:rsidP="009875C4">
      <w:pPr>
        <w:autoSpaceDE w:val="0"/>
        <w:autoSpaceDN w:val="0"/>
        <w:adjustRightInd w:val="0"/>
        <w:jc w:val="both"/>
        <w:rPr>
          <w:rFonts w:eastAsia="Calibri"/>
          <w:color w:val="000000"/>
          <w:sz w:val="28"/>
          <w:szCs w:val="28"/>
        </w:rPr>
      </w:pPr>
    </w:p>
    <w:tbl>
      <w:tblPr>
        <w:tblW w:w="6378"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2126"/>
        <w:gridCol w:w="2126"/>
      </w:tblGrid>
      <w:tr w:rsidR="009875C4" w:rsidRPr="009875C4" w:rsidTr="00646710">
        <w:tc>
          <w:tcPr>
            <w:tcW w:w="2126" w:type="dxa"/>
            <w:tcBorders>
              <w:top w:val="single" w:sz="4" w:space="0" w:color="auto"/>
              <w:left w:val="single" w:sz="4" w:space="0" w:color="auto"/>
              <w:bottom w:val="single" w:sz="4" w:space="0" w:color="auto"/>
              <w:right w:val="single" w:sz="4" w:space="0" w:color="auto"/>
            </w:tcBorders>
          </w:tcPr>
          <w:p w:rsidR="009875C4" w:rsidRPr="009875C4" w:rsidRDefault="009875C4" w:rsidP="009875C4">
            <w:pPr>
              <w:spacing w:line="360" w:lineRule="auto"/>
              <w:jc w:val="center"/>
              <w:rPr>
                <w:rFonts w:eastAsia="Calibri"/>
                <w:b/>
                <w:color w:val="000000"/>
              </w:rPr>
            </w:pPr>
            <w:r w:rsidRPr="009875C4">
              <w:rPr>
                <w:rFonts w:eastAsia="Calibri"/>
                <w:b/>
                <w:color w:val="000000"/>
              </w:rPr>
              <w:t>2017 год</w:t>
            </w:r>
          </w:p>
        </w:tc>
        <w:tc>
          <w:tcPr>
            <w:tcW w:w="2126" w:type="dxa"/>
            <w:tcBorders>
              <w:top w:val="single" w:sz="4" w:space="0" w:color="auto"/>
              <w:left w:val="single" w:sz="4" w:space="0" w:color="auto"/>
              <w:bottom w:val="single" w:sz="4" w:space="0" w:color="auto"/>
              <w:right w:val="single" w:sz="4" w:space="0" w:color="auto"/>
            </w:tcBorders>
          </w:tcPr>
          <w:p w:rsidR="009875C4" w:rsidRPr="009875C4" w:rsidRDefault="009875C4" w:rsidP="009875C4">
            <w:pPr>
              <w:spacing w:line="360" w:lineRule="auto"/>
              <w:jc w:val="center"/>
              <w:rPr>
                <w:rFonts w:eastAsia="Calibri"/>
                <w:b/>
                <w:color w:val="000000"/>
              </w:rPr>
            </w:pPr>
            <w:r w:rsidRPr="009875C4">
              <w:rPr>
                <w:rFonts w:eastAsia="Calibri"/>
                <w:b/>
                <w:color w:val="000000"/>
              </w:rPr>
              <w:t>2018 год</w:t>
            </w:r>
          </w:p>
        </w:tc>
        <w:tc>
          <w:tcPr>
            <w:tcW w:w="2126" w:type="dxa"/>
            <w:tcBorders>
              <w:top w:val="single" w:sz="4" w:space="0" w:color="auto"/>
              <w:left w:val="single" w:sz="4" w:space="0" w:color="auto"/>
              <w:bottom w:val="single" w:sz="4" w:space="0" w:color="auto"/>
              <w:right w:val="single" w:sz="4" w:space="0" w:color="auto"/>
            </w:tcBorders>
          </w:tcPr>
          <w:p w:rsidR="009875C4" w:rsidRPr="009875C4" w:rsidRDefault="009875C4" w:rsidP="009875C4">
            <w:pPr>
              <w:spacing w:line="360" w:lineRule="auto"/>
              <w:jc w:val="center"/>
              <w:rPr>
                <w:rFonts w:eastAsia="Calibri"/>
                <w:b/>
                <w:color w:val="000000"/>
              </w:rPr>
            </w:pPr>
            <w:r w:rsidRPr="009875C4">
              <w:rPr>
                <w:rFonts w:eastAsia="Calibri"/>
                <w:b/>
                <w:color w:val="000000"/>
              </w:rPr>
              <w:t>2019 год</w:t>
            </w:r>
          </w:p>
        </w:tc>
      </w:tr>
      <w:tr w:rsidR="009875C4" w:rsidRPr="009875C4" w:rsidTr="00646710">
        <w:trPr>
          <w:trHeight w:val="840"/>
        </w:trPr>
        <w:tc>
          <w:tcPr>
            <w:tcW w:w="2126"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spacing w:line="360" w:lineRule="auto"/>
              <w:jc w:val="center"/>
              <w:rPr>
                <w:rFonts w:eastAsia="Calibri"/>
                <w:color w:val="000000"/>
              </w:rPr>
            </w:pPr>
            <w:r w:rsidRPr="009875C4">
              <w:rPr>
                <w:rFonts w:eastAsia="Calibri"/>
                <w:color w:val="000000"/>
              </w:rPr>
              <w:t>2,2</w:t>
            </w:r>
          </w:p>
        </w:tc>
        <w:tc>
          <w:tcPr>
            <w:tcW w:w="2126"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spacing w:line="360" w:lineRule="auto"/>
              <w:jc w:val="center"/>
              <w:rPr>
                <w:rFonts w:eastAsia="Calibri"/>
                <w:color w:val="000000"/>
              </w:rPr>
            </w:pPr>
            <w:r w:rsidRPr="009875C4">
              <w:rPr>
                <w:rFonts w:eastAsia="Calibri"/>
                <w:color w:val="000000"/>
              </w:rPr>
              <w:t>1,4</w:t>
            </w:r>
          </w:p>
        </w:tc>
        <w:tc>
          <w:tcPr>
            <w:tcW w:w="2126"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spacing w:line="360" w:lineRule="auto"/>
              <w:jc w:val="center"/>
              <w:rPr>
                <w:rFonts w:eastAsia="Calibri"/>
                <w:color w:val="000000"/>
              </w:rPr>
            </w:pPr>
            <w:r w:rsidRPr="009875C4">
              <w:rPr>
                <w:rFonts w:eastAsia="Calibri"/>
                <w:color w:val="000000"/>
              </w:rPr>
              <w:t>4,0</w:t>
            </w:r>
          </w:p>
        </w:tc>
      </w:tr>
    </w:tbl>
    <w:p w:rsidR="009875C4" w:rsidRPr="009875C4" w:rsidRDefault="009875C4" w:rsidP="009875C4">
      <w:pPr>
        <w:ind w:firstLine="540"/>
        <w:jc w:val="both"/>
        <w:rPr>
          <w:rFonts w:eastAsia="Calibri"/>
          <w:color w:val="000000"/>
          <w:sz w:val="28"/>
          <w:szCs w:val="28"/>
        </w:rPr>
      </w:pPr>
    </w:p>
    <w:p w:rsidR="009875C4" w:rsidRPr="009875C4" w:rsidRDefault="009875C4" w:rsidP="009875C4">
      <w:pPr>
        <w:spacing w:line="276" w:lineRule="auto"/>
        <w:ind w:firstLine="540"/>
        <w:jc w:val="both"/>
        <w:rPr>
          <w:rFonts w:eastAsia="Calibri"/>
          <w:color w:val="000000"/>
          <w:sz w:val="28"/>
          <w:szCs w:val="28"/>
        </w:rPr>
      </w:pPr>
      <w:r w:rsidRPr="009875C4">
        <w:rPr>
          <w:rFonts w:eastAsia="Calibri"/>
          <w:color w:val="000000"/>
          <w:sz w:val="28"/>
          <w:szCs w:val="28"/>
        </w:rPr>
        <w:t xml:space="preserve">Подводя итог, можно проследить динамику в изменении </w:t>
      </w:r>
      <w:r w:rsidRPr="009875C4">
        <w:rPr>
          <w:rFonts w:eastAsia="Calibri"/>
          <w:b/>
          <w:i/>
          <w:color w:val="000000"/>
          <w:sz w:val="28"/>
          <w:szCs w:val="28"/>
        </w:rPr>
        <w:t xml:space="preserve">параметров </w:t>
      </w:r>
      <w:r w:rsidRPr="009875C4">
        <w:rPr>
          <w:rFonts w:eastAsia="Calibri"/>
          <w:color w:val="000000"/>
          <w:sz w:val="28"/>
          <w:szCs w:val="28"/>
        </w:rPr>
        <w:t>оценки наркоситуации.</w:t>
      </w:r>
    </w:p>
    <w:p w:rsidR="009875C4" w:rsidRPr="009875C4" w:rsidRDefault="009875C4" w:rsidP="009875C4">
      <w:pPr>
        <w:jc w:val="both"/>
        <w:rPr>
          <w:rFonts w:eastAsia="Calibri"/>
          <w:b/>
          <w:color w:val="000000"/>
          <w:sz w:val="28"/>
          <w:szCs w:val="28"/>
        </w:rPr>
      </w:pPr>
    </w:p>
    <w:p w:rsidR="009875C4" w:rsidRPr="009875C4" w:rsidRDefault="009875C4" w:rsidP="009875C4">
      <w:pPr>
        <w:jc w:val="both"/>
        <w:rPr>
          <w:rFonts w:eastAsia="Calibri"/>
          <w:b/>
          <w:color w:val="000000"/>
          <w:sz w:val="28"/>
          <w:szCs w:val="28"/>
        </w:rPr>
      </w:pPr>
      <w:r w:rsidRPr="009875C4">
        <w:rPr>
          <w:rFonts w:eastAsia="Calibri"/>
          <w:b/>
          <w:color w:val="000000"/>
          <w:sz w:val="28"/>
          <w:szCs w:val="28"/>
        </w:rPr>
        <w:t>Таблица 19: Динамика оценки наркоситуации по заданным параметрам</w:t>
      </w:r>
    </w:p>
    <w:p w:rsidR="009875C4" w:rsidRPr="009875C4" w:rsidRDefault="009875C4" w:rsidP="009875C4">
      <w:pPr>
        <w:ind w:firstLine="540"/>
        <w:jc w:val="center"/>
        <w:outlineLvl w:val="0"/>
        <w:rPr>
          <w:rFonts w:eastAsia="Calibri"/>
          <w:b/>
          <w:color w:val="000000"/>
          <w:sz w:val="28"/>
          <w:szCs w:val="28"/>
        </w:rPr>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
        <w:gridCol w:w="2695"/>
        <w:gridCol w:w="1984"/>
        <w:gridCol w:w="1985"/>
        <w:gridCol w:w="1984"/>
      </w:tblGrid>
      <w:tr w:rsidR="009875C4" w:rsidRPr="009875C4" w:rsidTr="00646710">
        <w:tc>
          <w:tcPr>
            <w:tcW w:w="453" w:type="dxa"/>
            <w:tcBorders>
              <w:top w:val="single" w:sz="4" w:space="0" w:color="auto"/>
              <w:left w:val="single" w:sz="4" w:space="0" w:color="auto"/>
              <w:bottom w:val="single" w:sz="4" w:space="0" w:color="auto"/>
              <w:right w:val="single" w:sz="4" w:space="0" w:color="auto"/>
            </w:tcBorders>
          </w:tcPr>
          <w:p w:rsidR="009875C4" w:rsidRPr="009875C4" w:rsidRDefault="009875C4" w:rsidP="009875C4">
            <w:pPr>
              <w:jc w:val="both"/>
              <w:rPr>
                <w:rFonts w:eastAsia="Calibri"/>
                <w:color w:val="000000"/>
                <w:sz w:val="26"/>
                <w:szCs w:val="26"/>
              </w:rPr>
            </w:pPr>
          </w:p>
        </w:tc>
        <w:tc>
          <w:tcPr>
            <w:tcW w:w="2695" w:type="dxa"/>
            <w:tcBorders>
              <w:top w:val="single" w:sz="4" w:space="0" w:color="auto"/>
              <w:left w:val="single" w:sz="4" w:space="0" w:color="auto"/>
              <w:bottom w:val="single" w:sz="4" w:space="0" w:color="auto"/>
              <w:right w:val="single" w:sz="4" w:space="0" w:color="auto"/>
            </w:tcBorders>
            <w:hideMark/>
          </w:tcPr>
          <w:p w:rsidR="009875C4" w:rsidRPr="009875C4" w:rsidRDefault="009875C4" w:rsidP="009875C4">
            <w:pPr>
              <w:jc w:val="both"/>
              <w:rPr>
                <w:rFonts w:eastAsia="Calibri"/>
                <w:color w:val="000000"/>
                <w:sz w:val="26"/>
                <w:szCs w:val="26"/>
              </w:rPr>
            </w:pPr>
            <w:r w:rsidRPr="009875C4">
              <w:rPr>
                <w:rFonts w:eastAsia="Calibri"/>
                <w:b/>
                <w:color w:val="000000"/>
                <w:sz w:val="26"/>
                <w:szCs w:val="26"/>
              </w:rPr>
              <w:t>Параметр оценки наркоситуации</w:t>
            </w:r>
          </w:p>
        </w:tc>
        <w:tc>
          <w:tcPr>
            <w:tcW w:w="1984" w:type="dxa"/>
            <w:tcBorders>
              <w:top w:val="single" w:sz="4" w:space="0" w:color="auto"/>
              <w:left w:val="single" w:sz="4" w:space="0" w:color="auto"/>
              <w:bottom w:val="single" w:sz="4" w:space="0" w:color="auto"/>
              <w:right w:val="single" w:sz="4" w:space="0" w:color="auto"/>
            </w:tcBorders>
          </w:tcPr>
          <w:p w:rsidR="009875C4" w:rsidRPr="009875C4" w:rsidRDefault="009875C4" w:rsidP="009875C4">
            <w:pPr>
              <w:spacing w:line="312" w:lineRule="auto"/>
              <w:ind w:firstLine="176"/>
              <w:jc w:val="center"/>
              <w:rPr>
                <w:rFonts w:eastAsia="Calibri"/>
                <w:b/>
                <w:color w:val="000000"/>
                <w:sz w:val="26"/>
                <w:szCs w:val="26"/>
              </w:rPr>
            </w:pPr>
            <w:r w:rsidRPr="009875C4">
              <w:rPr>
                <w:rFonts w:eastAsia="Calibri"/>
                <w:b/>
                <w:color w:val="000000"/>
                <w:sz w:val="26"/>
                <w:szCs w:val="26"/>
              </w:rPr>
              <w:t>2017 год</w:t>
            </w:r>
          </w:p>
        </w:tc>
        <w:tc>
          <w:tcPr>
            <w:tcW w:w="1985" w:type="dxa"/>
            <w:tcBorders>
              <w:top w:val="single" w:sz="4" w:space="0" w:color="auto"/>
              <w:left w:val="single" w:sz="4" w:space="0" w:color="auto"/>
              <w:bottom w:val="single" w:sz="4" w:space="0" w:color="auto"/>
              <w:right w:val="single" w:sz="4" w:space="0" w:color="auto"/>
            </w:tcBorders>
          </w:tcPr>
          <w:p w:rsidR="009875C4" w:rsidRPr="009875C4" w:rsidRDefault="009875C4" w:rsidP="009875C4">
            <w:pPr>
              <w:spacing w:line="312" w:lineRule="auto"/>
              <w:ind w:firstLine="176"/>
              <w:jc w:val="center"/>
              <w:rPr>
                <w:rFonts w:eastAsia="Calibri"/>
                <w:b/>
                <w:color w:val="000000"/>
                <w:sz w:val="26"/>
                <w:szCs w:val="26"/>
              </w:rPr>
            </w:pPr>
            <w:r w:rsidRPr="009875C4">
              <w:rPr>
                <w:rFonts w:eastAsia="Calibri"/>
                <w:b/>
                <w:color w:val="000000"/>
                <w:sz w:val="26"/>
                <w:szCs w:val="26"/>
              </w:rPr>
              <w:t>2018 год</w:t>
            </w:r>
          </w:p>
        </w:tc>
        <w:tc>
          <w:tcPr>
            <w:tcW w:w="1984" w:type="dxa"/>
            <w:tcBorders>
              <w:top w:val="single" w:sz="4" w:space="0" w:color="auto"/>
              <w:left w:val="single" w:sz="4" w:space="0" w:color="auto"/>
              <w:bottom w:val="single" w:sz="4" w:space="0" w:color="auto"/>
              <w:right w:val="single" w:sz="4" w:space="0" w:color="auto"/>
            </w:tcBorders>
          </w:tcPr>
          <w:p w:rsidR="009875C4" w:rsidRPr="009875C4" w:rsidRDefault="009875C4" w:rsidP="009875C4">
            <w:pPr>
              <w:spacing w:line="312" w:lineRule="auto"/>
              <w:ind w:firstLine="176"/>
              <w:jc w:val="center"/>
              <w:rPr>
                <w:rFonts w:eastAsia="Calibri"/>
                <w:b/>
                <w:color w:val="000000"/>
                <w:sz w:val="26"/>
                <w:szCs w:val="26"/>
              </w:rPr>
            </w:pPr>
            <w:r w:rsidRPr="009875C4">
              <w:rPr>
                <w:rFonts w:eastAsia="Calibri"/>
                <w:b/>
                <w:color w:val="000000"/>
                <w:sz w:val="26"/>
                <w:szCs w:val="26"/>
              </w:rPr>
              <w:t>2019 год</w:t>
            </w:r>
          </w:p>
        </w:tc>
      </w:tr>
      <w:tr w:rsidR="009875C4" w:rsidRPr="009875C4" w:rsidTr="00646710">
        <w:tc>
          <w:tcPr>
            <w:tcW w:w="453" w:type="dxa"/>
            <w:tcBorders>
              <w:top w:val="single" w:sz="4" w:space="0" w:color="auto"/>
              <w:left w:val="single" w:sz="4" w:space="0" w:color="auto"/>
              <w:bottom w:val="single" w:sz="4" w:space="0" w:color="auto"/>
              <w:right w:val="single" w:sz="4" w:space="0" w:color="auto"/>
            </w:tcBorders>
            <w:hideMark/>
          </w:tcPr>
          <w:p w:rsidR="009875C4" w:rsidRPr="009875C4" w:rsidRDefault="009875C4" w:rsidP="009875C4">
            <w:pPr>
              <w:jc w:val="both"/>
              <w:rPr>
                <w:rFonts w:eastAsia="Calibri"/>
                <w:color w:val="000000"/>
                <w:sz w:val="26"/>
                <w:szCs w:val="26"/>
              </w:rPr>
            </w:pPr>
            <w:r w:rsidRPr="009875C4">
              <w:rPr>
                <w:rFonts w:eastAsia="Calibri"/>
                <w:color w:val="000000"/>
                <w:sz w:val="26"/>
                <w:szCs w:val="26"/>
              </w:rPr>
              <w:t>1.</w:t>
            </w:r>
          </w:p>
        </w:tc>
        <w:tc>
          <w:tcPr>
            <w:tcW w:w="2695" w:type="dxa"/>
            <w:tcBorders>
              <w:top w:val="single" w:sz="4" w:space="0" w:color="auto"/>
              <w:left w:val="single" w:sz="4" w:space="0" w:color="auto"/>
              <w:bottom w:val="single" w:sz="4" w:space="0" w:color="auto"/>
              <w:right w:val="single" w:sz="4" w:space="0" w:color="auto"/>
            </w:tcBorders>
            <w:hideMark/>
          </w:tcPr>
          <w:p w:rsidR="009875C4" w:rsidRPr="009875C4" w:rsidRDefault="009875C4" w:rsidP="009875C4">
            <w:pPr>
              <w:jc w:val="both"/>
              <w:rPr>
                <w:rFonts w:eastAsia="Calibri"/>
                <w:color w:val="000000"/>
                <w:sz w:val="26"/>
                <w:szCs w:val="26"/>
              </w:rPr>
            </w:pPr>
            <w:r w:rsidRPr="009875C4">
              <w:rPr>
                <w:rFonts w:eastAsia="Calibri"/>
                <w:color w:val="000000"/>
                <w:sz w:val="26"/>
                <w:szCs w:val="26"/>
              </w:rPr>
              <w:t>«масштабы незаконного оборота наркотиков»</w:t>
            </w:r>
          </w:p>
        </w:tc>
        <w:tc>
          <w:tcPr>
            <w:tcW w:w="1984"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color w:val="000000"/>
                <w:sz w:val="26"/>
                <w:szCs w:val="26"/>
              </w:rPr>
            </w:pPr>
            <w:r w:rsidRPr="009875C4">
              <w:rPr>
                <w:rFonts w:eastAsia="Calibri"/>
                <w:color w:val="000000"/>
                <w:sz w:val="26"/>
                <w:szCs w:val="26"/>
              </w:rPr>
              <w:t>3,2</w:t>
            </w:r>
          </w:p>
          <w:p w:rsidR="009875C4" w:rsidRPr="009875C4" w:rsidRDefault="009875C4" w:rsidP="009875C4">
            <w:pPr>
              <w:jc w:val="center"/>
              <w:rPr>
                <w:rFonts w:eastAsia="Calibri"/>
                <w:color w:val="000000"/>
                <w:sz w:val="26"/>
                <w:szCs w:val="26"/>
              </w:rPr>
            </w:pPr>
            <w:r w:rsidRPr="009875C4">
              <w:rPr>
                <w:rFonts w:eastAsia="Calibri"/>
                <w:color w:val="000000"/>
                <w:sz w:val="26"/>
                <w:szCs w:val="26"/>
              </w:rPr>
              <w:t>«тяжелое»</w:t>
            </w:r>
          </w:p>
          <w:p w:rsidR="009875C4" w:rsidRPr="009875C4" w:rsidRDefault="009875C4" w:rsidP="009875C4">
            <w:pPr>
              <w:jc w:val="center"/>
              <w:rPr>
                <w:rFonts w:eastAsia="Calibri"/>
                <w:color w:val="000000"/>
                <w:sz w:val="26"/>
                <w:szCs w:val="26"/>
              </w:rPr>
            </w:pPr>
            <w:r w:rsidRPr="009875C4">
              <w:rPr>
                <w:rFonts w:eastAsia="Calibri"/>
                <w:color w:val="000000"/>
                <w:sz w:val="26"/>
                <w:szCs w:val="26"/>
              </w:rPr>
              <w:t>3 балла</w:t>
            </w:r>
          </w:p>
          <w:p w:rsidR="009875C4" w:rsidRPr="009875C4" w:rsidRDefault="009875C4" w:rsidP="009875C4">
            <w:pPr>
              <w:jc w:val="center"/>
              <w:rPr>
                <w:rFonts w:eastAsia="Calibri"/>
                <w:i/>
                <w:color w:val="000000"/>
                <w:sz w:val="26"/>
                <w:szCs w:val="26"/>
              </w:rPr>
            </w:pPr>
          </w:p>
        </w:tc>
        <w:tc>
          <w:tcPr>
            <w:tcW w:w="1985"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color w:val="000000"/>
                <w:sz w:val="26"/>
                <w:szCs w:val="26"/>
              </w:rPr>
            </w:pPr>
            <w:r w:rsidRPr="009875C4">
              <w:rPr>
                <w:rFonts w:eastAsia="Calibri"/>
                <w:color w:val="000000"/>
                <w:sz w:val="26"/>
                <w:szCs w:val="26"/>
              </w:rPr>
              <w:t>3,2</w:t>
            </w:r>
          </w:p>
          <w:p w:rsidR="009875C4" w:rsidRPr="009875C4" w:rsidRDefault="009875C4" w:rsidP="009875C4">
            <w:pPr>
              <w:jc w:val="center"/>
              <w:rPr>
                <w:rFonts w:eastAsia="Calibri"/>
                <w:color w:val="000000"/>
                <w:sz w:val="26"/>
                <w:szCs w:val="26"/>
              </w:rPr>
            </w:pPr>
            <w:r w:rsidRPr="009875C4">
              <w:rPr>
                <w:rFonts w:eastAsia="Calibri"/>
                <w:color w:val="000000"/>
                <w:sz w:val="26"/>
                <w:szCs w:val="26"/>
              </w:rPr>
              <w:t xml:space="preserve">«тяжелое» </w:t>
            </w:r>
          </w:p>
          <w:p w:rsidR="009875C4" w:rsidRPr="009875C4" w:rsidRDefault="009875C4" w:rsidP="009875C4">
            <w:pPr>
              <w:jc w:val="center"/>
              <w:rPr>
                <w:rFonts w:eastAsia="Calibri"/>
                <w:color w:val="000000"/>
                <w:sz w:val="26"/>
                <w:szCs w:val="26"/>
              </w:rPr>
            </w:pPr>
            <w:r w:rsidRPr="009875C4">
              <w:rPr>
                <w:rFonts w:eastAsia="Calibri"/>
                <w:color w:val="000000"/>
                <w:sz w:val="26"/>
                <w:szCs w:val="26"/>
              </w:rPr>
              <w:t>3 балла</w:t>
            </w:r>
          </w:p>
        </w:tc>
        <w:tc>
          <w:tcPr>
            <w:tcW w:w="1984"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color w:val="000000"/>
                <w:sz w:val="26"/>
                <w:szCs w:val="26"/>
              </w:rPr>
            </w:pPr>
            <w:r w:rsidRPr="009875C4">
              <w:rPr>
                <w:rFonts w:eastAsia="Calibri"/>
                <w:color w:val="000000"/>
                <w:sz w:val="26"/>
                <w:szCs w:val="26"/>
              </w:rPr>
              <w:t>2,8</w:t>
            </w:r>
          </w:p>
          <w:p w:rsidR="009875C4" w:rsidRPr="009875C4" w:rsidRDefault="009875C4" w:rsidP="009875C4">
            <w:pPr>
              <w:jc w:val="center"/>
              <w:rPr>
                <w:rFonts w:eastAsia="Calibri"/>
                <w:color w:val="000000"/>
                <w:sz w:val="26"/>
                <w:szCs w:val="26"/>
              </w:rPr>
            </w:pPr>
            <w:r w:rsidRPr="009875C4">
              <w:rPr>
                <w:rFonts w:eastAsia="Calibri"/>
                <w:color w:val="000000"/>
                <w:sz w:val="26"/>
                <w:szCs w:val="26"/>
              </w:rPr>
              <w:t>«тяжелое»</w:t>
            </w:r>
          </w:p>
          <w:p w:rsidR="009875C4" w:rsidRPr="009875C4" w:rsidRDefault="009875C4" w:rsidP="009875C4">
            <w:pPr>
              <w:jc w:val="center"/>
              <w:rPr>
                <w:rFonts w:eastAsia="Calibri"/>
                <w:color w:val="000000"/>
                <w:sz w:val="26"/>
                <w:szCs w:val="26"/>
              </w:rPr>
            </w:pPr>
            <w:r w:rsidRPr="009875C4">
              <w:rPr>
                <w:rFonts w:eastAsia="Calibri"/>
                <w:color w:val="000000"/>
                <w:sz w:val="26"/>
                <w:szCs w:val="26"/>
              </w:rPr>
              <w:t>3 балла</w:t>
            </w:r>
          </w:p>
        </w:tc>
      </w:tr>
      <w:tr w:rsidR="009875C4" w:rsidRPr="009875C4" w:rsidTr="00646710">
        <w:trPr>
          <w:trHeight w:val="1818"/>
        </w:trPr>
        <w:tc>
          <w:tcPr>
            <w:tcW w:w="453" w:type="dxa"/>
            <w:tcBorders>
              <w:top w:val="single" w:sz="4" w:space="0" w:color="auto"/>
              <w:left w:val="single" w:sz="4" w:space="0" w:color="auto"/>
              <w:bottom w:val="single" w:sz="4" w:space="0" w:color="auto"/>
              <w:right w:val="single" w:sz="4" w:space="0" w:color="auto"/>
            </w:tcBorders>
            <w:hideMark/>
          </w:tcPr>
          <w:p w:rsidR="009875C4" w:rsidRPr="009875C4" w:rsidRDefault="009875C4" w:rsidP="009875C4">
            <w:pPr>
              <w:jc w:val="both"/>
              <w:rPr>
                <w:rFonts w:eastAsia="Calibri"/>
                <w:color w:val="000000"/>
              </w:rPr>
            </w:pPr>
            <w:r w:rsidRPr="009875C4">
              <w:rPr>
                <w:rFonts w:eastAsia="Calibri"/>
                <w:color w:val="000000"/>
              </w:rPr>
              <w:t>2.</w:t>
            </w:r>
          </w:p>
        </w:tc>
        <w:tc>
          <w:tcPr>
            <w:tcW w:w="2695" w:type="dxa"/>
            <w:tcBorders>
              <w:top w:val="single" w:sz="4" w:space="0" w:color="auto"/>
              <w:left w:val="single" w:sz="4" w:space="0" w:color="auto"/>
              <w:bottom w:val="single" w:sz="4" w:space="0" w:color="auto"/>
              <w:right w:val="single" w:sz="4" w:space="0" w:color="auto"/>
            </w:tcBorders>
            <w:hideMark/>
          </w:tcPr>
          <w:p w:rsidR="009875C4" w:rsidRPr="009875C4" w:rsidRDefault="009875C4" w:rsidP="009875C4">
            <w:pPr>
              <w:jc w:val="both"/>
              <w:rPr>
                <w:rFonts w:eastAsia="Calibri"/>
                <w:color w:val="000000"/>
                <w:sz w:val="26"/>
                <w:szCs w:val="26"/>
              </w:rPr>
            </w:pPr>
            <w:r w:rsidRPr="009875C4">
              <w:rPr>
                <w:rFonts w:eastAsia="Calibri"/>
                <w:color w:val="000000"/>
                <w:sz w:val="26"/>
                <w:szCs w:val="26"/>
              </w:rPr>
              <w:t>«масштабы немедицинского потребления наркотиков»</w:t>
            </w:r>
          </w:p>
          <w:p w:rsidR="009875C4" w:rsidRPr="009875C4" w:rsidRDefault="009875C4" w:rsidP="009875C4">
            <w:pPr>
              <w:jc w:val="both"/>
              <w:rPr>
                <w:rFonts w:eastAsia="Calibri"/>
                <w:color w:val="000000"/>
                <w:sz w:val="26"/>
                <w:szCs w:val="26"/>
              </w:rPr>
            </w:pPr>
            <w:r w:rsidRPr="009875C4">
              <w:rPr>
                <w:rFonts w:eastAsia="Calibri"/>
                <w:color w:val="000000"/>
                <w:sz w:val="26"/>
                <w:szCs w:val="26"/>
              </w:rPr>
              <w:t>(по данным социологических исследований)</w:t>
            </w:r>
          </w:p>
        </w:tc>
        <w:tc>
          <w:tcPr>
            <w:tcW w:w="1984"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color w:val="000000"/>
                <w:sz w:val="26"/>
                <w:szCs w:val="26"/>
              </w:rPr>
            </w:pPr>
            <w:r w:rsidRPr="009875C4">
              <w:rPr>
                <w:rFonts w:eastAsia="Calibri"/>
                <w:color w:val="000000"/>
                <w:sz w:val="26"/>
                <w:szCs w:val="26"/>
              </w:rPr>
              <w:t>2,1</w:t>
            </w:r>
          </w:p>
          <w:p w:rsidR="009875C4" w:rsidRPr="009875C4" w:rsidRDefault="009875C4" w:rsidP="009875C4">
            <w:pPr>
              <w:jc w:val="center"/>
              <w:rPr>
                <w:rFonts w:eastAsia="Calibri"/>
                <w:color w:val="000000"/>
                <w:sz w:val="26"/>
                <w:szCs w:val="26"/>
              </w:rPr>
            </w:pPr>
            <w:r w:rsidRPr="009875C4">
              <w:rPr>
                <w:rFonts w:eastAsia="Calibri"/>
                <w:color w:val="000000"/>
                <w:sz w:val="26"/>
                <w:szCs w:val="26"/>
              </w:rPr>
              <w:t>«тяжелое»</w:t>
            </w:r>
          </w:p>
          <w:p w:rsidR="009875C4" w:rsidRPr="009875C4" w:rsidRDefault="009875C4" w:rsidP="009875C4">
            <w:pPr>
              <w:jc w:val="center"/>
              <w:rPr>
                <w:rFonts w:eastAsia="Calibri"/>
                <w:color w:val="000000"/>
                <w:sz w:val="26"/>
                <w:szCs w:val="26"/>
              </w:rPr>
            </w:pPr>
            <w:r w:rsidRPr="009875C4">
              <w:rPr>
                <w:rFonts w:eastAsia="Calibri"/>
                <w:color w:val="000000"/>
                <w:sz w:val="26"/>
                <w:szCs w:val="26"/>
              </w:rPr>
              <w:t>3 балла</w:t>
            </w:r>
          </w:p>
        </w:tc>
        <w:tc>
          <w:tcPr>
            <w:tcW w:w="1985"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color w:val="000000"/>
                <w:sz w:val="26"/>
                <w:szCs w:val="26"/>
              </w:rPr>
            </w:pPr>
            <w:r w:rsidRPr="009875C4">
              <w:rPr>
                <w:rFonts w:eastAsia="Calibri"/>
                <w:color w:val="000000"/>
                <w:sz w:val="26"/>
                <w:szCs w:val="26"/>
              </w:rPr>
              <w:t>1</w:t>
            </w:r>
          </w:p>
          <w:p w:rsidR="009875C4" w:rsidRPr="009875C4" w:rsidRDefault="009875C4" w:rsidP="009875C4">
            <w:pPr>
              <w:jc w:val="center"/>
              <w:rPr>
                <w:rFonts w:eastAsia="Calibri"/>
                <w:color w:val="000000"/>
                <w:sz w:val="26"/>
                <w:szCs w:val="26"/>
              </w:rPr>
            </w:pPr>
            <w:r w:rsidRPr="009875C4">
              <w:rPr>
                <w:rFonts w:eastAsia="Calibri"/>
                <w:color w:val="000000"/>
                <w:sz w:val="26"/>
                <w:szCs w:val="26"/>
              </w:rPr>
              <w:t>«напряженное»</w:t>
            </w:r>
          </w:p>
          <w:p w:rsidR="009875C4" w:rsidRPr="009875C4" w:rsidRDefault="009875C4" w:rsidP="009875C4">
            <w:pPr>
              <w:jc w:val="center"/>
              <w:rPr>
                <w:rFonts w:eastAsia="Calibri"/>
                <w:color w:val="000000"/>
                <w:sz w:val="26"/>
                <w:szCs w:val="26"/>
              </w:rPr>
            </w:pPr>
            <w:r w:rsidRPr="009875C4">
              <w:rPr>
                <w:rFonts w:eastAsia="Calibri"/>
                <w:color w:val="000000"/>
                <w:sz w:val="26"/>
                <w:szCs w:val="26"/>
              </w:rPr>
              <w:t>2 балла</w:t>
            </w:r>
          </w:p>
        </w:tc>
        <w:tc>
          <w:tcPr>
            <w:tcW w:w="1984"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color w:val="000000"/>
                <w:sz w:val="26"/>
                <w:szCs w:val="26"/>
              </w:rPr>
            </w:pPr>
            <w:r w:rsidRPr="009875C4">
              <w:rPr>
                <w:rFonts w:eastAsia="Calibri"/>
                <w:color w:val="000000"/>
                <w:sz w:val="26"/>
                <w:szCs w:val="26"/>
              </w:rPr>
              <w:t>0,5</w:t>
            </w:r>
          </w:p>
          <w:p w:rsidR="009875C4" w:rsidRPr="009875C4" w:rsidRDefault="009875C4" w:rsidP="009875C4">
            <w:pPr>
              <w:jc w:val="center"/>
              <w:rPr>
                <w:rFonts w:eastAsia="Calibri"/>
                <w:color w:val="000000"/>
                <w:sz w:val="26"/>
                <w:szCs w:val="26"/>
              </w:rPr>
            </w:pPr>
            <w:r w:rsidRPr="009875C4">
              <w:rPr>
                <w:rFonts w:eastAsia="Calibri"/>
                <w:color w:val="000000"/>
                <w:sz w:val="26"/>
                <w:szCs w:val="26"/>
              </w:rPr>
              <w:t>«удовлетворительное»</w:t>
            </w:r>
          </w:p>
          <w:p w:rsidR="009875C4" w:rsidRPr="009875C4" w:rsidRDefault="009875C4" w:rsidP="009875C4">
            <w:pPr>
              <w:jc w:val="center"/>
              <w:rPr>
                <w:rFonts w:eastAsia="Calibri"/>
                <w:color w:val="000000"/>
                <w:sz w:val="26"/>
                <w:szCs w:val="26"/>
              </w:rPr>
            </w:pPr>
            <w:r w:rsidRPr="009875C4">
              <w:rPr>
                <w:rFonts w:eastAsia="Calibri"/>
                <w:color w:val="000000"/>
                <w:sz w:val="26"/>
                <w:szCs w:val="26"/>
              </w:rPr>
              <w:t>1 балл</w:t>
            </w:r>
          </w:p>
          <w:p w:rsidR="009875C4" w:rsidRPr="009875C4" w:rsidRDefault="009875C4" w:rsidP="009875C4">
            <w:pPr>
              <w:jc w:val="center"/>
              <w:rPr>
                <w:rFonts w:eastAsia="Calibri"/>
                <w:color w:val="000000"/>
                <w:sz w:val="26"/>
                <w:szCs w:val="26"/>
              </w:rPr>
            </w:pPr>
          </w:p>
        </w:tc>
      </w:tr>
      <w:tr w:rsidR="009875C4" w:rsidRPr="009875C4" w:rsidTr="00646710">
        <w:tc>
          <w:tcPr>
            <w:tcW w:w="453" w:type="dxa"/>
            <w:tcBorders>
              <w:top w:val="single" w:sz="4" w:space="0" w:color="auto"/>
              <w:left w:val="single" w:sz="4" w:space="0" w:color="auto"/>
              <w:bottom w:val="single" w:sz="4" w:space="0" w:color="auto"/>
              <w:right w:val="single" w:sz="4" w:space="0" w:color="auto"/>
            </w:tcBorders>
            <w:hideMark/>
          </w:tcPr>
          <w:p w:rsidR="009875C4" w:rsidRPr="009875C4" w:rsidRDefault="009875C4" w:rsidP="009875C4">
            <w:pPr>
              <w:jc w:val="both"/>
              <w:rPr>
                <w:rFonts w:eastAsia="Calibri"/>
                <w:color w:val="000000"/>
                <w:sz w:val="26"/>
                <w:szCs w:val="26"/>
              </w:rPr>
            </w:pPr>
            <w:r w:rsidRPr="009875C4">
              <w:rPr>
                <w:rFonts w:eastAsia="Calibri"/>
                <w:color w:val="000000"/>
                <w:sz w:val="26"/>
                <w:szCs w:val="26"/>
              </w:rPr>
              <w:t>3.</w:t>
            </w:r>
          </w:p>
        </w:tc>
        <w:tc>
          <w:tcPr>
            <w:tcW w:w="2695" w:type="dxa"/>
            <w:tcBorders>
              <w:top w:val="single" w:sz="4" w:space="0" w:color="auto"/>
              <w:left w:val="single" w:sz="4" w:space="0" w:color="auto"/>
              <w:bottom w:val="single" w:sz="4" w:space="0" w:color="auto"/>
              <w:right w:val="single" w:sz="4" w:space="0" w:color="auto"/>
            </w:tcBorders>
            <w:hideMark/>
          </w:tcPr>
          <w:p w:rsidR="009875C4" w:rsidRPr="009875C4" w:rsidRDefault="009875C4" w:rsidP="009875C4">
            <w:pPr>
              <w:jc w:val="both"/>
              <w:rPr>
                <w:rFonts w:eastAsia="Calibri"/>
                <w:b/>
                <w:color w:val="000000"/>
                <w:sz w:val="26"/>
                <w:szCs w:val="26"/>
              </w:rPr>
            </w:pPr>
            <w:r w:rsidRPr="009875C4">
              <w:rPr>
                <w:rFonts w:eastAsia="Calibri"/>
                <w:color w:val="000000"/>
                <w:sz w:val="26"/>
                <w:szCs w:val="26"/>
              </w:rPr>
              <w:t>«обращаемость за наркологической медицинской помощью»</w:t>
            </w:r>
          </w:p>
        </w:tc>
        <w:tc>
          <w:tcPr>
            <w:tcW w:w="1984"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
                <w:color w:val="000000"/>
                <w:sz w:val="26"/>
                <w:szCs w:val="26"/>
              </w:rPr>
            </w:pPr>
            <w:r w:rsidRPr="009875C4">
              <w:rPr>
                <w:rFonts w:eastAsia="Calibri"/>
                <w:b/>
                <w:color w:val="000000"/>
                <w:sz w:val="26"/>
                <w:szCs w:val="26"/>
              </w:rPr>
              <w:t>2,7</w:t>
            </w:r>
          </w:p>
          <w:p w:rsidR="009875C4" w:rsidRPr="009875C4" w:rsidRDefault="009875C4" w:rsidP="009875C4">
            <w:pPr>
              <w:jc w:val="center"/>
              <w:rPr>
                <w:rFonts w:eastAsia="Calibri"/>
                <w:color w:val="000000"/>
                <w:sz w:val="26"/>
                <w:szCs w:val="26"/>
              </w:rPr>
            </w:pPr>
            <w:r w:rsidRPr="009875C4">
              <w:rPr>
                <w:rFonts w:eastAsia="Calibri"/>
                <w:color w:val="000000"/>
                <w:sz w:val="26"/>
                <w:szCs w:val="26"/>
              </w:rPr>
              <w:t>«тяжелое»</w:t>
            </w:r>
          </w:p>
          <w:p w:rsidR="009875C4" w:rsidRPr="009875C4" w:rsidRDefault="009875C4" w:rsidP="009875C4">
            <w:pPr>
              <w:jc w:val="center"/>
              <w:rPr>
                <w:rFonts w:eastAsia="Calibri"/>
                <w:b/>
                <w:color w:val="000000"/>
                <w:sz w:val="26"/>
                <w:szCs w:val="26"/>
              </w:rPr>
            </w:pPr>
            <w:r w:rsidRPr="009875C4">
              <w:rPr>
                <w:rFonts w:eastAsia="Calibri"/>
                <w:color w:val="000000"/>
                <w:sz w:val="26"/>
                <w:szCs w:val="26"/>
              </w:rPr>
              <w:t>3 балла</w:t>
            </w:r>
          </w:p>
        </w:tc>
        <w:tc>
          <w:tcPr>
            <w:tcW w:w="1985"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
                <w:color w:val="000000"/>
                <w:sz w:val="26"/>
                <w:szCs w:val="26"/>
              </w:rPr>
            </w:pPr>
            <w:r w:rsidRPr="009875C4">
              <w:rPr>
                <w:rFonts w:eastAsia="Calibri"/>
                <w:b/>
                <w:color w:val="000000"/>
                <w:sz w:val="26"/>
                <w:szCs w:val="26"/>
              </w:rPr>
              <w:t>2,3</w:t>
            </w:r>
          </w:p>
          <w:p w:rsidR="009875C4" w:rsidRPr="009875C4" w:rsidRDefault="009875C4" w:rsidP="009875C4">
            <w:pPr>
              <w:jc w:val="center"/>
              <w:rPr>
                <w:rFonts w:eastAsia="Calibri"/>
                <w:color w:val="000000"/>
                <w:sz w:val="26"/>
                <w:szCs w:val="26"/>
              </w:rPr>
            </w:pPr>
            <w:r w:rsidRPr="009875C4">
              <w:rPr>
                <w:rFonts w:eastAsia="Calibri"/>
                <w:color w:val="000000"/>
                <w:sz w:val="26"/>
                <w:szCs w:val="26"/>
              </w:rPr>
              <w:t>«напряженное»</w:t>
            </w:r>
          </w:p>
          <w:p w:rsidR="009875C4" w:rsidRPr="009875C4" w:rsidRDefault="009875C4" w:rsidP="009875C4">
            <w:pPr>
              <w:jc w:val="center"/>
              <w:rPr>
                <w:rFonts w:eastAsia="Calibri"/>
                <w:b/>
                <w:color w:val="000000"/>
                <w:sz w:val="26"/>
                <w:szCs w:val="26"/>
              </w:rPr>
            </w:pPr>
            <w:r w:rsidRPr="009875C4">
              <w:rPr>
                <w:rFonts w:eastAsia="Calibri"/>
                <w:color w:val="000000"/>
                <w:sz w:val="26"/>
                <w:szCs w:val="26"/>
              </w:rPr>
              <w:t>2 балла</w:t>
            </w:r>
          </w:p>
          <w:p w:rsidR="009875C4" w:rsidRPr="009875C4" w:rsidRDefault="009875C4" w:rsidP="009875C4">
            <w:pPr>
              <w:jc w:val="center"/>
              <w:rPr>
                <w:rFonts w:eastAsia="Calibri"/>
                <w:b/>
                <w:color w:val="000000"/>
                <w:sz w:val="26"/>
                <w:szCs w:val="26"/>
              </w:rPr>
            </w:pPr>
          </w:p>
        </w:tc>
        <w:tc>
          <w:tcPr>
            <w:tcW w:w="1984"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
                <w:color w:val="000000"/>
                <w:sz w:val="26"/>
                <w:szCs w:val="26"/>
              </w:rPr>
            </w:pPr>
            <w:r w:rsidRPr="009875C4">
              <w:rPr>
                <w:rFonts w:eastAsia="Calibri"/>
                <w:b/>
                <w:color w:val="000000"/>
                <w:sz w:val="26"/>
                <w:szCs w:val="26"/>
              </w:rPr>
              <w:t>2,3</w:t>
            </w:r>
          </w:p>
          <w:p w:rsidR="009875C4" w:rsidRPr="009875C4" w:rsidRDefault="009875C4" w:rsidP="009875C4">
            <w:pPr>
              <w:jc w:val="center"/>
              <w:rPr>
                <w:rFonts w:eastAsia="Calibri"/>
                <w:color w:val="000000"/>
                <w:sz w:val="26"/>
                <w:szCs w:val="26"/>
              </w:rPr>
            </w:pPr>
            <w:r w:rsidRPr="009875C4">
              <w:rPr>
                <w:rFonts w:eastAsia="Calibri"/>
                <w:color w:val="000000"/>
                <w:sz w:val="26"/>
                <w:szCs w:val="26"/>
              </w:rPr>
              <w:t>«напряженное»</w:t>
            </w:r>
          </w:p>
          <w:p w:rsidR="009875C4" w:rsidRPr="009875C4" w:rsidRDefault="009875C4" w:rsidP="009875C4">
            <w:pPr>
              <w:jc w:val="center"/>
              <w:rPr>
                <w:rFonts w:eastAsia="Calibri"/>
                <w:b/>
                <w:color w:val="000000"/>
                <w:sz w:val="26"/>
                <w:szCs w:val="26"/>
              </w:rPr>
            </w:pPr>
            <w:r w:rsidRPr="009875C4">
              <w:rPr>
                <w:rFonts w:eastAsia="Calibri"/>
                <w:color w:val="000000"/>
                <w:sz w:val="26"/>
                <w:szCs w:val="26"/>
              </w:rPr>
              <w:t xml:space="preserve">2 балла </w:t>
            </w:r>
          </w:p>
          <w:p w:rsidR="009875C4" w:rsidRPr="009875C4" w:rsidRDefault="009875C4" w:rsidP="009875C4">
            <w:pPr>
              <w:jc w:val="center"/>
              <w:rPr>
                <w:rFonts w:eastAsia="Calibri"/>
                <w:b/>
                <w:color w:val="000000"/>
                <w:sz w:val="26"/>
                <w:szCs w:val="26"/>
              </w:rPr>
            </w:pPr>
          </w:p>
        </w:tc>
      </w:tr>
      <w:tr w:rsidR="009875C4" w:rsidRPr="009875C4" w:rsidTr="00646710">
        <w:tc>
          <w:tcPr>
            <w:tcW w:w="453" w:type="dxa"/>
            <w:tcBorders>
              <w:top w:val="single" w:sz="4" w:space="0" w:color="auto"/>
              <w:left w:val="single" w:sz="4" w:space="0" w:color="auto"/>
              <w:bottom w:val="single" w:sz="4" w:space="0" w:color="auto"/>
              <w:right w:val="single" w:sz="4" w:space="0" w:color="auto"/>
            </w:tcBorders>
            <w:hideMark/>
          </w:tcPr>
          <w:p w:rsidR="009875C4" w:rsidRPr="009875C4" w:rsidRDefault="009875C4" w:rsidP="009875C4">
            <w:pPr>
              <w:jc w:val="both"/>
              <w:rPr>
                <w:rFonts w:eastAsia="Calibri"/>
                <w:color w:val="000000"/>
                <w:sz w:val="26"/>
                <w:szCs w:val="26"/>
              </w:rPr>
            </w:pPr>
            <w:r w:rsidRPr="009875C4">
              <w:rPr>
                <w:rFonts w:eastAsia="Calibri"/>
                <w:color w:val="000000"/>
                <w:sz w:val="26"/>
                <w:szCs w:val="26"/>
              </w:rPr>
              <w:t>4.</w:t>
            </w:r>
          </w:p>
        </w:tc>
        <w:tc>
          <w:tcPr>
            <w:tcW w:w="2695" w:type="dxa"/>
            <w:tcBorders>
              <w:top w:val="single" w:sz="4" w:space="0" w:color="auto"/>
              <w:left w:val="single" w:sz="4" w:space="0" w:color="auto"/>
              <w:bottom w:val="single" w:sz="4" w:space="0" w:color="auto"/>
              <w:right w:val="single" w:sz="4" w:space="0" w:color="auto"/>
            </w:tcBorders>
            <w:hideMark/>
          </w:tcPr>
          <w:p w:rsidR="009875C4" w:rsidRPr="009875C4" w:rsidRDefault="009875C4" w:rsidP="009875C4">
            <w:pPr>
              <w:jc w:val="both"/>
              <w:rPr>
                <w:rFonts w:eastAsia="Calibri"/>
                <w:b/>
                <w:color w:val="000000"/>
                <w:sz w:val="26"/>
                <w:szCs w:val="26"/>
              </w:rPr>
            </w:pPr>
            <w:r w:rsidRPr="009875C4">
              <w:rPr>
                <w:rFonts w:eastAsia="Calibri"/>
                <w:color w:val="000000"/>
                <w:sz w:val="26"/>
                <w:szCs w:val="26"/>
              </w:rPr>
              <w:t xml:space="preserve">«смертность, </w:t>
            </w:r>
            <w:r w:rsidRPr="009875C4">
              <w:rPr>
                <w:rFonts w:eastAsia="Calibri"/>
                <w:color w:val="000000"/>
                <w:sz w:val="26"/>
                <w:szCs w:val="26"/>
              </w:rPr>
              <w:lastRenderedPageBreak/>
              <w:t>связанная с острым отравлением наркотиками по данным судебно-медицинской экспертизы»</w:t>
            </w:r>
          </w:p>
        </w:tc>
        <w:tc>
          <w:tcPr>
            <w:tcW w:w="1984"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
                <w:color w:val="000000"/>
                <w:sz w:val="26"/>
                <w:szCs w:val="26"/>
              </w:rPr>
            </w:pPr>
            <w:r w:rsidRPr="009875C4">
              <w:rPr>
                <w:rFonts w:eastAsia="Calibri"/>
                <w:b/>
                <w:color w:val="000000"/>
                <w:sz w:val="26"/>
                <w:szCs w:val="26"/>
              </w:rPr>
              <w:lastRenderedPageBreak/>
              <w:t>2,2</w:t>
            </w:r>
          </w:p>
          <w:p w:rsidR="009875C4" w:rsidRPr="009875C4" w:rsidRDefault="009875C4" w:rsidP="009875C4">
            <w:pPr>
              <w:jc w:val="center"/>
              <w:rPr>
                <w:rFonts w:eastAsia="Calibri"/>
                <w:color w:val="000000"/>
                <w:sz w:val="26"/>
                <w:szCs w:val="26"/>
              </w:rPr>
            </w:pPr>
            <w:r w:rsidRPr="009875C4">
              <w:rPr>
                <w:rFonts w:eastAsia="Calibri"/>
                <w:color w:val="000000"/>
                <w:sz w:val="26"/>
                <w:szCs w:val="26"/>
              </w:rPr>
              <w:lastRenderedPageBreak/>
              <w:t>«напряженное»</w:t>
            </w:r>
          </w:p>
          <w:p w:rsidR="009875C4" w:rsidRPr="009875C4" w:rsidRDefault="009875C4" w:rsidP="009875C4">
            <w:pPr>
              <w:jc w:val="center"/>
              <w:rPr>
                <w:rFonts w:eastAsia="Calibri"/>
                <w:b/>
                <w:color w:val="000000"/>
                <w:sz w:val="26"/>
                <w:szCs w:val="26"/>
              </w:rPr>
            </w:pPr>
            <w:r w:rsidRPr="009875C4">
              <w:rPr>
                <w:rFonts w:eastAsia="Calibri"/>
                <w:color w:val="000000"/>
                <w:sz w:val="26"/>
                <w:szCs w:val="26"/>
              </w:rPr>
              <w:t>2 балла</w:t>
            </w:r>
          </w:p>
        </w:tc>
        <w:tc>
          <w:tcPr>
            <w:tcW w:w="1985"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
                <w:color w:val="000000"/>
                <w:sz w:val="26"/>
                <w:szCs w:val="26"/>
              </w:rPr>
            </w:pPr>
            <w:r w:rsidRPr="009875C4">
              <w:rPr>
                <w:rFonts w:eastAsia="Calibri"/>
                <w:b/>
                <w:color w:val="000000"/>
                <w:sz w:val="26"/>
                <w:szCs w:val="26"/>
              </w:rPr>
              <w:lastRenderedPageBreak/>
              <w:t>1,4</w:t>
            </w:r>
          </w:p>
          <w:p w:rsidR="009875C4" w:rsidRPr="009875C4" w:rsidRDefault="009875C4" w:rsidP="009875C4">
            <w:pPr>
              <w:jc w:val="center"/>
              <w:rPr>
                <w:rFonts w:eastAsia="Calibri"/>
                <w:color w:val="000000"/>
                <w:sz w:val="26"/>
                <w:szCs w:val="26"/>
              </w:rPr>
            </w:pPr>
            <w:r w:rsidRPr="009875C4">
              <w:rPr>
                <w:rFonts w:eastAsia="Calibri"/>
                <w:color w:val="000000"/>
                <w:sz w:val="26"/>
                <w:szCs w:val="26"/>
              </w:rPr>
              <w:lastRenderedPageBreak/>
              <w:t>«удовлетворительное»</w:t>
            </w:r>
          </w:p>
          <w:p w:rsidR="009875C4" w:rsidRPr="009875C4" w:rsidRDefault="009875C4" w:rsidP="009875C4">
            <w:pPr>
              <w:jc w:val="center"/>
              <w:rPr>
                <w:rFonts w:eastAsia="Calibri"/>
                <w:b/>
                <w:color w:val="000000"/>
                <w:sz w:val="26"/>
                <w:szCs w:val="26"/>
              </w:rPr>
            </w:pPr>
            <w:r w:rsidRPr="009875C4">
              <w:rPr>
                <w:rFonts w:eastAsia="Calibri"/>
                <w:color w:val="000000"/>
                <w:sz w:val="26"/>
                <w:szCs w:val="26"/>
              </w:rPr>
              <w:t>1 балл</w:t>
            </w:r>
          </w:p>
        </w:tc>
        <w:tc>
          <w:tcPr>
            <w:tcW w:w="1984"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
                <w:color w:val="000000"/>
                <w:sz w:val="26"/>
                <w:szCs w:val="26"/>
              </w:rPr>
            </w:pPr>
            <w:r w:rsidRPr="009875C4">
              <w:rPr>
                <w:rFonts w:eastAsia="Calibri"/>
                <w:b/>
                <w:color w:val="000000"/>
                <w:sz w:val="26"/>
                <w:szCs w:val="26"/>
              </w:rPr>
              <w:lastRenderedPageBreak/>
              <w:t>4,0</w:t>
            </w:r>
          </w:p>
          <w:p w:rsidR="009875C4" w:rsidRPr="009875C4" w:rsidRDefault="009875C4" w:rsidP="009875C4">
            <w:pPr>
              <w:jc w:val="center"/>
              <w:rPr>
                <w:rFonts w:eastAsia="Calibri"/>
                <w:color w:val="000000"/>
                <w:sz w:val="26"/>
                <w:szCs w:val="26"/>
              </w:rPr>
            </w:pPr>
            <w:r w:rsidRPr="009875C4">
              <w:rPr>
                <w:rFonts w:eastAsia="Calibri"/>
                <w:color w:val="000000"/>
                <w:sz w:val="26"/>
                <w:szCs w:val="26"/>
              </w:rPr>
              <w:lastRenderedPageBreak/>
              <w:t>«тяжелое»</w:t>
            </w:r>
          </w:p>
          <w:p w:rsidR="009875C4" w:rsidRPr="009875C4" w:rsidRDefault="009875C4" w:rsidP="009875C4">
            <w:pPr>
              <w:jc w:val="center"/>
              <w:rPr>
                <w:rFonts w:eastAsia="Calibri"/>
                <w:b/>
                <w:color w:val="000000"/>
                <w:sz w:val="26"/>
                <w:szCs w:val="26"/>
              </w:rPr>
            </w:pPr>
            <w:r w:rsidRPr="009875C4">
              <w:rPr>
                <w:rFonts w:eastAsia="Calibri"/>
                <w:color w:val="000000"/>
                <w:sz w:val="26"/>
                <w:szCs w:val="26"/>
              </w:rPr>
              <w:t xml:space="preserve">3 балла </w:t>
            </w:r>
          </w:p>
        </w:tc>
      </w:tr>
      <w:tr w:rsidR="009875C4" w:rsidRPr="009875C4" w:rsidTr="00646710">
        <w:tc>
          <w:tcPr>
            <w:tcW w:w="453" w:type="dxa"/>
            <w:tcBorders>
              <w:top w:val="single" w:sz="4" w:space="0" w:color="auto"/>
              <w:left w:val="single" w:sz="4" w:space="0" w:color="auto"/>
              <w:bottom w:val="single" w:sz="4" w:space="0" w:color="auto"/>
              <w:right w:val="single" w:sz="4" w:space="0" w:color="auto"/>
            </w:tcBorders>
          </w:tcPr>
          <w:p w:rsidR="009875C4" w:rsidRPr="009875C4" w:rsidRDefault="009875C4" w:rsidP="009875C4">
            <w:pPr>
              <w:jc w:val="both"/>
              <w:rPr>
                <w:rFonts w:eastAsia="Calibri"/>
                <w:color w:val="000000"/>
                <w:sz w:val="26"/>
                <w:szCs w:val="26"/>
              </w:rPr>
            </w:pPr>
          </w:p>
        </w:tc>
        <w:tc>
          <w:tcPr>
            <w:tcW w:w="2695" w:type="dxa"/>
            <w:tcBorders>
              <w:top w:val="single" w:sz="4" w:space="0" w:color="auto"/>
              <w:left w:val="single" w:sz="4" w:space="0" w:color="auto"/>
              <w:bottom w:val="single" w:sz="4" w:space="0" w:color="auto"/>
              <w:right w:val="single" w:sz="4" w:space="0" w:color="auto"/>
            </w:tcBorders>
          </w:tcPr>
          <w:p w:rsidR="009875C4" w:rsidRPr="009875C4" w:rsidRDefault="009875C4" w:rsidP="009875C4">
            <w:pPr>
              <w:jc w:val="both"/>
              <w:rPr>
                <w:rFonts w:eastAsia="Calibri"/>
                <w:color w:val="000000"/>
                <w:sz w:val="26"/>
                <w:szCs w:val="26"/>
              </w:rPr>
            </w:pPr>
            <w:r w:rsidRPr="009875C4">
              <w:rPr>
                <w:rFonts w:eastAsia="Calibri"/>
                <w:color w:val="000000"/>
                <w:sz w:val="26"/>
                <w:szCs w:val="26"/>
              </w:rPr>
              <w:t>Итоговая оценка</w:t>
            </w:r>
          </w:p>
        </w:tc>
        <w:tc>
          <w:tcPr>
            <w:tcW w:w="1984"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shd w:val="clear" w:color="auto" w:fill="FFFF00"/>
              <w:jc w:val="center"/>
              <w:rPr>
                <w:rFonts w:eastAsia="Calibri"/>
                <w:color w:val="000000"/>
                <w:sz w:val="26"/>
                <w:szCs w:val="26"/>
              </w:rPr>
            </w:pPr>
            <w:r w:rsidRPr="009875C4">
              <w:rPr>
                <w:rFonts w:eastAsia="Calibri"/>
                <w:color w:val="000000"/>
                <w:sz w:val="26"/>
                <w:szCs w:val="26"/>
              </w:rPr>
              <w:t>2,8</w:t>
            </w:r>
          </w:p>
          <w:p w:rsidR="009875C4" w:rsidRPr="009875C4" w:rsidRDefault="009875C4" w:rsidP="009875C4">
            <w:pPr>
              <w:shd w:val="clear" w:color="auto" w:fill="FFFF00"/>
              <w:jc w:val="center"/>
              <w:rPr>
                <w:rFonts w:eastAsia="Calibri"/>
                <w:color w:val="000000"/>
                <w:sz w:val="26"/>
                <w:szCs w:val="26"/>
              </w:rPr>
            </w:pPr>
            <w:r w:rsidRPr="009875C4">
              <w:rPr>
                <w:rFonts w:eastAsia="Calibri"/>
                <w:color w:val="000000"/>
                <w:sz w:val="26"/>
                <w:szCs w:val="26"/>
              </w:rPr>
              <w:t>«тяжелое»</w:t>
            </w:r>
          </w:p>
        </w:tc>
        <w:tc>
          <w:tcPr>
            <w:tcW w:w="1985"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
                <w:color w:val="000000"/>
                <w:sz w:val="26"/>
                <w:szCs w:val="26"/>
              </w:rPr>
            </w:pPr>
            <w:r w:rsidRPr="009875C4">
              <w:rPr>
                <w:rFonts w:eastAsia="Calibri"/>
                <w:b/>
                <w:color w:val="000000"/>
                <w:sz w:val="26"/>
                <w:szCs w:val="26"/>
              </w:rPr>
              <w:t>2</w:t>
            </w:r>
          </w:p>
          <w:p w:rsidR="009875C4" w:rsidRPr="009875C4" w:rsidRDefault="009875C4" w:rsidP="009875C4">
            <w:pPr>
              <w:jc w:val="center"/>
              <w:rPr>
                <w:rFonts w:eastAsia="Calibri"/>
                <w:color w:val="000000"/>
                <w:sz w:val="26"/>
                <w:szCs w:val="26"/>
              </w:rPr>
            </w:pPr>
            <w:r w:rsidRPr="009875C4">
              <w:rPr>
                <w:rFonts w:eastAsia="Calibri"/>
                <w:color w:val="000000"/>
                <w:sz w:val="26"/>
                <w:szCs w:val="26"/>
              </w:rPr>
              <w:t>«напряженное»</w:t>
            </w:r>
          </w:p>
        </w:tc>
        <w:tc>
          <w:tcPr>
            <w:tcW w:w="1984"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
                <w:color w:val="000000"/>
                <w:sz w:val="26"/>
                <w:szCs w:val="26"/>
              </w:rPr>
            </w:pPr>
            <w:r w:rsidRPr="009875C4">
              <w:rPr>
                <w:rFonts w:eastAsia="Calibri"/>
                <w:b/>
                <w:color w:val="000000"/>
                <w:sz w:val="26"/>
                <w:szCs w:val="26"/>
              </w:rPr>
              <w:t>2,3</w:t>
            </w:r>
          </w:p>
          <w:p w:rsidR="009875C4" w:rsidRPr="009875C4" w:rsidRDefault="009875C4" w:rsidP="009875C4">
            <w:pPr>
              <w:jc w:val="center"/>
              <w:rPr>
                <w:rFonts w:eastAsia="Calibri"/>
                <w:b/>
                <w:color w:val="000000"/>
                <w:sz w:val="26"/>
                <w:szCs w:val="26"/>
              </w:rPr>
            </w:pPr>
            <w:r w:rsidRPr="009875C4">
              <w:rPr>
                <w:rFonts w:eastAsia="Calibri"/>
                <w:color w:val="000000"/>
                <w:sz w:val="26"/>
                <w:szCs w:val="26"/>
              </w:rPr>
              <w:t xml:space="preserve">«напряженное» </w:t>
            </w:r>
          </w:p>
        </w:tc>
      </w:tr>
    </w:tbl>
    <w:p w:rsidR="009875C4" w:rsidRPr="009875C4" w:rsidRDefault="009875C4" w:rsidP="009875C4">
      <w:pPr>
        <w:ind w:firstLine="540"/>
        <w:jc w:val="center"/>
        <w:outlineLvl w:val="0"/>
        <w:rPr>
          <w:rFonts w:eastAsia="Calibri"/>
          <w:b/>
          <w:color w:val="000000"/>
          <w:sz w:val="28"/>
          <w:szCs w:val="28"/>
        </w:rPr>
      </w:pPr>
    </w:p>
    <w:p w:rsidR="009875C4" w:rsidRPr="009875C4" w:rsidRDefault="009875C4" w:rsidP="009875C4">
      <w:pPr>
        <w:spacing w:line="276" w:lineRule="auto"/>
        <w:ind w:firstLine="567"/>
        <w:jc w:val="both"/>
        <w:rPr>
          <w:rFonts w:eastAsia="Calibri"/>
          <w:color w:val="000000"/>
          <w:sz w:val="28"/>
          <w:szCs w:val="28"/>
        </w:rPr>
      </w:pPr>
      <w:r w:rsidRPr="009875C4">
        <w:rPr>
          <w:rFonts w:eastAsia="Calibri"/>
          <w:b/>
          <w:i/>
          <w:color w:val="000000"/>
          <w:sz w:val="28"/>
          <w:szCs w:val="28"/>
        </w:rPr>
        <w:t>«Масштабы незаконного оборота наркотиков»</w:t>
      </w:r>
      <w:r w:rsidRPr="009875C4">
        <w:rPr>
          <w:rFonts w:eastAsia="Calibri"/>
          <w:b/>
          <w:color w:val="000000"/>
          <w:sz w:val="28"/>
          <w:szCs w:val="28"/>
        </w:rPr>
        <w:t>:</w:t>
      </w:r>
      <w:r w:rsidRPr="009875C4">
        <w:rPr>
          <w:rFonts w:eastAsia="Calibri"/>
          <w:color w:val="000000"/>
          <w:sz w:val="28"/>
          <w:szCs w:val="28"/>
        </w:rPr>
        <w:t xml:space="preserve"> стабильно параметр демонстрирует «тяжелый» уровень (в 2017-2018 годах – 3,2%), в 2019 году, несмотря на  позитивные сдвиги (показатель 2,8%), уровень остался прежним и оценивается по «Методике» в 2 балла.</w:t>
      </w:r>
    </w:p>
    <w:p w:rsidR="009875C4" w:rsidRPr="009875C4" w:rsidRDefault="009875C4" w:rsidP="009875C4">
      <w:pPr>
        <w:spacing w:line="276" w:lineRule="auto"/>
        <w:ind w:firstLine="567"/>
        <w:jc w:val="both"/>
        <w:rPr>
          <w:rFonts w:eastAsia="Calibri"/>
          <w:color w:val="000000"/>
          <w:sz w:val="28"/>
          <w:szCs w:val="28"/>
        </w:rPr>
      </w:pPr>
      <w:r w:rsidRPr="009875C4">
        <w:rPr>
          <w:rFonts w:eastAsia="Calibri"/>
          <w:b/>
          <w:i/>
          <w:color w:val="000000"/>
          <w:sz w:val="28"/>
          <w:szCs w:val="28"/>
        </w:rPr>
        <w:t xml:space="preserve">«Масштабы немедицинского потребления наркотиков» </w:t>
      </w:r>
      <w:r w:rsidRPr="009875C4">
        <w:rPr>
          <w:rFonts w:eastAsia="Calibri"/>
          <w:color w:val="000000"/>
          <w:sz w:val="28"/>
          <w:szCs w:val="28"/>
        </w:rPr>
        <w:t xml:space="preserve">оцениваются по </w:t>
      </w:r>
      <w:r w:rsidRPr="009875C4">
        <w:rPr>
          <w:rFonts w:eastAsia="Calibri"/>
          <w:i/>
          <w:color w:val="000000"/>
          <w:sz w:val="28"/>
          <w:szCs w:val="28"/>
        </w:rPr>
        <w:t>данным социологических исследований</w:t>
      </w:r>
      <w:r w:rsidRPr="009875C4">
        <w:rPr>
          <w:rFonts w:eastAsia="Calibri"/>
          <w:color w:val="000000"/>
          <w:sz w:val="28"/>
          <w:szCs w:val="28"/>
        </w:rPr>
        <w:t xml:space="preserve">: </w:t>
      </w:r>
      <w:r w:rsidRPr="009875C4">
        <w:rPr>
          <w:rFonts w:eastAsia="Calibri"/>
          <w:i/>
          <w:color w:val="000000"/>
          <w:sz w:val="28"/>
          <w:szCs w:val="28"/>
        </w:rPr>
        <w:t xml:space="preserve">«оценочная распространенность употребления наркотиков»: </w:t>
      </w:r>
      <w:r w:rsidRPr="009875C4">
        <w:rPr>
          <w:rFonts w:eastAsia="Calibri"/>
          <w:color w:val="000000"/>
          <w:sz w:val="28"/>
          <w:szCs w:val="28"/>
        </w:rPr>
        <w:t xml:space="preserve">снижение показателя с «тяжелого» в 2017 (2,1%) и «напряженного» (1%) в 2018 году, в 2019 году демонстрирует 0,5, что соответствует «удовлетворительному» уровню (1 балл). </w:t>
      </w:r>
    </w:p>
    <w:p w:rsidR="009875C4" w:rsidRPr="009875C4" w:rsidRDefault="009875C4" w:rsidP="009875C4">
      <w:pPr>
        <w:spacing w:line="276" w:lineRule="auto"/>
        <w:ind w:firstLine="567"/>
        <w:jc w:val="both"/>
        <w:rPr>
          <w:rFonts w:eastAsia="Calibri"/>
          <w:i/>
          <w:color w:val="000000"/>
          <w:sz w:val="28"/>
          <w:szCs w:val="28"/>
        </w:rPr>
      </w:pPr>
      <w:r w:rsidRPr="009875C4">
        <w:rPr>
          <w:rFonts w:eastAsia="Calibri"/>
          <w:b/>
          <w:i/>
          <w:color w:val="000000"/>
          <w:sz w:val="28"/>
          <w:szCs w:val="28"/>
        </w:rPr>
        <w:t>«Обращаемость за наркологической медицинской помощью»</w:t>
      </w:r>
      <w:r w:rsidRPr="009875C4">
        <w:rPr>
          <w:rFonts w:eastAsia="Calibri"/>
          <w:i/>
          <w:color w:val="000000"/>
          <w:sz w:val="28"/>
          <w:szCs w:val="28"/>
        </w:rPr>
        <w:t xml:space="preserve"> </w:t>
      </w:r>
      <w:r w:rsidRPr="009875C4">
        <w:rPr>
          <w:rFonts w:eastAsia="Calibri"/>
          <w:color w:val="000000"/>
          <w:sz w:val="28"/>
          <w:szCs w:val="28"/>
        </w:rPr>
        <w:t>с 2018 года зафиксирована положительная динамика: с «тяжелого» в 2017 году (2,7%) до «напряженного» (2,3%)</w:t>
      </w:r>
      <w:r w:rsidRPr="009875C4">
        <w:rPr>
          <w:rFonts w:eastAsia="Calibri"/>
          <w:i/>
          <w:color w:val="000000"/>
          <w:sz w:val="28"/>
          <w:szCs w:val="28"/>
        </w:rPr>
        <w:t xml:space="preserve">. В 2019 году «напряженный» уровень сохранился (2,3%), что согласно «Методике» соответствует 2 баллам. </w:t>
      </w:r>
    </w:p>
    <w:p w:rsidR="009875C4" w:rsidRPr="009875C4" w:rsidRDefault="009875C4" w:rsidP="009875C4">
      <w:pPr>
        <w:spacing w:line="276" w:lineRule="auto"/>
        <w:ind w:firstLine="567"/>
        <w:jc w:val="both"/>
        <w:rPr>
          <w:rFonts w:eastAsia="Calibri"/>
          <w:color w:val="000000"/>
          <w:sz w:val="28"/>
          <w:szCs w:val="28"/>
        </w:rPr>
      </w:pPr>
      <w:r w:rsidRPr="009875C4">
        <w:rPr>
          <w:rFonts w:eastAsia="Calibri"/>
          <w:b/>
          <w:i/>
          <w:color w:val="000000"/>
          <w:sz w:val="28"/>
          <w:szCs w:val="28"/>
        </w:rPr>
        <w:t>«Смертность, связанная с острым отравлением наркотиками по данным судебно-медицинской экспертизы»</w:t>
      </w:r>
      <w:r w:rsidRPr="009875C4">
        <w:rPr>
          <w:rFonts w:eastAsia="Calibri"/>
          <w:color w:val="000000"/>
          <w:sz w:val="28"/>
          <w:szCs w:val="28"/>
        </w:rPr>
        <w:t xml:space="preserve"> (показатель оценивается только по субъекту в целом) в 2019 демонстрирует резкое снижение: с «удовлетворительного» уровня в 2018 году, минуя уровень «напряженный» (2017 года), оказался сегодня на «тяжелом» уровне. Согласно «Методике» показатель снизился по сравнению с 2018 годом на 2 балла и составил в 2019 году – 3 балла.</w:t>
      </w:r>
    </w:p>
    <w:p w:rsidR="009875C4" w:rsidRPr="009875C4" w:rsidRDefault="009875C4" w:rsidP="009875C4">
      <w:pPr>
        <w:spacing w:line="276" w:lineRule="auto"/>
        <w:ind w:firstLine="567"/>
        <w:jc w:val="both"/>
        <w:rPr>
          <w:rFonts w:eastAsia="Calibri"/>
          <w:color w:val="FF0000"/>
          <w:sz w:val="28"/>
          <w:szCs w:val="28"/>
          <w:lang w:bidi="ru-RU"/>
        </w:rPr>
      </w:pPr>
    </w:p>
    <w:p w:rsidR="009875C4" w:rsidRPr="009875C4" w:rsidRDefault="009875C4" w:rsidP="009875C4">
      <w:pPr>
        <w:tabs>
          <w:tab w:val="left" w:pos="567"/>
        </w:tabs>
        <w:spacing w:line="276" w:lineRule="auto"/>
        <w:ind w:firstLine="567"/>
        <w:jc w:val="both"/>
        <w:rPr>
          <w:rFonts w:eastAsia="Calibri"/>
          <w:b/>
          <w:color w:val="000000"/>
          <w:sz w:val="28"/>
          <w:szCs w:val="28"/>
        </w:rPr>
      </w:pPr>
      <w:r w:rsidRPr="009875C4">
        <w:rPr>
          <w:rFonts w:eastAsia="Calibri"/>
          <w:b/>
          <w:color w:val="000000"/>
          <w:sz w:val="28"/>
          <w:szCs w:val="28"/>
        </w:rPr>
        <w:t>В целом, при расчете критериев оценки по пятибалльной системе, наркоситуация в Ханты-Мансийском автономном округе – Югре оценена как «напряженная»: (3+1+2+3):4=2,3 балла. Итоговый показатель, продемонстрировав положительную динамику в прошлом году, сохранил свои позиции (табл. 19).</w:t>
      </w:r>
    </w:p>
    <w:p w:rsidR="009875C4" w:rsidRPr="009875C4" w:rsidRDefault="009875C4" w:rsidP="009875C4">
      <w:pPr>
        <w:tabs>
          <w:tab w:val="left" w:pos="567"/>
        </w:tabs>
        <w:spacing w:line="276" w:lineRule="auto"/>
        <w:ind w:firstLine="567"/>
        <w:jc w:val="both"/>
        <w:rPr>
          <w:rFonts w:eastAsia="Calibri"/>
          <w:color w:val="000000"/>
          <w:sz w:val="28"/>
          <w:szCs w:val="28"/>
        </w:rPr>
      </w:pPr>
      <w:r w:rsidRPr="009875C4">
        <w:rPr>
          <w:rFonts w:eastAsia="Calibri"/>
          <w:color w:val="000000"/>
          <w:sz w:val="28"/>
          <w:szCs w:val="28"/>
        </w:rPr>
        <w:t xml:space="preserve">Экономическое благополучие региона оказывается фактором риска, усугубляющий высокий уровень наркотизации населения и, следовательно, частоту обращения за медицинской помощью с последующей постановкой их под наблюдение психиатра-нарколога. Нормализации ситуации способствует доступность государственной наркологической помощи, высокая оснащенность наркологической службы, интенсивность </w:t>
      </w:r>
      <w:r w:rsidRPr="009875C4">
        <w:rPr>
          <w:rFonts w:eastAsia="Calibri"/>
          <w:color w:val="000000"/>
          <w:sz w:val="28"/>
          <w:szCs w:val="28"/>
        </w:rPr>
        <w:lastRenderedPageBreak/>
        <w:t xml:space="preserve">выявляемости наркомании среди населения, большой охват трудоспособного населения предварительными и периодическими медицинскими осмотрами, координация работы всех субъектов антинаркотической деятельности. </w:t>
      </w:r>
    </w:p>
    <w:p w:rsidR="009875C4" w:rsidRPr="009875C4" w:rsidRDefault="009875C4" w:rsidP="009875C4">
      <w:pPr>
        <w:spacing w:line="276" w:lineRule="auto"/>
        <w:ind w:firstLine="567"/>
        <w:jc w:val="both"/>
        <w:rPr>
          <w:rFonts w:eastAsia="Calibri"/>
          <w:color w:val="000000"/>
          <w:sz w:val="28"/>
          <w:szCs w:val="28"/>
        </w:rPr>
      </w:pPr>
      <w:r w:rsidRPr="009875C4">
        <w:rPr>
          <w:rFonts w:eastAsia="Calibri"/>
          <w:color w:val="000000"/>
          <w:sz w:val="28"/>
          <w:szCs w:val="28"/>
        </w:rPr>
        <w:t xml:space="preserve">Проводимый мониторинг оценки развития наркоситуации позволяет не только выявить болевые точки, но и, максимально используя положительный опыт, накопленный в Ханты-Мансийском автономном округе – Югре и других субъектах Российской Федерации, сосредоточить усилия всех субъектов оказания наркологической помощи населению на решение этой важнейшей социальной проблемы.  </w:t>
      </w:r>
    </w:p>
    <w:p w:rsidR="009875C4" w:rsidRPr="009875C4" w:rsidRDefault="009875C4" w:rsidP="009875C4">
      <w:pPr>
        <w:spacing w:line="276" w:lineRule="auto"/>
        <w:ind w:firstLine="567"/>
        <w:jc w:val="both"/>
        <w:rPr>
          <w:rFonts w:eastAsia="Calibri"/>
          <w:color w:val="000000"/>
          <w:sz w:val="28"/>
          <w:szCs w:val="28"/>
        </w:rPr>
      </w:pPr>
    </w:p>
    <w:p w:rsidR="009875C4" w:rsidRPr="009875C4" w:rsidRDefault="009875C4" w:rsidP="009875C4">
      <w:pPr>
        <w:spacing w:line="276" w:lineRule="auto"/>
        <w:ind w:firstLine="567"/>
        <w:jc w:val="both"/>
        <w:rPr>
          <w:rFonts w:eastAsia="Times New Roman"/>
          <w:b/>
          <w:color w:val="000000"/>
          <w:sz w:val="28"/>
          <w:szCs w:val="28"/>
        </w:rPr>
      </w:pPr>
      <w:r w:rsidRPr="009875C4">
        <w:rPr>
          <w:rFonts w:eastAsia="Times New Roman"/>
          <w:b/>
          <w:color w:val="000000"/>
          <w:sz w:val="28"/>
          <w:szCs w:val="28"/>
        </w:rPr>
        <w:t>8. Краткосрочное прогнозирование динамики дальнейшего развития наркоситуации в автономном округе на 2020 год.</w:t>
      </w:r>
    </w:p>
    <w:p w:rsidR="009875C4" w:rsidRPr="009875C4" w:rsidRDefault="009875C4" w:rsidP="009875C4">
      <w:pPr>
        <w:spacing w:line="276" w:lineRule="auto"/>
        <w:ind w:firstLine="567"/>
        <w:jc w:val="both"/>
        <w:rPr>
          <w:rFonts w:eastAsia="Times New Roman"/>
          <w:b/>
          <w:color w:val="000000"/>
          <w:sz w:val="28"/>
          <w:szCs w:val="28"/>
        </w:rPr>
      </w:pPr>
    </w:p>
    <w:p w:rsidR="009875C4" w:rsidRPr="009875C4" w:rsidRDefault="009875C4" w:rsidP="009875C4">
      <w:pPr>
        <w:spacing w:line="276" w:lineRule="auto"/>
        <w:ind w:firstLine="567"/>
        <w:jc w:val="both"/>
        <w:rPr>
          <w:rFonts w:eastAsia="Calibri"/>
          <w:color w:val="000000"/>
          <w:sz w:val="28"/>
          <w:szCs w:val="28"/>
        </w:rPr>
      </w:pPr>
      <w:r w:rsidRPr="009875C4">
        <w:rPr>
          <w:rFonts w:eastAsia="Calibri"/>
          <w:color w:val="000000"/>
          <w:sz w:val="28"/>
          <w:szCs w:val="28"/>
        </w:rPr>
        <w:t xml:space="preserve">Социально-экономическое положение Ханты-Мансийского автономного округа – Югры, </w:t>
      </w:r>
      <w:r w:rsidRPr="009875C4">
        <w:rPr>
          <w:rFonts w:eastAsia="Calibri"/>
          <w:color w:val="000000"/>
          <w:spacing w:val="16"/>
          <w:sz w:val="28"/>
          <w:szCs w:val="28"/>
        </w:rPr>
        <w:t>значительные доходы населения и высокая доля</w:t>
      </w:r>
      <w:r w:rsidRPr="009875C4">
        <w:rPr>
          <w:rFonts w:eastAsia="Calibri"/>
          <w:color w:val="000000"/>
          <w:sz w:val="28"/>
          <w:szCs w:val="28"/>
        </w:rPr>
        <w:t xml:space="preserve"> молодеж</w:t>
      </w:r>
      <w:r w:rsidRPr="009875C4">
        <w:rPr>
          <w:rFonts w:eastAsia="Calibri"/>
          <w:color w:val="000000"/>
          <w:spacing w:val="16"/>
          <w:sz w:val="28"/>
          <w:szCs w:val="28"/>
        </w:rPr>
        <w:t>и, неблагоприятные климатические условия, стабильные миграционные потоки из бывших союзных республик</w:t>
      </w:r>
      <w:r w:rsidRPr="009875C4">
        <w:rPr>
          <w:rFonts w:eastAsia="Calibri"/>
          <w:color w:val="000000"/>
          <w:spacing w:val="16"/>
          <w:sz w:val="26"/>
          <w:szCs w:val="26"/>
        </w:rPr>
        <w:t xml:space="preserve"> </w:t>
      </w:r>
      <w:r w:rsidRPr="009875C4">
        <w:rPr>
          <w:rFonts w:eastAsia="Calibri"/>
          <w:color w:val="000000"/>
          <w:sz w:val="28"/>
          <w:szCs w:val="28"/>
        </w:rPr>
        <w:t>остаются факторами риска, привлекающими распространителей наркотиков.  Организованная преступность активно наращивает объемы сбыта наркотиков и совершенствует схемы легализации наркодоходов, что обуславливает приоритеты в оперативно-служебной деятельности правоохранительных органов, связанные с противодействием «отмыванием» денежных средств и иного имущества, полученного в результате незаконного оборота наркотиков.</w:t>
      </w:r>
    </w:p>
    <w:p w:rsidR="009875C4" w:rsidRPr="009875C4" w:rsidRDefault="009875C4" w:rsidP="009875C4">
      <w:pPr>
        <w:spacing w:line="276" w:lineRule="auto"/>
        <w:ind w:firstLine="567"/>
        <w:jc w:val="both"/>
        <w:rPr>
          <w:rFonts w:eastAsia="Times New Roman"/>
          <w:color w:val="000000"/>
          <w:sz w:val="28"/>
          <w:szCs w:val="28"/>
        </w:rPr>
      </w:pPr>
      <w:r w:rsidRPr="009875C4">
        <w:rPr>
          <w:rFonts w:eastAsia="Times New Roman"/>
          <w:color w:val="000000"/>
          <w:sz w:val="28"/>
          <w:szCs w:val="28"/>
        </w:rPr>
        <w:t xml:space="preserve">В ближайшей перспективе продолжится «смена поколений» наркозависимых и изменение структуры наркопотребления: синтетические наркотики в значительной степени вытесняют с нелегального рынка региона «традиционные» наркотические средства растительного происхождения (гашиш, марихуану), а также наркотики опийной группы (героин и дезоморфин). В структуре болезненности наркоманией возрастает доля зависимости от опиатов и полинаркомания. </w:t>
      </w:r>
    </w:p>
    <w:p w:rsidR="009875C4" w:rsidRPr="009875C4" w:rsidRDefault="009875C4" w:rsidP="009875C4">
      <w:pPr>
        <w:spacing w:line="276" w:lineRule="auto"/>
        <w:ind w:firstLine="567"/>
        <w:jc w:val="both"/>
        <w:rPr>
          <w:rFonts w:eastAsia="Calibri"/>
          <w:color w:val="000000"/>
          <w:sz w:val="28"/>
          <w:szCs w:val="28"/>
        </w:rPr>
      </w:pPr>
      <w:r w:rsidRPr="009875C4">
        <w:rPr>
          <w:rFonts w:eastAsia="Calibri"/>
          <w:color w:val="000000"/>
          <w:sz w:val="28"/>
          <w:szCs w:val="28"/>
        </w:rPr>
        <w:t>Главной особенностью приобретения и сбыта синтетических наркотиков является их анонимное распространение в сети Интернет и бесконтактный способ передачи покупателю посредством так называемых «закладок». Кроме того, возрастают риски роста наркозависимости среди подростков и молодежи, которые сменили употребление наркотических средств на прием психотропных лекарственных препаратов, отпускаемых из аптечных сетей без рецепта врача и действующих с опьяняющим, токсическим эффектом при употреблении сверхтерапевтических дозировок.</w:t>
      </w:r>
    </w:p>
    <w:p w:rsidR="009875C4" w:rsidRPr="009875C4" w:rsidRDefault="009875C4" w:rsidP="009875C4">
      <w:pPr>
        <w:spacing w:line="276" w:lineRule="auto"/>
        <w:ind w:firstLine="567"/>
        <w:jc w:val="both"/>
        <w:rPr>
          <w:rFonts w:eastAsia="Times New Roman"/>
          <w:color w:val="000000"/>
          <w:sz w:val="28"/>
          <w:szCs w:val="28"/>
        </w:rPr>
      </w:pPr>
      <w:r w:rsidRPr="009875C4">
        <w:rPr>
          <w:rFonts w:eastAsia="Times New Roman"/>
          <w:color w:val="000000"/>
          <w:sz w:val="28"/>
          <w:szCs w:val="28"/>
        </w:rPr>
        <w:lastRenderedPageBreak/>
        <w:t xml:space="preserve">Модернизации наркологической службы (переориентация наркологической службы на работу в соответствии с Порядком оказания медицинской помощи по профилю «психиатрия-наркология», Порядком диспансерного наблюдения за лицами с психическими расстройствами и (или) расстройствами поведения, связанными с употреблением психоактивных веществ); увеличение объемов химико-токсикологических исследований будет способствовать диагностике и раннему выявлению наркозависимости. </w:t>
      </w:r>
    </w:p>
    <w:p w:rsidR="009875C4" w:rsidRPr="009875C4" w:rsidRDefault="009875C4" w:rsidP="009875C4">
      <w:pPr>
        <w:widowControl w:val="0"/>
        <w:tabs>
          <w:tab w:val="left" w:pos="9356"/>
          <w:tab w:val="left" w:pos="10065"/>
        </w:tabs>
        <w:spacing w:line="276" w:lineRule="auto"/>
        <w:ind w:firstLine="709"/>
        <w:jc w:val="both"/>
        <w:rPr>
          <w:rFonts w:eastAsia="Calibri"/>
          <w:sz w:val="28"/>
          <w:szCs w:val="28"/>
        </w:rPr>
      </w:pPr>
      <w:r w:rsidRPr="009875C4">
        <w:rPr>
          <w:rFonts w:eastAsia="Calibri"/>
          <w:sz w:val="28"/>
          <w:szCs w:val="28"/>
        </w:rPr>
        <w:t xml:space="preserve">Эффективность мероприятий по противодействию распространению наркотических средств, особенно синтетического происхождения посредством интернет-площадок, ведет к снижению возможности приобретения синтетических «дизайнерских» наркотиков. Однако, высокий спрос на одурманивающие средства и вещества ведет к росту числа лиц с пагубным употреблением ненаркотических психоактивных веществ и токсической зависимости. </w:t>
      </w:r>
    </w:p>
    <w:p w:rsidR="009875C4" w:rsidRPr="009875C4" w:rsidRDefault="009875C4" w:rsidP="009875C4">
      <w:pPr>
        <w:widowControl w:val="0"/>
        <w:tabs>
          <w:tab w:val="left" w:pos="9356"/>
          <w:tab w:val="left" w:pos="10065"/>
        </w:tabs>
        <w:spacing w:line="276" w:lineRule="auto"/>
        <w:ind w:firstLine="709"/>
        <w:jc w:val="both"/>
        <w:rPr>
          <w:rFonts w:eastAsia="Calibri"/>
          <w:sz w:val="28"/>
          <w:szCs w:val="28"/>
        </w:rPr>
      </w:pPr>
      <w:r w:rsidRPr="009875C4">
        <w:rPr>
          <w:rFonts w:eastAsia="Calibri"/>
          <w:sz w:val="28"/>
          <w:szCs w:val="28"/>
        </w:rPr>
        <w:t>Психотические расстройства, вызываемые употреблением «дизайнерских» наркотиков и курительных смесей, представляют серьезную проблему, в связи с тем, что психотическое состояние – это проявление качественного сбоя в работе нервной системы, в результате токсического и наркогенного действия. Сами психотические расстройства носят временный, функциональный характер, имитируют клинику психических заболеваний (шизофрении и других острых психозов) и приводят к переструктурированию работы нервной системы. Отсюда ближайшими последствиями являются выраженное снижение волевого и энергетического потенциала, снижение когнитивных функций, а в отдаленных перспективах – развитие психоорганического симптомокомплекса, с деградацией нервной ткани и изменением поведения потребителя синтетических наркотиков, особенно с токсическим компонентом опьянения.</w:t>
      </w:r>
    </w:p>
    <w:p w:rsidR="009875C4" w:rsidRPr="009875C4" w:rsidRDefault="009875C4" w:rsidP="009875C4">
      <w:pPr>
        <w:widowControl w:val="0"/>
        <w:tabs>
          <w:tab w:val="left" w:pos="9356"/>
          <w:tab w:val="left" w:pos="10065"/>
        </w:tabs>
        <w:spacing w:line="276" w:lineRule="auto"/>
        <w:ind w:firstLine="709"/>
        <w:jc w:val="both"/>
        <w:rPr>
          <w:rFonts w:eastAsia="Calibri"/>
          <w:sz w:val="28"/>
          <w:szCs w:val="28"/>
        </w:rPr>
      </w:pPr>
      <w:r w:rsidRPr="009875C4">
        <w:rPr>
          <w:rFonts w:eastAsia="Calibri"/>
          <w:sz w:val="28"/>
          <w:szCs w:val="28"/>
        </w:rPr>
        <w:t>Сохраняется риск вовлечения в потребление психоактивных веществ на фоне роста толерантности при употреблении несовершеннолетними никотин-содержащих изделий (снюсы, насвай, «вейпы», «фит», снафф и т.д.).</w:t>
      </w:r>
    </w:p>
    <w:p w:rsidR="009875C4" w:rsidRPr="009875C4" w:rsidRDefault="009875C4" w:rsidP="009875C4">
      <w:pPr>
        <w:spacing w:line="276" w:lineRule="auto"/>
        <w:ind w:firstLine="709"/>
        <w:jc w:val="both"/>
        <w:rPr>
          <w:rFonts w:eastAsia="Calibri"/>
          <w:sz w:val="28"/>
          <w:szCs w:val="28"/>
        </w:rPr>
      </w:pPr>
      <w:r w:rsidRPr="009875C4">
        <w:rPr>
          <w:rFonts w:eastAsia="Calibri"/>
          <w:color w:val="000000"/>
          <w:sz w:val="28"/>
          <w:szCs w:val="28"/>
        </w:rPr>
        <w:t>Расширение возможности проведения лечебно-профилактической работы с лицами, привлеченными к уголовной ответственности, делает   доступными проведение обязательного или альтернативного лечения от наркотической зависимости с категорией осужденных граждан, которые прежде не попадали под наблюдение психиатра-нарколога.</w:t>
      </w:r>
    </w:p>
    <w:p w:rsidR="009875C4" w:rsidRPr="009875C4" w:rsidRDefault="009875C4" w:rsidP="009875C4">
      <w:pPr>
        <w:spacing w:line="276" w:lineRule="auto"/>
        <w:ind w:firstLine="567"/>
        <w:jc w:val="both"/>
        <w:rPr>
          <w:rFonts w:eastAsia="Times New Roman"/>
          <w:color w:val="000000"/>
          <w:sz w:val="28"/>
          <w:szCs w:val="28"/>
        </w:rPr>
      </w:pPr>
      <w:r w:rsidRPr="009875C4">
        <w:rPr>
          <w:rFonts w:eastAsia="Times New Roman"/>
          <w:color w:val="000000"/>
          <w:sz w:val="28"/>
          <w:szCs w:val="28"/>
        </w:rPr>
        <w:t xml:space="preserve">Сохраняется риск в связи с популярностью электронных сигарет – «вейпов», дополнительные приспособления (девайсы) для вейпа позволяют употреблять наркотические вещества путем парения (курения). </w:t>
      </w:r>
    </w:p>
    <w:p w:rsidR="009875C4" w:rsidRPr="009875C4" w:rsidRDefault="009875C4" w:rsidP="009875C4">
      <w:pPr>
        <w:spacing w:line="276" w:lineRule="auto"/>
        <w:ind w:firstLine="567"/>
        <w:jc w:val="both"/>
        <w:rPr>
          <w:rFonts w:eastAsia="Calibri"/>
          <w:bCs/>
          <w:color w:val="000000"/>
          <w:sz w:val="28"/>
          <w:szCs w:val="28"/>
        </w:rPr>
      </w:pPr>
      <w:r w:rsidRPr="009875C4">
        <w:rPr>
          <w:rFonts w:eastAsia="Calibri"/>
          <w:bCs/>
          <w:color w:val="000000"/>
          <w:sz w:val="28"/>
          <w:szCs w:val="28"/>
        </w:rPr>
        <w:lastRenderedPageBreak/>
        <w:t xml:space="preserve">Эффективность лечения наркозависимых может быть достигнута только при системном подходе, когда медицинская реабилитация сопровождается комплексной социальной реабилитацией и ресоциализацией лиц, допускающих потребление наркотических средств и психотропных веществ в немедицинских целях. </w:t>
      </w:r>
      <w:r w:rsidRPr="009875C4">
        <w:rPr>
          <w:rFonts w:eastAsia="Calibri"/>
          <w:color w:val="000000"/>
          <w:sz w:val="28"/>
          <w:szCs w:val="28"/>
        </w:rPr>
        <w:t xml:space="preserve">Для обеспечения доступности оказания </w:t>
      </w:r>
      <w:r w:rsidRPr="009875C4">
        <w:rPr>
          <w:rFonts w:eastAsia="Calibri"/>
          <w:bCs/>
          <w:color w:val="000000"/>
          <w:sz w:val="28"/>
          <w:szCs w:val="28"/>
        </w:rPr>
        <w:t xml:space="preserve">социальных услуг лицам, потребляющим наркотики, </w:t>
      </w:r>
      <w:r w:rsidRPr="009875C4">
        <w:rPr>
          <w:rFonts w:eastAsia="Calibri"/>
          <w:color w:val="000000"/>
          <w:sz w:val="28"/>
          <w:szCs w:val="28"/>
        </w:rPr>
        <w:t xml:space="preserve">планируется привлечение большего количества поставщиков услуг негосударственного сектора, чья деятельность могла бы представить здоровую конкурентную борьбу за выполнение государственного заказа на рынке предоставления социальных услуг гражданам. </w:t>
      </w:r>
    </w:p>
    <w:p w:rsidR="009875C4" w:rsidRPr="009875C4" w:rsidRDefault="009875C4" w:rsidP="009875C4">
      <w:pPr>
        <w:spacing w:line="276" w:lineRule="auto"/>
        <w:ind w:firstLine="567"/>
        <w:jc w:val="both"/>
        <w:rPr>
          <w:rFonts w:eastAsia="Calibri"/>
          <w:color w:val="000000"/>
          <w:sz w:val="26"/>
          <w:szCs w:val="26"/>
        </w:rPr>
      </w:pPr>
      <w:r w:rsidRPr="009875C4">
        <w:rPr>
          <w:rFonts w:eastAsia="Calibri"/>
          <w:color w:val="000000"/>
          <w:sz w:val="28"/>
          <w:szCs w:val="28"/>
        </w:rPr>
        <w:t>Возрастающая тенденция использования представителями наркобизнеса ресурсов сети Интернет для незаконного распространения наркотических средств требует от всех субъектов организации профилактической работы максимального использования Интернет-ресурсов: например, консультирование в режиме онлайн на официальных сайтах учреждений социального обслуживания по вопросам прохождения курса реабилитации, обсуждение в социальных сетях проблемных вопросов наркомании и реабилитации, практические советы специалистов реабилитантам и их социальному окружению (созависимым) по вопросам прохождения курса реабилитации (группа «ВКонтакте», «Одноклассники»).</w:t>
      </w:r>
      <w:r w:rsidRPr="009875C4">
        <w:rPr>
          <w:rFonts w:eastAsia="Calibri"/>
          <w:color w:val="000000"/>
          <w:sz w:val="26"/>
          <w:szCs w:val="26"/>
        </w:rPr>
        <w:t xml:space="preserve"> </w:t>
      </w:r>
    </w:p>
    <w:p w:rsidR="009875C4" w:rsidRPr="009875C4" w:rsidRDefault="009875C4" w:rsidP="009875C4">
      <w:pPr>
        <w:widowControl w:val="0"/>
        <w:tabs>
          <w:tab w:val="left" w:pos="9356"/>
          <w:tab w:val="left" w:pos="10065"/>
        </w:tabs>
        <w:spacing w:line="276" w:lineRule="auto"/>
        <w:ind w:firstLine="709"/>
        <w:jc w:val="both"/>
        <w:rPr>
          <w:rFonts w:eastAsia="Calibri"/>
          <w:sz w:val="28"/>
          <w:szCs w:val="28"/>
        </w:rPr>
      </w:pPr>
      <w:r w:rsidRPr="009875C4">
        <w:rPr>
          <w:rFonts w:eastAsia="Calibri"/>
          <w:sz w:val="28"/>
          <w:szCs w:val="28"/>
        </w:rPr>
        <w:t>Следует отметить, что распространение в молодежной среде употребления лекарственных препаратов, обладающих специфическим действием на нервную систему, а также прием препаратов, вызывающих токсическое опьянение вследствие приема в сверхтерапевтической дозировке, ведет к формированию лекарственной зависимости, которая учитывается в рамках полинаркомании, а также пагубного употребления ненаркотических психоактивных веществ.</w:t>
      </w:r>
    </w:p>
    <w:p w:rsidR="009875C4" w:rsidRPr="009875C4" w:rsidRDefault="009875C4" w:rsidP="009875C4">
      <w:pPr>
        <w:widowControl w:val="0"/>
        <w:tabs>
          <w:tab w:val="left" w:pos="9356"/>
          <w:tab w:val="left" w:pos="10065"/>
        </w:tabs>
        <w:spacing w:line="276" w:lineRule="auto"/>
        <w:ind w:firstLine="709"/>
        <w:jc w:val="both"/>
        <w:rPr>
          <w:rFonts w:eastAsia="Calibri"/>
          <w:sz w:val="28"/>
          <w:szCs w:val="28"/>
        </w:rPr>
      </w:pPr>
      <w:r w:rsidRPr="009875C4">
        <w:rPr>
          <w:rFonts w:eastAsia="Calibri"/>
          <w:sz w:val="28"/>
          <w:szCs w:val="28"/>
        </w:rPr>
        <w:t xml:space="preserve">Подавляющее число несовершеннолетних лиц, наблюдающихся у врачей-психиатров-наркологов, принимали препараты «Тропикамид» и «Лирика» преимущественно в сочетанном варианте. Несмотря на заградительные мероприятия, направленные на недопущение реализации несовершеннолетним, а также недопущение безрецептурного отпуска данных препаратов аптечной сетью, употребление лекарственных препаратов представляется потенциальной проблемой при условии сохранения существующего тренда. </w:t>
      </w:r>
    </w:p>
    <w:p w:rsidR="009875C4" w:rsidRPr="009875C4" w:rsidRDefault="009875C4" w:rsidP="009875C4">
      <w:pPr>
        <w:widowControl w:val="0"/>
        <w:tabs>
          <w:tab w:val="left" w:pos="9356"/>
          <w:tab w:val="left" w:pos="10065"/>
        </w:tabs>
        <w:spacing w:line="276" w:lineRule="auto"/>
        <w:ind w:firstLine="709"/>
        <w:jc w:val="both"/>
        <w:rPr>
          <w:rFonts w:eastAsia="Calibri"/>
          <w:sz w:val="28"/>
          <w:szCs w:val="28"/>
        </w:rPr>
      </w:pPr>
      <w:r w:rsidRPr="009875C4">
        <w:rPr>
          <w:rFonts w:eastAsia="Calibri"/>
          <w:sz w:val="28"/>
          <w:szCs w:val="28"/>
        </w:rPr>
        <w:t xml:space="preserve">Таким образом, </w:t>
      </w:r>
      <w:r w:rsidRPr="009875C4">
        <w:rPr>
          <w:rFonts w:eastAsia="Calibri"/>
          <w:i/>
          <w:sz w:val="28"/>
          <w:szCs w:val="28"/>
        </w:rPr>
        <w:t>требуется усилить контроль</w:t>
      </w:r>
      <w:r w:rsidRPr="009875C4">
        <w:rPr>
          <w:rFonts w:eastAsia="Calibri"/>
          <w:sz w:val="28"/>
          <w:szCs w:val="28"/>
        </w:rPr>
        <w:t xml:space="preserve"> за соблюдением регламентированного отпуска лекарственных препаратов по рецептурным бланкам, так и за соблюдение учета таких лекарственных средств, а также необходимо предпринять меры по исключению из оборота аптечных сетей </w:t>
      </w:r>
      <w:r w:rsidRPr="009875C4">
        <w:rPr>
          <w:rFonts w:eastAsia="Calibri"/>
          <w:sz w:val="28"/>
          <w:szCs w:val="28"/>
        </w:rPr>
        <w:lastRenderedPageBreak/>
        <w:t xml:space="preserve">реализации контрафактных, «учетных» лекарственных препаратов. </w:t>
      </w:r>
    </w:p>
    <w:p w:rsidR="009875C4" w:rsidRPr="009875C4" w:rsidRDefault="009875C4" w:rsidP="009875C4">
      <w:pPr>
        <w:widowControl w:val="0"/>
        <w:tabs>
          <w:tab w:val="left" w:pos="9356"/>
          <w:tab w:val="left" w:pos="10065"/>
        </w:tabs>
        <w:spacing w:line="276" w:lineRule="auto"/>
        <w:ind w:firstLine="709"/>
        <w:jc w:val="both"/>
        <w:rPr>
          <w:rFonts w:eastAsia="Calibri"/>
          <w:sz w:val="28"/>
          <w:szCs w:val="28"/>
        </w:rPr>
      </w:pPr>
    </w:p>
    <w:p w:rsidR="009875C4" w:rsidRPr="009875C4" w:rsidRDefault="009875C4" w:rsidP="009875C4">
      <w:pPr>
        <w:spacing w:line="276" w:lineRule="auto"/>
        <w:ind w:firstLine="567"/>
        <w:jc w:val="both"/>
        <w:rPr>
          <w:rFonts w:eastAsia="Calibri"/>
          <w:b/>
          <w:color w:val="000000"/>
          <w:sz w:val="28"/>
          <w:szCs w:val="28"/>
        </w:rPr>
      </w:pPr>
      <w:r w:rsidRPr="009875C4">
        <w:rPr>
          <w:rFonts w:eastAsia="Calibri"/>
          <w:b/>
          <w:color w:val="000000"/>
          <w:sz w:val="28"/>
          <w:szCs w:val="28"/>
        </w:rPr>
        <w:t>9. Управленческие решения и предложения по изменению наркоситуации в субъекте Российской Федерации и Российской Федерации.</w:t>
      </w:r>
    </w:p>
    <w:p w:rsidR="009875C4" w:rsidRPr="009875C4" w:rsidRDefault="009875C4" w:rsidP="009875C4">
      <w:pPr>
        <w:spacing w:line="276" w:lineRule="auto"/>
        <w:ind w:firstLine="567"/>
        <w:jc w:val="both"/>
        <w:rPr>
          <w:rFonts w:eastAsia="Calibri"/>
          <w:color w:val="FF0000"/>
          <w:sz w:val="28"/>
          <w:szCs w:val="28"/>
        </w:rPr>
      </w:pPr>
    </w:p>
    <w:p w:rsidR="009875C4" w:rsidRPr="009875C4" w:rsidRDefault="009875C4" w:rsidP="009875C4">
      <w:pPr>
        <w:spacing w:line="276" w:lineRule="auto"/>
        <w:ind w:firstLine="567"/>
        <w:jc w:val="both"/>
        <w:rPr>
          <w:rFonts w:eastAsia="Calibri"/>
          <w:color w:val="000000"/>
          <w:sz w:val="28"/>
          <w:szCs w:val="28"/>
        </w:rPr>
      </w:pPr>
      <w:r w:rsidRPr="009875C4">
        <w:rPr>
          <w:rFonts w:eastAsia="Calibri"/>
          <w:color w:val="000000"/>
          <w:sz w:val="28"/>
          <w:szCs w:val="28"/>
        </w:rPr>
        <w:t>В 2019 году в целях совершенствования взаимодействия субъектов профилактики наркомании в Ханты-Мансийском автономном округе – Югре и систематизации антинаркотической работы принято распоряжение Правительства автономного округа от 8 августа 2019 года № 433-рп «</w:t>
      </w:r>
      <w:r w:rsidRPr="009875C4">
        <w:rPr>
          <w:rFonts w:eastAsia="Calibri"/>
          <w:bCs/>
          <w:color w:val="000000"/>
          <w:kern w:val="36"/>
          <w:sz w:val="28"/>
          <w:szCs w:val="28"/>
        </w:rPr>
        <w:t xml:space="preserve">О </w:t>
      </w:r>
      <w:r w:rsidRPr="009875C4">
        <w:rPr>
          <w:rFonts w:eastAsia="Calibri"/>
          <w:color w:val="000000"/>
          <w:sz w:val="28"/>
          <w:szCs w:val="28"/>
        </w:rPr>
        <w:t xml:space="preserve">Концепции реализации государственной антинаркотической политики в </w:t>
      </w:r>
      <w:r w:rsidRPr="009875C4">
        <w:rPr>
          <w:rFonts w:eastAsia="Calibri"/>
          <w:color w:val="000000"/>
          <w:sz w:val="28"/>
          <w:szCs w:val="28"/>
        </w:rPr>
        <w:br/>
        <w:t>Ханты-Мансийском автономном округе – Югре».</w:t>
      </w:r>
    </w:p>
    <w:p w:rsidR="009875C4" w:rsidRPr="009875C4" w:rsidRDefault="009875C4" w:rsidP="009875C4">
      <w:pPr>
        <w:tabs>
          <w:tab w:val="left" w:pos="1134"/>
        </w:tabs>
        <w:spacing w:line="276" w:lineRule="auto"/>
        <w:ind w:firstLine="567"/>
        <w:jc w:val="both"/>
        <w:rPr>
          <w:rFonts w:eastAsia="Calibri"/>
          <w:bCs/>
          <w:color w:val="000000"/>
          <w:sz w:val="28"/>
          <w:szCs w:val="28"/>
        </w:rPr>
      </w:pPr>
      <w:r w:rsidRPr="009875C4">
        <w:rPr>
          <w:rFonts w:eastAsia="Calibri"/>
          <w:color w:val="000000"/>
          <w:sz w:val="28"/>
          <w:szCs w:val="28"/>
        </w:rPr>
        <w:t xml:space="preserve">Изданы приказы </w:t>
      </w:r>
      <w:r w:rsidRPr="009875C4">
        <w:rPr>
          <w:rFonts w:eastAsia="Calibri"/>
          <w:i/>
          <w:color w:val="000000"/>
          <w:sz w:val="28"/>
          <w:szCs w:val="28"/>
        </w:rPr>
        <w:t>Департамента здравоохранения</w:t>
      </w:r>
      <w:r w:rsidRPr="009875C4">
        <w:rPr>
          <w:rFonts w:eastAsia="Calibri"/>
          <w:color w:val="000000"/>
          <w:sz w:val="28"/>
          <w:szCs w:val="28"/>
        </w:rPr>
        <w:t xml:space="preserve"> </w:t>
      </w:r>
      <w:r w:rsidRPr="009875C4">
        <w:rPr>
          <w:rFonts w:eastAsia="Calibri"/>
          <w:bCs/>
          <w:color w:val="000000"/>
          <w:sz w:val="28"/>
          <w:szCs w:val="28"/>
        </w:rPr>
        <w:t>Ханты-Мансийского автономного округа – Югры:</w:t>
      </w:r>
    </w:p>
    <w:p w:rsidR="009875C4" w:rsidRPr="009875C4" w:rsidRDefault="009875C4" w:rsidP="009875C4">
      <w:pPr>
        <w:tabs>
          <w:tab w:val="left" w:pos="1134"/>
        </w:tabs>
        <w:spacing w:line="276" w:lineRule="auto"/>
        <w:ind w:firstLine="709"/>
        <w:jc w:val="both"/>
        <w:rPr>
          <w:rFonts w:eastAsia="Calibri"/>
          <w:sz w:val="28"/>
          <w:szCs w:val="28"/>
        </w:rPr>
      </w:pPr>
      <w:r w:rsidRPr="009875C4">
        <w:rPr>
          <w:rFonts w:eastAsia="Calibri"/>
          <w:sz w:val="28"/>
          <w:szCs w:val="28"/>
        </w:rPr>
        <w:t>от 27 февраля 2019 года № 204 «О распределении тестов диагностических для раннего выявления незаконного потребления наркотиков среди детей и молодежи», в соответствии с которым обеспечена передача в медицинские организации автономного округа тестов диагностических – 1900 ед. в 9 медицинских организаций;</w:t>
      </w:r>
    </w:p>
    <w:p w:rsidR="009875C4" w:rsidRPr="009875C4" w:rsidRDefault="009875C4" w:rsidP="009875C4">
      <w:pPr>
        <w:tabs>
          <w:tab w:val="left" w:pos="1134"/>
        </w:tabs>
        <w:spacing w:line="276" w:lineRule="auto"/>
        <w:ind w:firstLine="709"/>
        <w:jc w:val="both"/>
        <w:rPr>
          <w:rFonts w:eastAsia="Calibri"/>
          <w:sz w:val="28"/>
          <w:szCs w:val="28"/>
        </w:rPr>
      </w:pPr>
      <w:r w:rsidRPr="009875C4">
        <w:rPr>
          <w:rFonts w:eastAsia="Calibri"/>
          <w:sz w:val="28"/>
          <w:szCs w:val="28"/>
        </w:rPr>
        <w:t xml:space="preserve">от 15 марта 2019 года № 276 «О передаче наборов реагентов </w:t>
      </w:r>
      <w:r w:rsidRPr="009875C4">
        <w:rPr>
          <w:rFonts w:eastAsia="Calibri"/>
          <w:sz w:val="28"/>
          <w:szCs w:val="28"/>
        </w:rPr>
        <w:br/>
        <w:t xml:space="preserve">ФКУ «ЛИУ № 17 УФСИН по Ханты-Мансийскому автономному </w:t>
      </w:r>
      <w:r w:rsidRPr="009875C4">
        <w:rPr>
          <w:rFonts w:eastAsia="Calibri"/>
          <w:sz w:val="28"/>
          <w:szCs w:val="28"/>
        </w:rPr>
        <w:br/>
        <w:t>округу – Югре», в соответствии с которым переданы наборы реагентов для диагностики in vitro «НАРКОСТОП» тест кассета на 10 видов наркотических соединений в моче (Мульти №10: амфетамин, кокаин, марихуана, бензодиазепин, фенциклидин, барбитураты, метамфетамин, опиаты, метадон, экстази) – 224 ед.;</w:t>
      </w:r>
    </w:p>
    <w:p w:rsidR="009875C4" w:rsidRPr="009875C4" w:rsidRDefault="009875C4" w:rsidP="009875C4">
      <w:pPr>
        <w:tabs>
          <w:tab w:val="left" w:pos="1134"/>
        </w:tabs>
        <w:spacing w:line="276" w:lineRule="auto"/>
        <w:ind w:firstLine="709"/>
        <w:jc w:val="both"/>
        <w:rPr>
          <w:rFonts w:eastAsia="Calibri"/>
          <w:sz w:val="28"/>
          <w:szCs w:val="28"/>
        </w:rPr>
      </w:pPr>
      <w:r w:rsidRPr="009875C4">
        <w:rPr>
          <w:rFonts w:eastAsia="Calibri"/>
          <w:sz w:val="28"/>
          <w:szCs w:val="28"/>
        </w:rPr>
        <w:t>от 28 октября 2019 года № 1306 «О передаче наборов реагентов ФКУ «ЛИУ № 17 УФСИН по Ханты-Мансийскому автономному округу – Югре», в соответствии с которым переданы наборы реагентов для диагностики in vitro «НАРКОСТОП» тест кассета на 10 видов наркотических соединений в моче (Мульти №10: амфетамин, кокаин, марихуана, бензодиазепин, фенциклидин, барбитураты, метамфетамин, опиаты, метадон, экстази) – 522 ед.;</w:t>
      </w:r>
    </w:p>
    <w:p w:rsidR="009875C4" w:rsidRPr="009875C4" w:rsidRDefault="009875C4" w:rsidP="009875C4">
      <w:pPr>
        <w:tabs>
          <w:tab w:val="left" w:pos="1134"/>
        </w:tabs>
        <w:spacing w:line="276" w:lineRule="auto"/>
        <w:ind w:firstLine="709"/>
        <w:jc w:val="both"/>
        <w:rPr>
          <w:rFonts w:eastAsia="Calibri"/>
          <w:sz w:val="28"/>
          <w:szCs w:val="28"/>
        </w:rPr>
      </w:pPr>
      <w:r w:rsidRPr="009875C4">
        <w:rPr>
          <w:rFonts w:eastAsia="Calibri"/>
          <w:sz w:val="28"/>
          <w:szCs w:val="28"/>
        </w:rPr>
        <w:t>от 22 октября 2019 года № 1271 «О передаче тест - кассет в Военный комиссариат Ханты-Мансийского автономного округа – Югры», в соответствии с которым переданы тест – кассеты иммуно-хромотографические для выявления наркотиков в моче (на 10 видов) – 49 ед.;</w:t>
      </w:r>
    </w:p>
    <w:p w:rsidR="009875C4" w:rsidRPr="009875C4" w:rsidRDefault="009875C4" w:rsidP="009875C4">
      <w:pPr>
        <w:tabs>
          <w:tab w:val="left" w:pos="1134"/>
        </w:tabs>
        <w:spacing w:line="276" w:lineRule="auto"/>
        <w:ind w:firstLine="709"/>
        <w:jc w:val="both"/>
        <w:rPr>
          <w:rFonts w:eastAsia="Calibri"/>
          <w:sz w:val="28"/>
          <w:szCs w:val="28"/>
        </w:rPr>
      </w:pPr>
      <w:r w:rsidRPr="009875C4">
        <w:rPr>
          <w:rFonts w:eastAsia="Calibri"/>
          <w:sz w:val="28"/>
          <w:szCs w:val="28"/>
        </w:rPr>
        <w:t xml:space="preserve">от 22 октября 2019 года № 1272 «О передаче наборов реагентов и тест-систем в Военный комиссариат ХМАО – Югры», в соответствии с которым </w:t>
      </w:r>
      <w:r w:rsidRPr="009875C4">
        <w:rPr>
          <w:rFonts w:eastAsia="Calibri"/>
          <w:sz w:val="28"/>
          <w:szCs w:val="28"/>
        </w:rPr>
        <w:lastRenderedPageBreak/>
        <w:t>предусмотрена передача наборов реагентов для диагностики in vitro «НАРКОСТОП» тест кассета на 10 видов наркотических соединений в моче (Мульти №10: амфетамин, кокаин, марихуана, бензодиазепин, фенциклидин, барбитураты, метамфетамин, опиаты, метадон, экстази) – 389 ед., по 6 наборов реагентов для определения наличия содержания антигена к вируса гепатита В экспресс методом и тест – систем для обнаружения антител к ВИЧ1/2 в цельной крови, сыворотке, плазме человека; 10 наборов тест – систем для определения наличия содержания антител к вирусу гепатита С в сыворотке (плазме) или цельной крови; по 300 наборов реагентов диагностических «ИХА – СПАЙС – ФАКТОР» ,тест иммунохроматографический для определения синтетических каннабиноидов в моче и «ИХА – ЭКТРА – ФАКТОР», тест иммунохроматографический для выявления в моче морфина, марихуаны, амфетамина, метамфетамина, дезоморфина, МДМА.</w:t>
      </w:r>
    </w:p>
    <w:p w:rsidR="009875C4" w:rsidRPr="009875C4" w:rsidRDefault="009875C4" w:rsidP="009875C4">
      <w:pPr>
        <w:tabs>
          <w:tab w:val="left" w:pos="1134"/>
        </w:tabs>
        <w:spacing w:line="276" w:lineRule="auto"/>
        <w:ind w:firstLine="709"/>
        <w:jc w:val="both"/>
        <w:rPr>
          <w:rFonts w:eastAsia="Calibri"/>
          <w:sz w:val="28"/>
          <w:szCs w:val="28"/>
        </w:rPr>
      </w:pPr>
      <w:r w:rsidRPr="009875C4">
        <w:rPr>
          <w:rFonts w:eastAsia="Calibri"/>
          <w:sz w:val="28"/>
          <w:szCs w:val="28"/>
        </w:rPr>
        <w:t>Подготовлен совместный приказ Департамента образования и молодежной политики и Департамента здравоохранения автономного округа от 14 августа 2019 года № 1026/1044 «О проведении социально-психологического тестирования лиц, обучающихся в общеобразовательных организациях и профессиональных образовательных организациях, а также в образовательных организациях высшего образования Ханты-Мансийского автономного округа – Югры, направленного на раннее выявление незаконного потребления наркотических средств и психотропных веществ, профилактических медицинских осмотров обучающихся в 2019-2020 учебном году».</w:t>
      </w:r>
    </w:p>
    <w:p w:rsidR="009875C4" w:rsidRPr="009875C4" w:rsidRDefault="009875C4" w:rsidP="009875C4">
      <w:pPr>
        <w:tabs>
          <w:tab w:val="left" w:pos="1134"/>
        </w:tabs>
        <w:spacing w:line="276" w:lineRule="auto"/>
        <w:ind w:firstLine="709"/>
        <w:jc w:val="both"/>
        <w:rPr>
          <w:rFonts w:eastAsia="Calibri"/>
          <w:bCs/>
          <w:sz w:val="28"/>
          <w:szCs w:val="28"/>
        </w:rPr>
      </w:pPr>
      <w:r w:rsidRPr="009875C4">
        <w:rPr>
          <w:rFonts w:eastAsia="Calibri"/>
          <w:bCs/>
          <w:sz w:val="28"/>
          <w:szCs w:val="28"/>
        </w:rPr>
        <w:t>Кроме того, в рамках соглашения о сотрудничестве осуществляется взаимодействие с ФГАОУ ВО Первый МГМУ им. И.М Сеченова Минздрава РФ в сфере развития системы контроля качества химико-токсикологических исследований в биологических объектах на определение психоактивных веществ.</w:t>
      </w:r>
    </w:p>
    <w:p w:rsidR="009875C4" w:rsidRPr="009875C4" w:rsidRDefault="009875C4" w:rsidP="009875C4">
      <w:pPr>
        <w:tabs>
          <w:tab w:val="left" w:pos="1134"/>
        </w:tabs>
        <w:spacing w:line="276" w:lineRule="auto"/>
        <w:ind w:firstLine="709"/>
        <w:jc w:val="both"/>
        <w:rPr>
          <w:rFonts w:eastAsia="Calibri"/>
          <w:bCs/>
          <w:sz w:val="28"/>
          <w:szCs w:val="28"/>
        </w:rPr>
      </w:pPr>
      <w:r w:rsidRPr="009875C4">
        <w:rPr>
          <w:rFonts w:eastAsia="Calibri"/>
          <w:sz w:val="28"/>
          <w:szCs w:val="28"/>
        </w:rPr>
        <w:t>В рамках профилактики и решения задач по снижению уровня распространения гемоконтактных инфекций и туберкулеза среди наркозависимых осуществляется взаимодействие медицинских организаций автономного округа с некоммерческими организациями по профилактике и реабилитации лиц, страдающих наркологическими расстройствами, в частности:</w:t>
      </w:r>
      <w:r w:rsidRPr="009875C4">
        <w:rPr>
          <w:rFonts w:eastAsia="Calibri"/>
          <w:bCs/>
          <w:sz w:val="28"/>
          <w:szCs w:val="28"/>
        </w:rPr>
        <w:t xml:space="preserve"> </w:t>
      </w:r>
      <w:r w:rsidRPr="009875C4">
        <w:rPr>
          <w:rFonts w:eastAsia="Calibri"/>
          <w:sz w:val="28"/>
          <w:szCs w:val="28"/>
        </w:rPr>
        <w:t>по вопросам информирования граждан, обратившихся за реабилитационными услугами, об условиях обследования лиц, получающих  услуги по реабилитации, на болезнь, вызванную вирусом иммунодефицита человека, гепатита С, гепатита В, туберкулёза;</w:t>
      </w:r>
      <w:r w:rsidRPr="009875C4">
        <w:rPr>
          <w:rFonts w:eastAsia="Calibri"/>
          <w:bCs/>
          <w:sz w:val="28"/>
          <w:szCs w:val="28"/>
        </w:rPr>
        <w:t xml:space="preserve"> </w:t>
      </w:r>
      <w:r w:rsidRPr="009875C4">
        <w:rPr>
          <w:rFonts w:eastAsia="Calibri"/>
          <w:sz w:val="28"/>
          <w:szCs w:val="28"/>
        </w:rPr>
        <w:t xml:space="preserve">организации и проведения </w:t>
      </w:r>
      <w:r w:rsidRPr="009875C4">
        <w:rPr>
          <w:rFonts w:eastAsia="Calibri"/>
          <w:sz w:val="28"/>
          <w:szCs w:val="28"/>
        </w:rPr>
        <w:lastRenderedPageBreak/>
        <w:t>мотивационной работы с гражданами, обратившимися за медицинской помощью;</w:t>
      </w:r>
      <w:r w:rsidRPr="009875C4">
        <w:rPr>
          <w:rFonts w:eastAsia="Calibri"/>
          <w:bCs/>
          <w:sz w:val="28"/>
          <w:szCs w:val="28"/>
        </w:rPr>
        <w:t xml:space="preserve"> </w:t>
      </w:r>
      <w:r w:rsidRPr="009875C4">
        <w:rPr>
          <w:rFonts w:eastAsia="Calibri"/>
          <w:sz w:val="28"/>
          <w:szCs w:val="28"/>
        </w:rPr>
        <w:t>проведения необходимых лечебно-диагностических мероприятий.</w:t>
      </w:r>
    </w:p>
    <w:p w:rsidR="009875C4" w:rsidRPr="009875C4" w:rsidRDefault="009875C4" w:rsidP="009875C4">
      <w:pPr>
        <w:autoSpaceDE w:val="0"/>
        <w:autoSpaceDN w:val="0"/>
        <w:adjustRightInd w:val="0"/>
        <w:spacing w:line="276" w:lineRule="auto"/>
        <w:ind w:firstLine="567"/>
        <w:jc w:val="both"/>
        <w:rPr>
          <w:rFonts w:eastAsia="Calibri"/>
          <w:color w:val="000000"/>
          <w:sz w:val="28"/>
          <w:szCs w:val="28"/>
          <w:lang w:eastAsia="en-US"/>
        </w:rPr>
      </w:pPr>
      <w:r w:rsidRPr="009875C4">
        <w:rPr>
          <w:rFonts w:eastAsia="Calibri"/>
          <w:i/>
          <w:color w:val="000000"/>
          <w:sz w:val="28"/>
          <w:szCs w:val="28"/>
          <w:lang w:eastAsia="en-US"/>
        </w:rPr>
        <w:t>Департаментом образования и молодежной политики</w:t>
      </w:r>
      <w:r w:rsidRPr="009875C4">
        <w:rPr>
          <w:rFonts w:eastAsia="Calibri"/>
          <w:color w:val="000000"/>
          <w:sz w:val="28"/>
          <w:szCs w:val="28"/>
          <w:lang w:eastAsia="en-US"/>
        </w:rPr>
        <w:t xml:space="preserve"> автономного округа разработан и согласован с соисполнителями межведомственный </w:t>
      </w:r>
      <w:r w:rsidRPr="009875C4">
        <w:rPr>
          <w:rFonts w:eastAsia="Calibri"/>
          <w:bCs/>
          <w:i/>
          <w:color w:val="000000"/>
          <w:sz w:val="28"/>
          <w:szCs w:val="28"/>
          <w:lang w:eastAsia="en-US"/>
        </w:rPr>
        <w:t>План организационных и практических мер по профилактике незаконного потребления наркотических средств и психотропных веществ, формирования здорового образа жизни в образовательных организациях, осуществляющих деятельность на территории Ханты-Мансийского автономного округа – Югры, на 2019 – 2020 годы.</w:t>
      </w:r>
      <w:r w:rsidRPr="009875C4">
        <w:rPr>
          <w:rFonts w:eastAsia="Calibri"/>
          <w:color w:val="000000"/>
          <w:sz w:val="28"/>
          <w:szCs w:val="28"/>
          <w:lang w:eastAsia="en-US"/>
        </w:rPr>
        <w:t xml:space="preserve"> </w:t>
      </w:r>
    </w:p>
    <w:p w:rsidR="009875C4" w:rsidRPr="009875C4" w:rsidRDefault="009875C4" w:rsidP="009875C4">
      <w:pPr>
        <w:autoSpaceDE w:val="0"/>
        <w:autoSpaceDN w:val="0"/>
        <w:adjustRightInd w:val="0"/>
        <w:spacing w:line="276" w:lineRule="auto"/>
        <w:ind w:firstLine="567"/>
        <w:jc w:val="both"/>
        <w:rPr>
          <w:rFonts w:eastAsia="Calibri"/>
          <w:sz w:val="28"/>
          <w:szCs w:val="28"/>
        </w:rPr>
      </w:pPr>
      <w:r w:rsidRPr="009875C4">
        <w:rPr>
          <w:rFonts w:eastAsia="Calibri"/>
          <w:bCs/>
          <w:color w:val="000000"/>
          <w:sz w:val="28"/>
          <w:szCs w:val="28"/>
        </w:rPr>
        <w:t xml:space="preserve">План направлен на развитие системы раннего выявления незаконного потребления наркотических средств и психотропных веществ, недопущение первичных проб употребления наркотических и психотропных веществ, в том числе недопущение </w:t>
      </w:r>
      <w:r w:rsidRPr="009875C4">
        <w:rPr>
          <w:rFonts w:eastAsia="Calibri"/>
          <w:sz w:val="28"/>
          <w:szCs w:val="28"/>
        </w:rPr>
        <w:t>первичное вовлечение несовершеннолетних в потребление наркотиков.</w:t>
      </w:r>
    </w:p>
    <w:p w:rsidR="009875C4" w:rsidRPr="009875C4" w:rsidRDefault="009875C4" w:rsidP="009875C4">
      <w:pPr>
        <w:autoSpaceDE w:val="0"/>
        <w:autoSpaceDN w:val="0"/>
        <w:adjustRightInd w:val="0"/>
        <w:spacing w:line="276" w:lineRule="auto"/>
        <w:ind w:firstLine="567"/>
        <w:jc w:val="both"/>
        <w:rPr>
          <w:rFonts w:eastAsia="Calibri"/>
          <w:sz w:val="28"/>
          <w:szCs w:val="28"/>
        </w:rPr>
      </w:pPr>
      <w:r w:rsidRPr="009875C4">
        <w:rPr>
          <w:rFonts w:eastAsia="Calibri"/>
          <w:sz w:val="28"/>
          <w:szCs w:val="28"/>
        </w:rPr>
        <w:t xml:space="preserve">План включает следующие направления: </w:t>
      </w:r>
    </w:p>
    <w:p w:rsidR="009875C4" w:rsidRPr="009875C4" w:rsidRDefault="009875C4" w:rsidP="009875C4">
      <w:pPr>
        <w:autoSpaceDE w:val="0"/>
        <w:autoSpaceDN w:val="0"/>
        <w:adjustRightInd w:val="0"/>
        <w:spacing w:line="276" w:lineRule="auto"/>
        <w:ind w:firstLine="567"/>
        <w:jc w:val="both"/>
        <w:rPr>
          <w:rFonts w:eastAsia="Calibri"/>
          <w:sz w:val="28"/>
          <w:szCs w:val="28"/>
        </w:rPr>
      </w:pPr>
      <w:r w:rsidRPr="009875C4">
        <w:rPr>
          <w:rFonts w:eastAsia="Calibri"/>
          <w:sz w:val="28"/>
          <w:szCs w:val="28"/>
        </w:rPr>
        <w:t xml:space="preserve">раннее выявление: </w:t>
      </w:r>
      <w:r w:rsidRPr="009875C4">
        <w:rPr>
          <w:rFonts w:eastAsia="Calibri"/>
          <w:color w:val="000000"/>
          <w:spacing w:val="-1"/>
          <w:sz w:val="28"/>
          <w:szCs w:val="28"/>
        </w:rPr>
        <w:t>ежегодный профилактический медицинский осмотр обучающихся, диспансеризация обучающихся; п</w:t>
      </w:r>
      <w:r w:rsidRPr="009875C4">
        <w:rPr>
          <w:rFonts w:eastAsia="Calibri"/>
          <w:spacing w:val="-1"/>
          <w:sz w:val="28"/>
          <w:szCs w:val="28"/>
        </w:rPr>
        <w:t>роведение социально-психологического тестирования лиц, обучающихся в общеобразовательных организациях и профессиональных образовательных организациях, а также в образовательных организациях высшего образования Ханты-Мансийского автономного округа – Югры</w:t>
      </w:r>
      <w:r w:rsidRPr="009875C4">
        <w:rPr>
          <w:rFonts w:eastAsia="Calibri"/>
          <w:sz w:val="28"/>
          <w:szCs w:val="28"/>
        </w:rPr>
        <w:t xml:space="preserve">; </w:t>
      </w:r>
    </w:p>
    <w:p w:rsidR="009875C4" w:rsidRPr="009875C4" w:rsidRDefault="009875C4" w:rsidP="009875C4">
      <w:pPr>
        <w:autoSpaceDE w:val="0"/>
        <w:autoSpaceDN w:val="0"/>
        <w:adjustRightInd w:val="0"/>
        <w:spacing w:line="276" w:lineRule="auto"/>
        <w:ind w:firstLine="567"/>
        <w:jc w:val="both"/>
        <w:rPr>
          <w:rFonts w:eastAsia="Calibri"/>
          <w:bCs/>
          <w:sz w:val="28"/>
          <w:szCs w:val="28"/>
        </w:rPr>
      </w:pPr>
      <w:r w:rsidRPr="009875C4">
        <w:rPr>
          <w:rFonts w:eastAsia="Calibri"/>
          <w:sz w:val="28"/>
          <w:szCs w:val="28"/>
        </w:rPr>
        <w:t xml:space="preserve">информирование </w:t>
      </w:r>
      <w:r w:rsidRPr="009875C4">
        <w:rPr>
          <w:rFonts w:eastAsia="Calibri"/>
          <w:bCs/>
          <w:sz w:val="28"/>
          <w:szCs w:val="28"/>
        </w:rPr>
        <w:t>о негативных последствиях употребления наркотических и психотропных веществ: классные часы, родительские собрания,</w:t>
      </w:r>
      <w:r w:rsidRPr="009875C4">
        <w:rPr>
          <w:rFonts w:eastAsia="Calibri"/>
          <w:color w:val="000000"/>
          <w:spacing w:val="-1"/>
          <w:sz w:val="28"/>
          <w:szCs w:val="28"/>
        </w:rPr>
        <w:t xml:space="preserve"> распространение средств наглядной агитации;</w:t>
      </w:r>
      <w:r w:rsidRPr="009875C4">
        <w:rPr>
          <w:rFonts w:eastAsia="Calibri"/>
          <w:bCs/>
          <w:sz w:val="28"/>
          <w:szCs w:val="28"/>
        </w:rPr>
        <w:t xml:space="preserve"> </w:t>
      </w:r>
    </w:p>
    <w:p w:rsidR="009875C4" w:rsidRPr="009875C4" w:rsidRDefault="009875C4" w:rsidP="009875C4">
      <w:pPr>
        <w:autoSpaceDE w:val="0"/>
        <w:autoSpaceDN w:val="0"/>
        <w:adjustRightInd w:val="0"/>
        <w:spacing w:line="276" w:lineRule="auto"/>
        <w:ind w:firstLine="567"/>
        <w:jc w:val="both"/>
        <w:rPr>
          <w:rFonts w:eastAsia="Calibri"/>
          <w:sz w:val="28"/>
          <w:szCs w:val="28"/>
        </w:rPr>
      </w:pPr>
      <w:r w:rsidRPr="009875C4">
        <w:rPr>
          <w:rFonts w:eastAsia="Calibri"/>
          <w:bCs/>
          <w:sz w:val="28"/>
          <w:szCs w:val="28"/>
        </w:rPr>
        <w:t>развитие альтернативных форм проведения досуга:</w:t>
      </w:r>
      <w:r w:rsidRPr="009875C4">
        <w:rPr>
          <w:rFonts w:eastAsia="Calibri"/>
          <w:sz w:val="28"/>
          <w:szCs w:val="28"/>
        </w:rPr>
        <w:t xml:space="preserve"> акции, направленные на формирование здорового образа жизни, развитие волонтерского движения, конкурсы молодежных проектов; </w:t>
      </w:r>
    </w:p>
    <w:p w:rsidR="009875C4" w:rsidRPr="009875C4" w:rsidRDefault="009875C4" w:rsidP="009875C4">
      <w:pPr>
        <w:autoSpaceDE w:val="0"/>
        <w:autoSpaceDN w:val="0"/>
        <w:adjustRightInd w:val="0"/>
        <w:spacing w:line="276" w:lineRule="auto"/>
        <w:ind w:firstLine="567"/>
        <w:jc w:val="both"/>
        <w:rPr>
          <w:rFonts w:eastAsia="Calibri"/>
          <w:sz w:val="28"/>
          <w:szCs w:val="28"/>
        </w:rPr>
      </w:pPr>
      <w:r w:rsidRPr="009875C4">
        <w:rPr>
          <w:rFonts w:eastAsia="Calibri"/>
          <w:sz w:val="28"/>
          <w:szCs w:val="28"/>
        </w:rPr>
        <w:t xml:space="preserve">мероприятия, направленные на снижение уровня психологической нагрузки на обучающихся: кинотерапия, занятия на управление стрессом </w:t>
      </w:r>
      <w:r w:rsidRPr="009875C4">
        <w:rPr>
          <w:rFonts w:eastAsia="Calibri"/>
          <w:sz w:val="28"/>
          <w:szCs w:val="28"/>
        </w:rPr>
        <w:br/>
        <w:t xml:space="preserve">и саморегуляцию, круглосуточная работа «телефона доверия». </w:t>
      </w:r>
    </w:p>
    <w:p w:rsidR="009875C4" w:rsidRPr="009875C4" w:rsidRDefault="009875C4" w:rsidP="009875C4">
      <w:pPr>
        <w:autoSpaceDE w:val="0"/>
        <w:autoSpaceDN w:val="0"/>
        <w:adjustRightInd w:val="0"/>
        <w:spacing w:line="276" w:lineRule="auto"/>
        <w:ind w:firstLine="567"/>
        <w:jc w:val="both"/>
        <w:rPr>
          <w:rFonts w:eastAsia="Calibri"/>
          <w:color w:val="000000"/>
          <w:sz w:val="28"/>
          <w:szCs w:val="28"/>
          <w:lang w:eastAsia="en-US"/>
        </w:rPr>
      </w:pPr>
      <w:r w:rsidRPr="009875C4">
        <w:rPr>
          <w:rFonts w:eastAsia="Calibri"/>
          <w:sz w:val="28"/>
          <w:szCs w:val="28"/>
        </w:rPr>
        <w:t>Кроме того, план предусматривает</w:t>
      </w:r>
      <w:r w:rsidRPr="009875C4">
        <w:rPr>
          <w:rFonts w:eastAsia="Calibri"/>
          <w:color w:val="000000"/>
          <w:spacing w:val="-1"/>
          <w:sz w:val="28"/>
          <w:szCs w:val="28"/>
        </w:rPr>
        <w:t xml:space="preserve"> проведение Межведомственной комплексной оперативно-профилактической операции «Дети России» </w:t>
      </w:r>
      <w:r w:rsidRPr="009875C4">
        <w:rPr>
          <w:rFonts w:eastAsia="Calibri"/>
          <w:color w:val="000000"/>
          <w:spacing w:val="-1"/>
          <w:sz w:val="28"/>
          <w:szCs w:val="28"/>
        </w:rPr>
        <w:br/>
        <w:t xml:space="preserve">и повышение квалификации работников </w:t>
      </w:r>
      <w:r w:rsidRPr="009875C4">
        <w:rPr>
          <w:rFonts w:eastAsia="Calibri"/>
          <w:bCs/>
          <w:sz w:val="28"/>
          <w:szCs w:val="28"/>
        </w:rPr>
        <w:t>образовательных организаций</w:t>
      </w:r>
      <w:r w:rsidRPr="009875C4">
        <w:rPr>
          <w:rFonts w:eastAsia="Calibri"/>
          <w:sz w:val="28"/>
          <w:szCs w:val="28"/>
        </w:rPr>
        <w:t xml:space="preserve"> </w:t>
      </w:r>
      <w:r w:rsidRPr="009875C4">
        <w:rPr>
          <w:rFonts w:eastAsia="Calibri"/>
          <w:sz w:val="28"/>
          <w:szCs w:val="28"/>
        </w:rPr>
        <w:br/>
      </w:r>
      <w:r w:rsidRPr="009875C4">
        <w:rPr>
          <w:rFonts w:eastAsia="Calibri"/>
          <w:spacing w:val="-1"/>
          <w:sz w:val="28"/>
          <w:szCs w:val="28"/>
        </w:rPr>
        <w:t>по предупреждению употребления психоактивных веществ.</w:t>
      </w:r>
      <w:r w:rsidRPr="009875C4">
        <w:rPr>
          <w:rFonts w:eastAsia="Calibri"/>
          <w:sz w:val="28"/>
          <w:szCs w:val="28"/>
        </w:rPr>
        <w:t xml:space="preserve"> </w:t>
      </w:r>
    </w:p>
    <w:p w:rsidR="009875C4" w:rsidRPr="009875C4" w:rsidRDefault="009875C4" w:rsidP="009875C4">
      <w:pPr>
        <w:spacing w:line="276" w:lineRule="auto"/>
        <w:ind w:right="-1" w:firstLine="709"/>
        <w:jc w:val="both"/>
        <w:rPr>
          <w:rFonts w:eastAsia="Calibri"/>
          <w:bCs/>
          <w:sz w:val="28"/>
          <w:szCs w:val="28"/>
          <w:lang w:bidi="ru-RU"/>
        </w:rPr>
      </w:pPr>
      <w:r w:rsidRPr="009875C4">
        <w:rPr>
          <w:rFonts w:eastAsia="Calibri"/>
          <w:bCs/>
          <w:sz w:val="28"/>
          <w:szCs w:val="28"/>
          <w:lang w:bidi="ru-RU"/>
        </w:rPr>
        <w:t xml:space="preserve">В 2019 году реализован нормативный правовой акт, устанавливающий порядок квалифицированного отбора организаций, предоставляющих услуги </w:t>
      </w:r>
      <w:r w:rsidRPr="009875C4">
        <w:rPr>
          <w:rFonts w:eastAsia="Calibri"/>
          <w:bCs/>
          <w:sz w:val="28"/>
          <w:szCs w:val="28"/>
          <w:lang w:bidi="ru-RU"/>
        </w:rPr>
        <w:br/>
        <w:t>по социальной реабилитации и ресоциализации наркопотребителей</w:t>
      </w:r>
      <w:r w:rsidRPr="009875C4">
        <w:rPr>
          <w:rFonts w:eastAsia="Calibri"/>
          <w:bCs/>
          <w:i/>
          <w:sz w:val="28"/>
          <w:szCs w:val="28"/>
          <w:lang w:bidi="ru-RU"/>
        </w:rPr>
        <w:t>.</w:t>
      </w:r>
      <w:r w:rsidRPr="009875C4">
        <w:rPr>
          <w:rFonts w:eastAsia="Calibri"/>
          <w:bCs/>
          <w:sz w:val="28"/>
          <w:szCs w:val="28"/>
          <w:lang w:bidi="ru-RU"/>
        </w:rPr>
        <w:t xml:space="preserve"> Порядок проведения отбора организаций для включения в реестр негосударственных организаций, осуществляющих комплексную реабилитацию и </w:t>
      </w:r>
      <w:r w:rsidRPr="009875C4">
        <w:rPr>
          <w:rFonts w:eastAsia="Calibri"/>
          <w:bCs/>
          <w:sz w:val="28"/>
          <w:szCs w:val="28"/>
          <w:lang w:bidi="ru-RU"/>
        </w:rPr>
        <w:lastRenderedPageBreak/>
        <w:t>ресоциализацию лиц, потребляющих наркотические средства и психотропные вещества без назначения врача, утвержден приказом Департамента социального развития Югры от 24 декабря 2013 года №</w:t>
      </w:r>
      <w:r w:rsidRPr="009875C4">
        <w:rPr>
          <w:rFonts w:eastAsia="Calibri"/>
          <w:bCs/>
          <w:sz w:val="28"/>
          <w:szCs w:val="28"/>
          <w:lang w:val="en-US" w:bidi="ru-RU"/>
        </w:rPr>
        <w:t> </w:t>
      </w:r>
      <w:r w:rsidRPr="009875C4">
        <w:rPr>
          <w:rFonts w:eastAsia="Calibri"/>
          <w:bCs/>
          <w:sz w:val="28"/>
          <w:szCs w:val="28"/>
          <w:lang w:bidi="ru-RU"/>
        </w:rPr>
        <w:t>858-р.</w:t>
      </w:r>
    </w:p>
    <w:p w:rsidR="009875C4" w:rsidRPr="009875C4" w:rsidRDefault="009875C4" w:rsidP="009875C4">
      <w:pPr>
        <w:spacing w:line="276" w:lineRule="auto"/>
        <w:ind w:right="-1" w:firstLine="709"/>
        <w:jc w:val="both"/>
        <w:rPr>
          <w:rFonts w:eastAsia="Calibri"/>
          <w:bCs/>
          <w:i/>
          <w:sz w:val="28"/>
          <w:szCs w:val="28"/>
          <w:lang w:bidi="ru-RU"/>
        </w:rPr>
      </w:pPr>
      <w:r w:rsidRPr="009875C4">
        <w:rPr>
          <w:rFonts w:eastAsia="Calibri"/>
          <w:bCs/>
          <w:sz w:val="28"/>
          <w:szCs w:val="28"/>
          <w:lang w:bidi="ru-RU"/>
        </w:rPr>
        <w:t>В 2019 году реализован нормативный правовой акт, регламентирующий ведение реестра организаций, включенных в систему реабилитации и ресоциализации наркопотребителей.</w:t>
      </w:r>
      <w:r w:rsidRPr="009875C4">
        <w:rPr>
          <w:rFonts w:eastAsia="Calibri"/>
          <w:bCs/>
          <w:i/>
          <w:sz w:val="28"/>
          <w:szCs w:val="28"/>
          <w:lang w:bidi="ru-RU"/>
        </w:rPr>
        <w:t xml:space="preserve"> </w:t>
      </w:r>
      <w:r w:rsidRPr="009875C4">
        <w:rPr>
          <w:rFonts w:eastAsia="Calibri"/>
          <w:bCs/>
          <w:sz w:val="28"/>
          <w:szCs w:val="28"/>
          <w:lang w:bidi="ru-RU"/>
        </w:rPr>
        <w:t>Реестр негосударственных поставщиков (далее – реестр) утвержден приказом Депсоцразвития Югры от 20 февраля 2016 года № 99-р «Об утверждении Реестра негосударственных поставщиков, осуществляющих комплексную реабилитацию и ресоциализацию лиц, потребляющих наркотические средства или психотропные вещества без назначения врача».</w:t>
      </w:r>
    </w:p>
    <w:p w:rsidR="009875C4" w:rsidRPr="009875C4" w:rsidRDefault="009875C4" w:rsidP="009875C4">
      <w:pPr>
        <w:spacing w:line="276" w:lineRule="auto"/>
        <w:ind w:firstLine="709"/>
        <w:jc w:val="both"/>
        <w:rPr>
          <w:rFonts w:eastAsia="Times New Roman"/>
          <w:sz w:val="28"/>
          <w:szCs w:val="28"/>
        </w:rPr>
      </w:pPr>
      <w:r w:rsidRPr="009875C4">
        <w:rPr>
          <w:rFonts w:eastAsia="Times New Roman"/>
          <w:sz w:val="28"/>
          <w:szCs w:val="28"/>
        </w:rPr>
        <w:t>Кроме того, специалисты бюджетного учреждения автономного округа «Сургутский центр социальной помощи семье и детям» ежегодно участвуют в межведомственной комплексной оперативно-профилактической операции «Дети России» (во исполнение приказа ФСКН России, МВД России и Минздрава России от 1 апреля 2014 года № 121дсп/208дсп/147дсп «Об утверждении Инструкции об организации проведения межведомственной комплексной оперативно-профилактической операции «Дети России»).</w:t>
      </w:r>
    </w:p>
    <w:p w:rsidR="009875C4" w:rsidRPr="009875C4" w:rsidRDefault="009875C4" w:rsidP="009875C4">
      <w:pPr>
        <w:tabs>
          <w:tab w:val="left" w:pos="1134"/>
        </w:tabs>
        <w:spacing w:line="276" w:lineRule="auto"/>
        <w:ind w:firstLine="567"/>
        <w:jc w:val="both"/>
        <w:rPr>
          <w:rFonts w:eastAsia="Calibri"/>
          <w:color w:val="FF0000"/>
          <w:sz w:val="28"/>
          <w:szCs w:val="28"/>
        </w:rPr>
      </w:pPr>
    </w:p>
    <w:p w:rsidR="009875C4" w:rsidRPr="009875C4" w:rsidRDefault="009875C4" w:rsidP="009875C4">
      <w:pPr>
        <w:spacing w:line="276" w:lineRule="auto"/>
        <w:ind w:firstLine="851"/>
        <w:jc w:val="both"/>
        <w:rPr>
          <w:rFonts w:eastAsia="Calibri"/>
          <w:color w:val="000000"/>
          <w:sz w:val="28"/>
          <w:szCs w:val="28"/>
        </w:rPr>
      </w:pPr>
      <w:r w:rsidRPr="009875C4">
        <w:rPr>
          <w:rFonts w:eastAsia="Calibri"/>
          <w:b/>
          <w:bCs/>
          <w:color w:val="000000"/>
          <w:sz w:val="28"/>
          <w:szCs w:val="28"/>
        </w:rPr>
        <w:t xml:space="preserve">В целях изменения наркоситуации в </w:t>
      </w:r>
      <w:r w:rsidRPr="009875C4">
        <w:rPr>
          <w:rFonts w:eastAsia="Calibri"/>
          <w:b/>
          <w:color w:val="000000"/>
          <w:sz w:val="28"/>
          <w:szCs w:val="28"/>
        </w:rPr>
        <w:t>Ханты-Мансийском автономном округе – Югре</w:t>
      </w:r>
      <w:r w:rsidRPr="009875C4">
        <w:rPr>
          <w:rFonts w:eastAsia="Calibri"/>
          <w:b/>
          <w:bCs/>
          <w:color w:val="000000"/>
          <w:sz w:val="28"/>
          <w:szCs w:val="28"/>
        </w:rPr>
        <w:t xml:space="preserve"> предлагаем:</w:t>
      </w:r>
    </w:p>
    <w:p w:rsidR="009875C4" w:rsidRPr="009875C4" w:rsidRDefault="009875C4" w:rsidP="009875C4">
      <w:pPr>
        <w:autoSpaceDE w:val="0"/>
        <w:autoSpaceDN w:val="0"/>
        <w:adjustRightInd w:val="0"/>
        <w:spacing w:line="276" w:lineRule="auto"/>
        <w:ind w:firstLine="709"/>
        <w:jc w:val="both"/>
        <w:rPr>
          <w:rFonts w:eastAsia="Calibri"/>
          <w:sz w:val="28"/>
          <w:szCs w:val="28"/>
        </w:rPr>
      </w:pPr>
      <w:r w:rsidRPr="009875C4">
        <w:rPr>
          <w:rFonts w:eastAsia="Calibri"/>
          <w:sz w:val="28"/>
          <w:szCs w:val="28"/>
        </w:rPr>
        <w:t>- внести изменения в нормативные документы на федеральном уровне, предусматривающие только рецептурный отпуск лекарственных препаратов, обладающих специфическим действием на нервную систему как прямо, так и опосредованно через изменение метаболизма (препараты, влияющие на уровень сахара в крови, на выброс гормонов надпочечников, изменяющие уровень артериального давления и т.д.);</w:t>
      </w:r>
    </w:p>
    <w:p w:rsidR="009875C4" w:rsidRPr="009875C4" w:rsidRDefault="009875C4" w:rsidP="009875C4">
      <w:pPr>
        <w:autoSpaceDE w:val="0"/>
        <w:autoSpaceDN w:val="0"/>
        <w:adjustRightInd w:val="0"/>
        <w:spacing w:line="276" w:lineRule="auto"/>
        <w:ind w:firstLine="709"/>
        <w:jc w:val="both"/>
        <w:rPr>
          <w:rFonts w:eastAsia="Calibri"/>
          <w:sz w:val="28"/>
          <w:szCs w:val="28"/>
        </w:rPr>
      </w:pPr>
      <w:r w:rsidRPr="009875C4">
        <w:rPr>
          <w:rFonts w:eastAsia="Calibri"/>
          <w:sz w:val="28"/>
          <w:szCs w:val="28"/>
        </w:rPr>
        <w:t>- запретить или ограничить продажу лекарственных препаратов несовершеннолетним;</w:t>
      </w:r>
    </w:p>
    <w:p w:rsidR="009875C4" w:rsidRPr="009875C4" w:rsidRDefault="009875C4" w:rsidP="009875C4">
      <w:pPr>
        <w:autoSpaceDE w:val="0"/>
        <w:autoSpaceDN w:val="0"/>
        <w:adjustRightInd w:val="0"/>
        <w:spacing w:line="276" w:lineRule="auto"/>
        <w:ind w:firstLine="709"/>
        <w:jc w:val="both"/>
        <w:rPr>
          <w:rFonts w:eastAsia="Calibri"/>
          <w:sz w:val="28"/>
          <w:szCs w:val="28"/>
        </w:rPr>
      </w:pPr>
      <w:r w:rsidRPr="009875C4">
        <w:rPr>
          <w:rFonts w:eastAsia="Calibri"/>
          <w:sz w:val="28"/>
          <w:szCs w:val="28"/>
        </w:rPr>
        <w:t>-  внедрить контроль за реализацией табачной и никотинсодержащей продукции на примере алкогольной продукции через систему ЕАГИС;</w:t>
      </w:r>
    </w:p>
    <w:p w:rsidR="009875C4" w:rsidRPr="009875C4" w:rsidRDefault="009875C4" w:rsidP="009875C4">
      <w:pPr>
        <w:autoSpaceDE w:val="0"/>
        <w:autoSpaceDN w:val="0"/>
        <w:adjustRightInd w:val="0"/>
        <w:spacing w:line="276" w:lineRule="auto"/>
        <w:ind w:firstLine="709"/>
        <w:jc w:val="both"/>
        <w:rPr>
          <w:rFonts w:eastAsia="Calibri"/>
          <w:sz w:val="28"/>
          <w:szCs w:val="28"/>
        </w:rPr>
      </w:pPr>
      <w:r w:rsidRPr="009875C4">
        <w:rPr>
          <w:rFonts w:eastAsia="Calibri"/>
          <w:sz w:val="28"/>
          <w:szCs w:val="28"/>
        </w:rPr>
        <w:t>- ограничить рекламу лекарственных препаратов в часы наибольшего использования эфирного времени несовершеннолетними в средствах массовой информации, особенно тех препаратов, которые обладают действием на центральную нервную систему (обезболивающие, успокоительные, антидепрессанты).</w:t>
      </w:r>
    </w:p>
    <w:p w:rsidR="009875C4" w:rsidRPr="009875C4" w:rsidRDefault="009875C4" w:rsidP="009875C4">
      <w:pPr>
        <w:spacing w:line="276" w:lineRule="auto"/>
        <w:ind w:right="85" w:firstLine="567"/>
        <w:jc w:val="both"/>
        <w:rPr>
          <w:rFonts w:eastAsia="Calibri"/>
          <w:sz w:val="28"/>
          <w:szCs w:val="28"/>
        </w:rPr>
      </w:pPr>
      <w:r w:rsidRPr="009875C4">
        <w:rPr>
          <w:rFonts w:eastAsia="Calibri"/>
          <w:sz w:val="28"/>
          <w:szCs w:val="28"/>
        </w:rPr>
        <w:t xml:space="preserve">С учетом сохраняющейся общественной опасности распространения наркотиков представляется необходимым: </w:t>
      </w:r>
    </w:p>
    <w:p w:rsidR="009875C4" w:rsidRPr="009875C4" w:rsidRDefault="009875C4" w:rsidP="009875C4">
      <w:pPr>
        <w:spacing w:line="276" w:lineRule="auto"/>
        <w:ind w:right="85" w:firstLine="567"/>
        <w:jc w:val="both"/>
        <w:rPr>
          <w:rFonts w:eastAsia="Calibri"/>
          <w:sz w:val="28"/>
          <w:szCs w:val="28"/>
        </w:rPr>
      </w:pPr>
      <w:r w:rsidRPr="009875C4">
        <w:rPr>
          <w:rFonts w:eastAsia="Calibri"/>
          <w:sz w:val="28"/>
          <w:szCs w:val="28"/>
        </w:rPr>
        <w:lastRenderedPageBreak/>
        <w:t>реализация мероприятий по укреплению наркологической службы Ханты-Мансийского автономного округа – Югры, повышение эффективности ее функционирования в рамках исполнения пункта 3 перечня поручений Президента Российской Федерации от 22 декабря 2018 года № ПР-2452 по вопросам противодействия незаконному обороту наркотических средств, психотропных веществ и их незаконному потреблению (пункт 5 поручения Правительства Российской Федерации от 21 декабря 2018 года № ДМ-П4-9493);</w:t>
      </w:r>
    </w:p>
    <w:p w:rsidR="009875C4" w:rsidRPr="009875C4" w:rsidRDefault="009875C4" w:rsidP="009875C4">
      <w:pPr>
        <w:autoSpaceDE w:val="0"/>
        <w:autoSpaceDN w:val="0"/>
        <w:adjustRightInd w:val="0"/>
        <w:spacing w:line="276" w:lineRule="auto"/>
        <w:ind w:firstLine="567"/>
        <w:jc w:val="both"/>
        <w:rPr>
          <w:rFonts w:eastAsia="Times New Roman"/>
          <w:sz w:val="28"/>
          <w:szCs w:val="28"/>
        </w:rPr>
      </w:pPr>
      <w:r w:rsidRPr="009875C4">
        <w:rPr>
          <w:rFonts w:eastAsia="Times New Roman"/>
          <w:sz w:val="28"/>
          <w:szCs w:val="28"/>
        </w:rPr>
        <w:t>увеличение количества бесплатных досуговых и спортивных мероприятий для населения, на которых будет пропагандироваться здоровый образ жизни;</w:t>
      </w:r>
    </w:p>
    <w:p w:rsidR="009875C4" w:rsidRPr="009875C4" w:rsidRDefault="009875C4" w:rsidP="009875C4">
      <w:pPr>
        <w:autoSpaceDE w:val="0"/>
        <w:autoSpaceDN w:val="0"/>
        <w:adjustRightInd w:val="0"/>
        <w:spacing w:line="276" w:lineRule="auto"/>
        <w:ind w:firstLine="567"/>
        <w:jc w:val="both"/>
        <w:rPr>
          <w:rFonts w:eastAsia="Times New Roman"/>
          <w:bCs/>
          <w:color w:val="000000"/>
          <w:sz w:val="28"/>
          <w:szCs w:val="28"/>
        </w:rPr>
      </w:pPr>
      <w:r w:rsidRPr="009875C4">
        <w:rPr>
          <w:rFonts w:eastAsia="Times New Roman"/>
          <w:bCs/>
          <w:color w:val="000000"/>
          <w:sz w:val="28"/>
          <w:szCs w:val="28"/>
        </w:rPr>
        <w:t>разработка проекта приказа Департамента здравоохранения Ханты-Мансийского автономного округа – Югры по ежемесячному мониторингу отравлений наркотическими средствами и психотропными веществами на территории автономного округа по данным подсистемы учета случаев смертности и рождаемости;</w:t>
      </w:r>
    </w:p>
    <w:p w:rsidR="009875C4" w:rsidRPr="009875C4" w:rsidRDefault="009875C4" w:rsidP="009875C4">
      <w:pPr>
        <w:pBdr>
          <w:bottom w:val="single" w:sz="4" w:space="31" w:color="FFFFFF"/>
        </w:pBdr>
        <w:spacing w:line="276" w:lineRule="auto"/>
        <w:ind w:firstLine="567"/>
        <w:jc w:val="both"/>
        <w:rPr>
          <w:rFonts w:eastAsia="Calibri"/>
          <w:bCs/>
          <w:color w:val="000000"/>
          <w:sz w:val="28"/>
          <w:szCs w:val="28"/>
        </w:rPr>
      </w:pPr>
      <w:r w:rsidRPr="009875C4">
        <w:rPr>
          <w:rFonts w:eastAsia="Calibri"/>
          <w:bCs/>
          <w:color w:val="000000"/>
          <w:sz w:val="28"/>
          <w:szCs w:val="28"/>
        </w:rPr>
        <w:t>проведение многоуровневой межведомственной интервенции в отношении  лиц, которые уже имеют опыт потребления наркотиков и других психоактивных веществ, у которых формируются начальные признаки зависимости, отнесённые к представителям группы риска развития наркологических заболеваний, а также среди лиц, имеющих зависимость от наркотиков и других психоактивных веществ и находящихся в стадии ремиссии.</w:t>
      </w:r>
    </w:p>
    <w:p w:rsidR="00CD2D07" w:rsidRPr="004D252F" w:rsidRDefault="00CD2D07" w:rsidP="009875C4">
      <w:pPr>
        <w:spacing w:line="276" w:lineRule="auto"/>
        <w:ind w:firstLine="567"/>
        <w:jc w:val="both"/>
        <w:rPr>
          <w:color w:val="FF0000"/>
        </w:rPr>
      </w:pPr>
    </w:p>
    <w:sectPr w:rsidR="00CD2D07" w:rsidRPr="004D252F" w:rsidSect="009229AE">
      <w:footerReference w:type="even" r:id="rId78"/>
      <w:footerReference w:type="default" r:id="rId79"/>
      <w:pgSz w:w="11900" w:h="16840"/>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78BC" w:rsidRDefault="00A278BC" w:rsidP="00E80B19">
      <w:r>
        <w:separator/>
      </w:r>
    </w:p>
  </w:endnote>
  <w:endnote w:type="continuationSeparator" w:id="0">
    <w:p w:rsidR="00A278BC" w:rsidRDefault="00A278BC" w:rsidP="00E80B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PT Astra Serif">
    <w:altName w:val="Rubik"/>
    <w:charset w:val="CC"/>
    <w:family w:val="roman"/>
    <w:pitch w:val="variable"/>
    <w:sig w:usb0="00000001" w:usb1="5000204B" w:usb2="00000020" w:usb3="00000000" w:csb0="00000097"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Impact">
    <w:panose1 w:val="020B0806030902050204"/>
    <w:charset w:val="CC"/>
    <w:family w:val="swiss"/>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Lucida Sans Unicode">
    <w:panose1 w:val="020B0602030504020204"/>
    <w:charset w:val="CC"/>
    <w:family w:val="swiss"/>
    <w:pitch w:val="variable"/>
    <w:sig w:usb0="80000AFF" w:usb1="0000396B" w:usb2="00000000" w:usb3="00000000" w:csb0="000000BF" w:csb1="00000000"/>
  </w:font>
  <w:font w:name="Book Antiqua">
    <w:panose1 w:val="02040602050305030304"/>
    <w:charset w:val="CC"/>
    <w:family w:val="roman"/>
    <w:pitch w:val="variable"/>
    <w:sig w:usb0="00000287" w:usb1="00000000" w:usb2="00000000" w:usb3="00000000" w:csb0="0000009F" w:csb1="00000000"/>
  </w:font>
  <w:font w:name="MingLiU_HKSCS">
    <w:panose1 w:val="02020500000000000000"/>
    <w:charset w:val="88"/>
    <w:family w:val="roman"/>
    <w:pitch w:val="variable"/>
    <w:sig w:usb0="A00002FF" w:usb1="3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1002AFF" w:usb1="C0000002" w:usb2="00000008" w:usb3="00000000" w:csb0="000101FF" w:csb1="00000000"/>
  </w:font>
  <w:font w:name="Lucida Grande CY">
    <w:altName w:val="Courier New"/>
    <w:charset w:val="59"/>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710" w:rsidRDefault="00646710" w:rsidP="00680BDC">
    <w:pPr>
      <w:pStyle w:val="ab"/>
      <w:framePr w:wrap="none" w:vAnchor="text" w:hAnchor="margin" w:xAlign="center" w:y="1"/>
      <w:rPr>
        <w:rStyle w:val="ad"/>
      </w:rPr>
    </w:pPr>
    <w:r>
      <w:rPr>
        <w:rStyle w:val="ad"/>
      </w:rPr>
      <w:fldChar w:fldCharType="begin"/>
    </w:r>
    <w:r>
      <w:rPr>
        <w:rStyle w:val="ad"/>
      </w:rPr>
      <w:instrText xml:space="preserve">PAGE  </w:instrText>
    </w:r>
    <w:r>
      <w:rPr>
        <w:rStyle w:val="ad"/>
      </w:rPr>
      <w:fldChar w:fldCharType="end"/>
    </w:r>
  </w:p>
  <w:p w:rsidR="00646710" w:rsidRDefault="00646710">
    <w:pPr>
      <w:pStyle w:val="a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710" w:rsidRDefault="00646710" w:rsidP="00680BDC">
    <w:pPr>
      <w:pStyle w:val="ab"/>
      <w:framePr w:wrap="none"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62113C">
      <w:rPr>
        <w:rStyle w:val="ad"/>
        <w:noProof/>
      </w:rPr>
      <w:t>2</w:t>
    </w:r>
    <w:r>
      <w:rPr>
        <w:rStyle w:val="ad"/>
      </w:rPr>
      <w:fldChar w:fldCharType="end"/>
    </w:r>
  </w:p>
  <w:p w:rsidR="00646710" w:rsidRDefault="00646710">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78BC" w:rsidRDefault="00A278BC" w:rsidP="00E80B19">
      <w:r>
        <w:separator/>
      </w:r>
    </w:p>
  </w:footnote>
  <w:footnote w:type="continuationSeparator" w:id="0">
    <w:p w:rsidR="00A278BC" w:rsidRDefault="00A278BC" w:rsidP="00E80B19">
      <w:r>
        <w:continuationSeparator/>
      </w:r>
    </w:p>
  </w:footnote>
  <w:footnote w:id="1">
    <w:p w:rsidR="00646710" w:rsidRPr="006E010F" w:rsidRDefault="00646710" w:rsidP="00D65E1F">
      <w:pPr>
        <w:pStyle w:val="a3"/>
        <w:rPr>
          <w:rFonts w:ascii="Times New Roman" w:hAnsi="Times New Roman"/>
          <w:sz w:val="18"/>
          <w:szCs w:val="18"/>
        </w:rPr>
      </w:pPr>
      <w:r>
        <w:rPr>
          <w:rStyle w:val="a5"/>
        </w:rPr>
        <w:t>1</w:t>
      </w:r>
      <w:r w:rsidRPr="006E010F">
        <w:rPr>
          <w:rFonts w:ascii="Times New Roman" w:hAnsi="Times New Roman"/>
          <w:sz w:val="18"/>
          <w:szCs w:val="18"/>
        </w:rPr>
        <w:t xml:space="preserve"> Далее – «иностранный гражданин», «иностранец», «мигрант».</w:t>
      </w:r>
    </w:p>
  </w:footnote>
  <w:footnote w:id="2">
    <w:p w:rsidR="00646710" w:rsidRPr="00202D7D" w:rsidRDefault="00646710" w:rsidP="007A1CC3">
      <w:pPr>
        <w:jc w:val="both"/>
        <w:rPr>
          <w:sz w:val="20"/>
        </w:rPr>
      </w:pPr>
      <w:r w:rsidRPr="006E010F">
        <w:rPr>
          <w:rStyle w:val="a5"/>
          <w:rFonts w:eastAsia="Times New Roman"/>
          <w:sz w:val="20"/>
          <w:szCs w:val="20"/>
        </w:rPr>
        <w:t>2</w:t>
      </w:r>
      <w:r w:rsidRPr="00202D7D">
        <w:rPr>
          <w:sz w:val="20"/>
        </w:rPr>
        <w:t xml:space="preserve"> Социально-экономическое положение России. Январь-декабрь 2019: Стат. доклад – М., 2019. – 378 с: ил.</w:t>
      </w:r>
    </w:p>
  </w:footnote>
  <w:footnote w:id="3">
    <w:p w:rsidR="00646710" w:rsidRPr="007C624B" w:rsidRDefault="00646710" w:rsidP="00111067">
      <w:pPr>
        <w:pStyle w:val="a3"/>
        <w:rPr>
          <w:rFonts w:ascii="Times New Roman" w:hAnsi="Times New Roman"/>
        </w:rPr>
      </w:pPr>
      <w:r w:rsidRPr="006E010F">
        <w:rPr>
          <w:rStyle w:val="a5"/>
          <w:rFonts w:ascii="Times New Roman" w:hAnsi="Times New Roman"/>
        </w:rPr>
        <w:t>3</w:t>
      </w:r>
      <w:r w:rsidRPr="00B05785">
        <w:rPr>
          <w:rFonts w:ascii="Times New Roman" w:hAnsi="Times New Roman"/>
        </w:rPr>
        <w:t xml:space="preserve"> Данные</w:t>
      </w:r>
      <w:r w:rsidRPr="007C624B">
        <w:rPr>
          <w:rFonts w:ascii="Times New Roman" w:hAnsi="Times New Roman"/>
        </w:rPr>
        <w:t xml:space="preserve"> за 2018 год в сборнике «Деятельность наркологической службы РФ в 2017-2018 годах» ММЦ наркологии – филиала ФГБУ «Национальный исследовательский центр психиатрии и наркологии им. В.П. Сербского» Минздрава России по указанному показателю не предоставлены.</w:t>
      </w:r>
    </w:p>
  </w:footnote>
  <w:footnote w:id="4">
    <w:p w:rsidR="00646710" w:rsidRPr="00411B2E" w:rsidRDefault="00646710" w:rsidP="00111067">
      <w:pPr>
        <w:pStyle w:val="a3"/>
        <w:rPr>
          <w:rFonts w:ascii="Times New Roman" w:hAnsi="Times New Roman"/>
        </w:rPr>
      </w:pPr>
      <w:r w:rsidRPr="006E010F">
        <w:rPr>
          <w:rStyle w:val="a5"/>
          <w:rFonts w:ascii="Times New Roman" w:hAnsi="Times New Roman"/>
        </w:rPr>
        <w:t>4</w:t>
      </w:r>
      <w:r w:rsidRPr="00B05785">
        <w:rPr>
          <w:rFonts w:ascii="Times New Roman" w:hAnsi="Times New Roman"/>
        </w:rPr>
        <w:t xml:space="preserve"> </w:t>
      </w:r>
      <w:r w:rsidRPr="00411B2E">
        <w:rPr>
          <w:rFonts w:ascii="Times New Roman" w:hAnsi="Times New Roman"/>
        </w:rPr>
        <w:t>Опрос «ФОМнибус» проводился 14-15 сентября 2019 года на территории 104 населенных пунктов, в 53 субъектах РФ. Опрошено 1500 респондентов.</w:t>
      </w:r>
    </w:p>
  </w:footnote>
  <w:footnote w:id="5">
    <w:p w:rsidR="00646710" w:rsidRPr="00596278" w:rsidRDefault="00646710" w:rsidP="00F47AB1">
      <w:pPr>
        <w:pStyle w:val="a3"/>
        <w:jc w:val="both"/>
        <w:rPr>
          <w:rFonts w:ascii="Times New Roman" w:hAnsi="Times New Roman"/>
        </w:rPr>
      </w:pPr>
      <w:r w:rsidRPr="006E010F">
        <w:rPr>
          <w:rStyle w:val="a5"/>
          <w:rFonts w:ascii="Times New Roman" w:hAnsi="Times New Roman"/>
        </w:rPr>
        <w:t>5</w:t>
      </w:r>
      <w:r w:rsidRPr="00CB4046">
        <w:rPr>
          <w:rFonts w:ascii="Times New Roman" w:hAnsi="Times New Roman"/>
        </w:rPr>
        <w:t xml:space="preserve"> </w:t>
      </w:r>
      <w:r w:rsidRPr="00596278">
        <w:rPr>
          <w:rFonts w:ascii="Times New Roman" w:hAnsi="Times New Roman"/>
        </w:rPr>
        <w:t>постановлением Правительства автономного округа от 22 марта 2013 года № 91-п «О предоставлении сертификатов на оплату услуг по социальной реабилитации и ресоциализации гражданам, страдающим наркологическими заболеваниями»</w:t>
      </w:r>
    </w:p>
  </w:footnote>
  <w:footnote w:id="6">
    <w:p w:rsidR="00646710" w:rsidRPr="00596278" w:rsidRDefault="00646710" w:rsidP="00F47AB1">
      <w:pPr>
        <w:pStyle w:val="a3"/>
        <w:jc w:val="both"/>
        <w:rPr>
          <w:rFonts w:ascii="Times New Roman" w:hAnsi="Times New Roman"/>
        </w:rPr>
      </w:pPr>
      <w:r w:rsidRPr="00596278">
        <w:rPr>
          <w:rStyle w:val="a5"/>
        </w:rPr>
        <w:footnoteRef/>
      </w:r>
      <w:r w:rsidRPr="00596278">
        <w:rPr>
          <w:rFonts w:ascii="Times New Roman" w:hAnsi="Times New Roman"/>
        </w:rPr>
        <w:t xml:space="preserve"> Сертификат </w:t>
      </w:r>
      <w:r w:rsidRPr="00E43C52">
        <w:rPr>
          <w:rFonts w:ascii="Times New Roman" w:hAnsi="Times New Roman"/>
        </w:rPr>
        <w:t>–</w:t>
      </w:r>
      <w:r w:rsidRPr="00596278">
        <w:rPr>
          <w:rFonts w:ascii="Times New Roman" w:hAnsi="Times New Roman"/>
        </w:rPr>
        <w:t xml:space="preserve"> бессрочный именной документ, удостоверяющий право его владельца на оплату услуг по социальной реабилитации и ресоциализации в порядке и на условиях, установленных законодательством Российской Федерации, Ханты-Мансийского автономного округа </w:t>
      </w:r>
      <w:r w:rsidRPr="00E43C52">
        <w:rPr>
          <w:rFonts w:ascii="Times New Roman" w:hAnsi="Times New Roman"/>
        </w:rPr>
        <w:t>–</w:t>
      </w:r>
      <w:r w:rsidRPr="00596278">
        <w:rPr>
          <w:rFonts w:ascii="Times New Roman" w:hAnsi="Times New Roman"/>
        </w:rPr>
        <w:t xml:space="preserve"> Югры</w:t>
      </w:r>
    </w:p>
  </w:footnote>
  <w:footnote w:id="7">
    <w:p w:rsidR="00646710" w:rsidRPr="006E010F" w:rsidRDefault="00646710" w:rsidP="000F342C">
      <w:pPr>
        <w:pStyle w:val="a3"/>
        <w:jc w:val="both"/>
        <w:rPr>
          <w:rFonts w:ascii="Times New Roman" w:hAnsi="Times New Roman"/>
        </w:rPr>
      </w:pPr>
      <w:r w:rsidRPr="006E010F">
        <w:rPr>
          <w:rStyle w:val="a5"/>
          <w:rFonts w:ascii="Times New Roman" w:hAnsi="Times New Roman"/>
        </w:rPr>
        <w:footnoteRef/>
      </w:r>
      <w:r w:rsidRPr="006E010F">
        <w:rPr>
          <w:rFonts w:ascii="Times New Roman" w:hAnsi="Times New Roman"/>
        </w:rPr>
        <w:t xml:space="preserve"> Утверждена постановлением Правительства Ханты-Мансийского автономного округа - Югры от 05.10.2018 г. № 337-п "О государственной программе Ханты-Мансийского автономного округа - Югры "Современное здравоохранение" (с изменениями и дополнениями от: 8 февраля, 5 апреля, 21 июня, 16, 30 августа, 18, 22 октября, 29 ноября 2019 г.)</w:t>
      </w:r>
    </w:p>
  </w:footnote>
  <w:footnote w:id="8">
    <w:p w:rsidR="00646710" w:rsidRPr="007B0762" w:rsidRDefault="00646710" w:rsidP="000F342C">
      <w:pPr>
        <w:pStyle w:val="a3"/>
        <w:jc w:val="both"/>
        <w:rPr>
          <w:rFonts w:ascii="Times New Roman" w:hAnsi="Times New Roman"/>
        </w:rPr>
      </w:pPr>
      <w:r w:rsidRPr="007B0762">
        <w:rPr>
          <w:rStyle w:val="a5"/>
          <w:rFonts w:ascii="Times New Roman" w:hAnsi="Times New Roman"/>
        </w:rPr>
        <w:footnoteRef/>
      </w:r>
      <w:r w:rsidRPr="007B0762">
        <w:rPr>
          <w:rFonts w:ascii="Times New Roman" w:hAnsi="Times New Roman"/>
        </w:rPr>
        <w:t xml:space="preserve"> Утверждена постановлением Правительства Ханты-Мансийского автономного округа - Югры от 05.10.2018 г. № 338-п "О государственной программе Ханты-Мансийского автономного округа - Югры "Развитие образования" (с изменениями и дополнениями от: 1 февраля, 5 апреля, 28 июня, 19 июля, 23 августа, 26 сентября, 18 октября, 15 ноября 2019 г.)</w:t>
      </w:r>
    </w:p>
  </w:footnote>
  <w:footnote w:id="9">
    <w:p w:rsidR="00646710" w:rsidRDefault="00646710" w:rsidP="000F342C">
      <w:pPr>
        <w:pStyle w:val="a3"/>
        <w:jc w:val="both"/>
      </w:pPr>
      <w:r>
        <w:rPr>
          <w:rStyle w:val="a5"/>
        </w:rPr>
        <w:footnoteRef/>
      </w:r>
      <w:r>
        <w:t xml:space="preserve"> </w:t>
      </w:r>
      <w:r w:rsidRPr="008F6F42">
        <w:rPr>
          <w:rFonts w:ascii="Times New Roman" w:hAnsi="Times New Roman"/>
        </w:rPr>
        <w:t>Утверждена постановлением Правительства Ханты-Мансийского автономного округа - Югры от 05.10.2018 г. № 348-п. "О государственной программе Ханты-Мансийского автономного округа - Югры "Профилактика правонарушений и обеспечение отдельных прав граждан"</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D9CAB2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F9071B"/>
    <w:multiLevelType w:val="hybridMultilevel"/>
    <w:tmpl w:val="AB10FC32"/>
    <w:lvl w:ilvl="0" w:tplc="1BBA131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017F1592"/>
    <w:multiLevelType w:val="multilevel"/>
    <w:tmpl w:val="FE48D368"/>
    <w:lvl w:ilvl="0">
      <w:start w:val="1"/>
      <w:numFmt w:val="decimal"/>
      <w:lvlText w:val="%1."/>
      <w:lvlJc w:val="left"/>
      <w:pPr>
        <w:ind w:left="360" w:hanging="360"/>
      </w:pPr>
      <w:rPr>
        <w:rFonts w:ascii="Times New Roman" w:hAnsi="Times New Roman" w:cs="Times New Roman" w:hint="default"/>
        <w:b w:val="0"/>
        <w:sz w:val="24"/>
      </w:rPr>
    </w:lvl>
    <w:lvl w:ilvl="1">
      <w:start w:val="1"/>
      <w:numFmt w:val="decimal"/>
      <w:lvlText w:val="%1.%2."/>
      <w:lvlJc w:val="left"/>
      <w:pPr>
        <w:ind w:left="360" w:hanging="360"/>
      </w:pPr>
      <w:rPr>
        <w:sz w:val="24"/>
        <w:szCs w:val="24"/>
      </w:rPr>
    </w:lvl>
    <w:lvl w:ilvl="2">
      <w:start w:val="1"/>
      <w:numFmt w:val="decimal"/>
      <w:lvlText w:val="%1.%2.%3."/>
      <w:lvlJc w:val="left"/>
      <w:pPr>
        <w:ind w:left="720" w:hanging="720"/>
      </w:pPr>
    </w:lvl>
    <w:lvl w:ilvl="3">
      <w:start w:val="1"/>
      <w:numFmt w:val="decimal"/>
      <w:lvlText w:val="%1.%2.%3.%4."/>
      <w:lvlJc w:val="left"/>
      <w:pPr>
        <w:ind w:left="1146"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092454F2"/>
    <w:multiLevelType w:val="multilevel"/>
    <w:tmpl w:val="3D649E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9"/>
        <w:szCs w:val="2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D7041C1"/>
    <w:multiLevelType w:val="hybridMultilevel"/>
    <w:tmpl w:val="5224831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104724B9"/>
    <w:multiLevelType w:val="hybridMultilevel"/>
    <w:tmpl w:val="BB5E779A"/>
    <w:lvl w:ilvl="0" w:tplc="564876A2">
      <w:start w:val="2"/>
      <w:numFmt w:val="decimal"/>
      <w:lvlText w:val="%1."/>
      <w:lvlJc w:val="left"/>
      <w:pPr>
        <w:ind w:left="791" w:hanging="360"/>
      </w:pPr>
      <w:rPr>
        <w:rFonts w:eastAsia="Calibri" w:hint="default"/>
      </w:rPr>
    </w:lvl>
    <w:lvl w:ilvl="1" w:tplc="04190019" w:tentative="1">
      <w:start w:val="1"/>
      <w:numFmt w:val="lowerLetter"/>
      <w:lvlText w:val="%2."/>
      <w:lvlJc w:val="left"/>
      <w:pPr>
        <w:ind w:left="1511" w:hanging="360"/>
      </w:pPr>
    </w:lvl>
    <w:lvl w:ilvl="2" w:tplc="0419001B" w:tentative="1">
      <w:start w:val="1"/>
      <w:numFmt w:val="lowerRoman"/>
      <w:lvlText w:val="%3."/>
      <w:lvlJc w:val="right"/>
      <w:pPr>
        <w:ind w:left="2231" w:hanging="180"/>
      </w:pPr>
    </w:lvl>
    <w:lvl w:ilvl="3" w:tplc="0419000F" w:tentative="1">
      <w:start w:val="1"/>
      <w:numFmt w:val="decimal"/>
      <w:lvlText w:val="%4."/>
      <w:lvlJc w:val="left"/>
      <w:pPr>
        <w:ind w:left="2951" w:hanging="360"/>
      </w:pPr>
    </w:lvl>
    <w:lvl w:ilvl="4" w:tplc="04190019" w:tentative="1">
      <w:start w:val="1"/>
      <w:numFmt w:val="lowerLetter"/>
      <w:lvlText w:val="%5."/>
      <w:lvlJc w:val="left"/>
      <w:pPr>
        <w:ind w:left="3671" w:hanging="360"/>
      </w:pPr>
    </w:lvl>
    <w:lvl w:ilvl="5" w:tplc="0419001B" w:tentative="1">
      <w:start w:val="1"/>
      <w:numFmt w:val="lowerRoman"/>
      <w:lvlText w:val="%6."/>
      <w:lvlJc w:val="right"/>
      <w:pPr>
        <w:ind w:left="4391" w:hanging="180"/>
      </w:pPr>
    </w:lvl>
    <w:lvl w:ilvl="6" w:tplc="0419000F" w:tentative="1">
      <w:start w:val="1"/>
      <w:numFmt w:val="decimal"/>
      <w:lvlText w:val="%7."/>
      <w:lvlJc w:val="left"/>
      <w:pPr>
        <w:ind w:left="5111" w:hanging="360"/>
      </w:pPr>
    </w:lvl>
    <w:lvl w:ilvl="7" w:tplc="04190019" w:tentative="1">
      <w:start w:val="1"/>
      <w:numFmt w:val="lowerLetter"/>
      <w:lvlText w:val="%8."/>
      <w:lvlJc w:val="left"/>
      <w:pPr>
        <w:ind w:left="5831" w:hanging="360"/>
      </w:pPr>
    </w:lvl>
    <w:lvl w:ilvl="8" w:tplc="0419001B" w:tentative="1">
      <w:start w:val="1"/>
      <w:numFmt w:val="lowerRoman"/>
      <w:lvlText w:val="%9."/>
      <w:lvlJc w:val="right"/>
      <w:pPr>
        <w:ind w:left="6551" w:hanging="180"/>
      </w:pPr>
    </w:lvl>
  </w:abstractNum>
  <w:abstractNum w:abstractNumId="6" w15:restartNumberingAfterBreak="0">
    <w:nsid w:val="10BF2CBC"/>
    <w:multiLevelType w:val="hybridMultilevel"/>
    <w:tmpl w:val="F0C8DEAA"/>
    <w:lvl w:ilvl="0" w:tplc="ADE2476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1006C6C"/>
    <w:multiLevelType w:val="hybridMultilevel"/>
    <w:tmpl w:val="57F26F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34A20C0"/>
    <w:multiLevelType w:val="hybridMultilevel"/>
    <w:tmpl w:val="4D484B3E"/>
    <w:lvl w:ilvl="0" w:tplc="EA649A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3B673BE"/>
    <w:multiLevelType w:val="multilevel"/>
    <w:tmpl w:val="AFEC6368"/>
    <w:lvl w:ilvl="0">
      <w:start w:val="1"/>
      <w:numFmt w:val="bullet"/>
      <w:lvlText w:val="-"/>
      <w:lvlJc w:val="left"/>
      <w:pPr>
        <w:ind w:left="0" w:firstLine="0"/>
      </w:pPr>
      <w:rPr>
        <w:rFonts w:ascii="Times New Roman" w:eastAsia="Times New Roman" w:hAnsi="Times New Roman"/>
        <w:b w:val="0"/>
        <w:i w:val="0"/>
        <w:smallCaps w:val="0"/>
        <w:strike w:val="0"/>
        <w:dstrike w:val="0"/>
        <w:color w:val="000000"/>
        <w:spacing w:val="0"/>
        <w:w w:val="100"/>
        <w:position w:val="0"/>
        <w:sz w:val="26"/>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10" w15:restartNumberingAfterBreak="0">
    <w:nsid w:val="14A36685"/>
    <w:multiLevelType w:val="multilevel"/>
    <w:tmpl w:val="FCC24A7E"/>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6322C5C"/>
    <w:multiLevelType w:val="hybridMultilevel"/>
    <w:tmpl w:val="013CBF3A"/>
    <w:lvl w:ilvl="0" w:tplc="B8CE60B4">
      <w:start w:val="1"/>
      <w:numFmt w:val="bullet"/>
      <w:lvlText w:val=""/>
      <w:lvlJc w:val="left"/>
      <w:pPr>
        <w:ind w:left="1505" w:hanging="360"/>
      </w:pPr>
      <w:rPr>
        <w:rFonts w:ascii="Symbol" w:hAnsi="Symbol" w:hint="default"/>
      </w:rPr>
    </w:lvl>
    <w:lvl w:ilvl="1" w:tplc="04190003" w:tentative="1">
      <w:start w:val="1"/>
      <w:numFmt w:val="bullet"/>
      <w:lvlText w:val="o"/>
      <w:lvlJc w:val="left"/>
      <w:pPr>
        <w:ind w:left="2225" w:hanging="360"/>
      </w:pPr>
      <w:rPr>
        <w:rFonts w:ascii="Courier New" w:hAnsi="Courier New" w:cs="Courier New" w:hint="default"/>
      </w:rPr>
    </w:lvl>
    <w:lvl w:ilvl="2" w:tplc="04190005" w:tentative="1">
      <w:start w:val="1"/>
      <w:numFmt w:val="bullet"/>
      <w:lvlText w:val=""/>
      <w:lvlJc w:val="left"/>
      <w:pPr>
        <w:ind w:left="2945" w:hanging="360"/>
      </w:pPr>
      <w:rPr>
        <w:rFonts w:ascii="Wingdings" w:hAnsi="Wingdings" w:hint="default"/>
      </w:rPr>
    </w:lvl>
    <w:lvl w:ilvl="3" w:tplc="04190001" w:tentative="1">
      <w:start w:val="1"/>
      <w:numFmt w:val="bullet"/>
      <w:lvlText w:val=""/>
      <w:lvlJc w:val="left"/>
      <w:pPr>
        <w:ind w:left="3665" w:hanging="360"/>
      </w:pPr>
      <w:rPr>
        <w:rFonts w:ascii="Symbol" w:hAnsi="Symbol" w:hint="default"/>
      </w:rPr>
    </w:lvl>
    <w:lvl w:ilvl="4" w:tplc="04190003" w:tentative="1">
      <w:start w:val="1"/>
      <w:numFmt w:val="bullet"/>
      <w:lvlText w:val="o"/>
      <w:lvlJc w:val="left"/>
      <w:pPr>
        <w:ind w:left="4385" w:hanging="360"/>
      </w:pPr>
      <w:rPr>
        <w:rFonts w:ascii="Courier New" w:hAnsi="Courier New" w:cs="Courier New" w:hint="default"/>
      </w:rPr>
    </w:lvl>
    <w:lvl w:ilvl="5" w:tplc="04190005" w:tentative="1">
      <w:start w:val="1"/>
      <w:numFmt w:val="bullet"/>
      <w:lvlText w:val=""/>
      <w:lvlJc w:val="left"/>
      <w:pPr>
        <w:ind w:left="5105" w:hanging="360"/>
      </w:pPr>
      <w:rPr>
        <w:rFonts w:ascii="Wingdings" w:hAnsi="Wingdings" w:hint="default"/>
      </w:rPr>
    </w:lvl>
    <w:lvl w:ilvl="6" w:tplc="04190001" w:tentative="1">
      <w:start w:val="1"/>
      <w:numFmt w:val="bullet"/>
      <w:lvlText w:val=""/>
      <w:lvlJc w:val="left"/>
      <w:pPr>
        <w:ind w:left="5825" w:hanging="360"/>
      </w:pPr>
      <w:rPr>
        <w:rFonts w:ascii="Symbol" w:hAnsi="Symbol" w:hint="default"/>
      </w:rPr>
    </w:lvl>
    <w:lvl w:ilvl="7" w:tplc="04190003" w:tentative="1">
      <w:start w:val="1"/>
      <w:numFmt w:val="bullet"/>
      <w:lvlText w:val="o"/>
      <w:lvlJc w:val="left"/>
      <w:pPr>
        <w:ind w:left="6545" w:hanging="360"/>
      </w:pPr>
      <w:rPr>
        <w:rFonts w:ascii="Courier New" w:hAnsi="Courier New" w:cs="Courier New" w:hint="default"/>
      </w:rPr>
    </w:lvl>
    <w:lvl w:ilvl="8" w:tplc="04190005" w:tentative="1">
      <w:start w:val="1"/>
      <w:numFmt w:val="bullet"/>
      <w:lvlText w:val=""/>
      <w:lvlJc w:val="left"/>
      <w:pPr>
        <w:ind w:left="7265" w:hanging="360"/>
      </w:pPr>
      <w:rPr>
        <w:rFonts w:ascii="Wingdings" w:hAnsi="Wingdings" w:hint="default"/>
      </w:rPr>
    </w:lvl>
  </w:abstractNum>
  <w:abstractNum w:abstractNumId="12" w15:restartNumberingAfterBreak="0">
    <w:nsid w:val="1653257F"/>
    <w:multiLevelType w:val="multilevel"/>
    <w:tmpl w:val="FCC24A7E"/>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16DF1332"/>
    <w:multiLevelType w:val="hybridMultilevel"/>
    <w:tmpl w:val="E3D86BEC"/>
    <w:lvl w:ilvl="0" w:tplc="6FDEF0C8">
      <w:start w:val="2015"/>
      <w:numFmt w:val="decimal"/>
      <w:lvlText w:val="%1"/>
      <w:lvlJc w:val="left"/>
      <w:pPr>
        <w:ind w:left="1309" w:hanging="6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175C5FFC"/>
    <w:multiLevelType w:val="multilevel"/>
    <w:tmpl w:val="99E0BDE6"/>
    <w:lvl w:ilvl="0">
      <w:start w:val="2"/>
      <w:numFmt w:val="decimal"/>
      <w:lvlText w:val="%1."/>
      <w:lvlJc w:val="left"/>
      <w:pPr>
        <w:ind w:left="390" w:hanging="390"/>
      </w:pPr>
      <w:rPr>
        <w:rFonts w:ascii="Times New Roman" w:hAnsi="Times New Roman" w:cs="Times New Roman" w:hint="default"/>
        <w:b w:val="0"/>
        <w:color w:val="auto"/>
        <w:sz w:val="26"/>
        <w:szCs w:val="26"/>
      </w:r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 w15:restartNumberingAfterBreak="0">
    <w:nsid w:val="1CD54414"/>
    <w:multiLevelType w:val="hybridMultilevel"/>
    <w:tmpl w:val="E29CF98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1DC26598"/>
    <w:multiLevelType w:val="hybridMultilevel"/>
    <w:tmpl w:val="7294F6F8"/>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E945010"/>
    <w:multiLevelType w:val="hybridMultilevel"/>
    <w:tmpl w:val="7F8C9B64"/>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8" w15:restartNumberingAfterBreak="0">
    <w:nsid w:val="20D41B97"/>
    <w:multiLevelType w:val="hybridMultilevel"/>
    <w:tmpl w:val="0786E7F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9" w15:restartNumberingAfterBreak="0">
    <w:nsid w:val="2AC03396"/>
    <w:multiLevelType w:val="hybridMultilevel"/>
    <w:tmpl w:val="7E726D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C295A24"/>
    <w:multiLevelType w:val="hybridMultilevel"/>
    <w:tmpl w:val="2976DB80"/>
    <w:lvl w:ilvl="0" w:tplc="A8704C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2DD20999"/>
    <w:multiLevelType w:val="hybridMultilevel"/>
    <w:tmpl w:val="4F9EE588"/>
    <w:lvl w:ilvl="0" w:tplc="DA14E150">
      <w:numFmt w:val="bullet"/>
      <w:lvlText w:val="•"/>
      <w:lvlJc w:val="left"/>
      <w:pPr>
        <w:ind w:left="1789" w:hanging="1080"/>
      </w:pPr>
      <w:rPr>
        <w:rFonts w:ascii="PT Astra Serif" w:eastAsia="Times New Roman" w:hAnsi="PT Astra Serif"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 w15:restartNumberingAfterBreak="0">
    <w:nsid w:val="3ED816FE"/>
    <w:multiLevelType w:val="hybridMultilevel"/>
    <w:tmpl w:val="789A0DFE"/>
    <w:lvl w:ilvl="0" w:tplc="1F02DD08">
      <w:start w:val="1"/>
      <w:numFmt w:val="decimal"/>
      <w:lvlText w:val="%1."/>
      <w:lvlJc w:val="left"/>
      <w:pPr>
        <w:tabs>
          <w:tab w:val="num" w:pos="432"/>
        </w:tabs>
        <w:ind w:left="432" w:hanging="360"/>
      </w:pPr>
      <w:rPr>
        <w:rFonts w:ascii="Times New Roman" w:hAnsi="Times New Roman" w:cs="Times New Roman" w:hint="default"/>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43B532F1"/>
    <w:multiLevelType w:val="multilevel"/>
    <w:tmpl w:val="20F4AE20"/>
    <w:lvl w:ilvl="0">
      <w:start w:val="1"/>
      <w:numFmt w:val="decimal"/>
      <w:lvlText w:val="%1."/>
      <w:lvlJc w:val="left"/>
      <w:pPr>
        <w:ind w:left="450" w:hanging="450"/>
      </w:pPr>
      <w:rPr>
        <w:rFonts w:hint="default"/>
      </w:rPr>
    </w:lvl>
    <w:lvl w:ilvl="1">
      <w:start w:val="3"/>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24" w15:restartNumberingAfterBreak="0">
    <w:nsid w:val="4855347D"/>
    <w:multiLevelType w:val="multilevel"/>
    <w:tmpl w:val="FCC24A7E"/>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48D316EA"/>
    <w:multiLevelType w:val="hybridMultilevel"/>
    <w:tmpl w:val="572482A4"/>
    <w:lvl w:ilvl="0" w:tplc="0419000F">
      <w:start w:val="1"/>
      <w:numFmt w:val="decimal"/>
      <w:lvlText w:val="%1."/>
      <w:lvlJc w:val="left"/>
      <w:pPr>
        <w:ind w:left="644"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6" w15:restartNumberingAfterBreak="0">
    <w:nsid w:val="4C6C169A"/>
    <w:multiLevelType w:val="hybridMultilevel"/>
    <w:tmpl w:val="BC2EB188"/>
    <w:lvl w:ilvl="0" w:tplc="0686833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15:restartNumberingAfterBreak="0">
    <w:nsid w:val="4E7E739E"/>
    <w:multiLevelType w:val="hybridMultilevel"/>
    <w:tmpl w:val="EA9053D4"/>
    <w:lvl w:ilvl="0" w:tplc="97B8FD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52240118"/>
    <w:multiLevelType w:val="multilevel"/>
    <w:tmpl w:val="56660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2A07BCD"/>
    <w:multiLevelType w:val="hybridMultilevel"/>
    <w:tmpl w:val="97A61F26"/>
    <w:lvl w:ilvl="0" w:tplc="1BBA13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10B2C56"/>
    <w:multiLevelType w:val="hybridMultilevel"/>
    <w:tmpl w:val="F91C3454"/>
    <w:lvl w:ilvl="0" w:tplc="8C504A3A">
      <w:start w:val="1"/>
      <w:numFmt w:val="decimal"/>
      <w:lvlText w:val="%1."/>
      <w:lvlJc w:val="left"/>
      <w:pPr>
        <w:ind w:left="1759" w:hanging="10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624A7F9E"/>
    <w:multiLevelType w:val="hybridMultilevel"/>
    <w:tmpl w:val="3190CB84"/>
    <w:lvl w:ilvl="0" w:tplc="1BBA13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B240F59"/>
    <w:multiLevelType w:val="multilevel"/>
    <w:tmpl w:val="91C0FC6A"/>
    <w:lvl w:ilvl="0">
      <w:start w:val="1"/>
      <w:numFmt w:val="decimal"/>
      <w:lvlText w:val="%1."/>
      <w:lvlJc w:val="left"/>
      <w:pPr>
        <w:ind w:left="927"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717" w:hanging="1440"/>
      </w:pPr>
      <w:rPr>
        <w:rFonts w:hint="default"/>
      </w:rPr>
    </w:lvl>
    <w:lvl w:ilvl="6">
      <w:start w:val="1"/>
      <w:numFmt w:val="decimal"/>
      <w:isLgl/>
      <w:lvlText w:val="%1.%2.%3.%4.%5.%6.%7."/>
      <w:lvlJc w:val="left"/>
      <w:pPr>
        <w:ind w:left="3219" w:hanging="1800"/>
      </w:pPr>
      <w:rPr>
        <w:rFonts w:hint="default"/>
      </w:rPr>
    </w:lvl>
    <w:lvl w:ilvl="7">
      <w:start w:val="1"/>
      <w:numFmt w:val="decimal"/>
      <w:isLgl/>
      <w:lvlText w:val="%1.%2.%3.%4.%5.%6.%7.%8."/>
      <w:lvlJc w:val="left"/>
      <w:pPr>
        <w:ind w:left="3361" w:hanging="1800"/>
      </w:pPr>
      <w:rPr>
        <w:rFonts w:hint="default"/>
      </w:rPr>
    </w:lvl>
    <w:lvl w:ilvl="8">
      <w:start w:val="1"/>
      <w:numFmt w:val="decimal"/>
      <w:isLgl/>
      <w:lvlText w:val="%1.%2.%3.%4.%5.%6.%7.%8.%9."/>
      <w:lvlJc w:val="left"/>
      <w:pPr>
        <w:ind w:left="3863" w:hanging="2160"/>
      </w:pPr>
      <w:rPr>
        <w:rFonts w:hint="default"/>
      </w:rPr>
    </w:lvl>
  </w:abstractNum>
  <w:abstractNum w:abstractNumId="33" w15:restartNumberingAfterBreak="0">
    <w:nsid w:val="708156A4"/>
    <w:multiLevelType w:val="hybridMultilevel"/>
    <w:tmpl w:val="F0C8DEAA"/>
    <w:lvl w:ilvl="0" w:tplc="ADE2476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1B278F0"/>
    <w:multiLevelType w:val="hybridMultilevel"/>
    <w:tmpl w:val="57DC10DA"/>
    <w:lvl w:ilvl="0" w:tplc="EA649A8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15:restartNumberingAfterBreak="0">
    <w:nsid w:val="778907D3"/>
    <w:multiLevelType w:val="hybridMultilevel"/>
    <w:tmpl w:val="51242FDA"/>
    <w:lvl w:ilvl="0" w:tplc="06868336">
      <w:start w:val="1"/>
      <w:numFmt w:val="bullet"/>
      <w:lvlText w:val=""/>
      <w:lvlJc w:val="left"/>
      <w:pPr>
        <w:ind w:left="-252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1080" w:hanging="360"/>
      </w:pPr>
      <w:rPr>
        <w:rFonts w:ascii="Wingdings" w:hAnsi="Wingdings" w:hint="default"/>
      </w:rPr>
    </w:lvl>
    <w:lvl w:ilvl="3" w:tplc="04190001" w:tentative="1">
      <w:start w:val="1"/>
      <w:numFmt w:val="bullet"/>
      <w:lvlText w:val=""/>
      <w:lvlJc w:val="left"/>
      <w:pPr>
        <w:ind w:left="-360" w:hanging="360"/>
      </w:pPr>
      <w:rPr>
        <w:rFonts w:ascii="Symbol" w:hAnsi="Symbol" w:hint="default"/>
      </w:rPr>
    </w:lvl>
    <w:lvl w:ilvl="4" w:tplc="04190003" w:tentative="1">
      <w:start w:val="1"/>
      <w:numFmt w:val="bullet"/>
      <w:lvlText w:val="o"/>
      <w:lvlJc w:val="left"/>
      <w:pPr>
        <w:ind w:left="360" w:hanging="360"/>
      </w:pPr>
      <w:rPr>
        <w:rFonts w:ascii="Courier New" w:hAnsi="Courier New" w:cs="Courier New" w:hint="default"/>
      </w:rPr>
    </w:lvl>
    <w:lvl w:ilvl="5" w:tplc="04190005" w:tentative="1">
      <w:start w:val="1"/>
      <w:numFmt w:val="bullet"/>
      <w:lvlText w:val=""/>
      <w:lvlJc w:val="left"/>
      <w:pPr>
        <w:ind w:left="1080" w:hanging="360"/>
      </w:pPr>
      <w:rPr>
        <w:rFonts w:ascii="Wingdings" w:hAnsi="Wingdings" w:hint="default"/>
      </w:rPr>
    </w:lvl>
    <w:lvl w:ilvl="6" w:tplc="04190001" w:tentative="1">
      <w:start w:val="1"/>
      <w:numFmt w:val="bullet"/>
      <w:lvlText w:val=""/>
      <w:lvlJc w:val="left"/>
      <w:pPr>
        <w:ind w:left="1800" w:hanging="360"/>
      </w:pPr>
      <w:rPr>
        <w:rFonts w:ascii="Symbol" w:hAnsi="Symbol" w:hint="default"/>
      </w:rPr>
    </w:lvl>
    <w:lvl w:ilvl="7" w:tplc="04190003" w:tentative="1">
      <w:start w:val="1"/>
      <w:numFmt w:val="bullet"/>
      <w:lvlText w:val="o"/>
      <w:lvlJc w:val="left"/>
      <w:pPr>
        <w:ind w:left="2520" w:hanging="360"/>
      </w:pPr>
      <w:rPr>
        <w:rFonts w:ascii="Courier New" w:hAnsi="Courier New" w:cs="Courier New" w:hint="default"/>
      </w:rPr>
    </w:lvl>
    <w:lvl w:ilvl="8" w:tplc="04190005" w:tentative="1">
      <w:start w:val="1"/>
      <w:numFmt w:val="bullet"/>
      <w:lvlText w:val=""/>
      <w:lvlJc w:val="left"/>
      <w:pPr>
        <w:ind w:left="3240" w:hanging="360"/>
      </w:pPr>
      <w:rPr>
        <w:rFonts w:ascii="Wingdings" w:hAnsi="Wingdings" w:hint="default"/>
      </w:rPr>
    </w:lvl>
  </w:abstractNum>
  <w:num w:numId="1">
    <w:abstractNumId w:val="16"/>
  </w:num>
  <w:num w:numId="2">
    <w:abstractNumId w:val="22"/>
  </w:num>
  <w:num w:numId="3">
    <w:abstractNumId w:val="7"/>
  </w:num>
  <w:num w:numId="4">
    <w:abstractNumId w:val="19"/>
  </w:num>
  <w:num w:numId="5">
    <w:abstractNumId w:val="28"/>
  </w:num>
  <w:num w:numId="6">
    <w:abstractNumId w:val="17"/>
  </w:num>
  <w:num w:numId="7">
    <w:abstractNumId w:val="0"/>
  </w:num>
  <w:num w:numId="8">
    <w:abstractNumId w:val="25"/>
  </w:num>
  <w:num w:numId="9">
    <w:abstractNumId w:val="9"/>
  </w:num>
  <w:num w:numId="10">
    <w:abstractNumId w:val="6"/>
  </w:num>
  <w:num w:numId="11">
    <w:abstractNumId w:val="30"/>
  </w:num>
  <w:num w:numId="12">
    <w:abstractNumId w:val="33"/>
  </w:num>
  <w:num w:numId="13">
    <w:abstractNumId w:val="13"/>
  </w:num>
  <w:num w:numId="14">
    <w:abstractNumId w:val="18"/>
  </w:num>
  <w:num w:numId="15">
    <w:abstractNumId w:val="29"/>
  </w:num>
  <w:num w:numId="16">
    <w:abstractNumId w:val="21"/>
  </w:num>
  <w:num w:numId="17">
    <w:abstractNumId w:val="31"/>
  </w:num>
  <w:num w:numId="18">
    <w:abstractNumId w:val="1"/>
  </w:num>
  <w:num w:numId="19">
    <w:abstractNumId w:val="11"/>
  </w:num>
  <w:num w:numId="20">
    <w:abstractNumId w:val="5"/>
  </w:num>
  <w:num w:numId="21">
    <w:abstractNumId w:val="15"/>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num>
  <w:num w:numId="26">
    <w:abstractNumId w:val="14"/>
  </w:num>
  <w:num w:numId="27">
    <w:abstractNumId w:val="35"/>
  </w:num>
  <w:num w:numId="28">
    <w:abstractNumId w:val="4"/>
  </w:num>
  <w:num w:numId="29">
    <w:abstractNumId w:val="2"/>
  </w:num>
  <w:num w:numId="30">
    <w:abstractNumId w:val="34"/>
  </w:num>
  <w:num w:numId="31">
    <w:abstractNumId w:val="8"/>
  </w:num>
  <w:num w:numId="32">
    <w:abstractNumId w:val="3"/>
  </w:num>
  <w:num w:numId="33">
    <w:abstractNumId w:val="23"/>
  </w:num>
  <w:num w:numId="34">
    <w:abstractNumId w:val="32"/>
  </w:num>
  <w:num w:numId="35">
    <w:abstractNumId w:val="27"/>
  </w:num>
  <w:num w:numId="36">
    <w:abstractNumId w:val="20"/>
  </w:num>
  <w:num w:numId="37">
    <w:abstractNumId w:val="12"/>
  </w:num>
  <w:num w:numId="38">
    <w:abstractNumId w:val="24"/>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0B19"/>
    <w:rsid w:val="000045CC"/>
    <w:rsid w:val="000057E0"/>
    <w:rsid w:val="000113EC"/>
    <w:rsid w:val="00012F28"/>
    <w:rsid w:val="00014771"/>
    <w:rsid w:val="000341E9"/>
    <w:rsid w:val="000344AA"/>
    <w:rsid w:val="00040FCD"/>
    <w:rsid w:val="00043946"/>
    <w:rsid w:val="0004591B"/>
    <w:rsid w:val="00077E74"/>
    <w:rsid w:val="00091FB2"/>
    <w:rsid w:val="00096611"/>
    <w:rsid w:val="00096CBB"/>
    <w:rsid w:val="00096DCA"/>
    <w:rsid w:val="000A3C58"/>
    <w:rsid w:val="000B5C5F"/>
    <w:rsid w:val="000D64BE"/>
    <w:rsid w:val="000E1975"/>
    <w:rsid w:val="000F342C"/>
    <w:rsid w:val="000F4A80"/>
    <w:rsid w:val="000F5F0C"/>
    <w:rsid w:val="00102AC4"/>
    <w:rsid w:val="00110E29"/>
    <w:rsid w:val="00111067"/>
    <w:rsid w:val="001111D4"/>
    <w:rsid w:val="001463F9"/>
    <w:rsid w:val="00160A17"/>
    <w:rsid w:val="00161C15"/>
    <w:rsid w:val="0016451C"/>
    <w:rsid w:val="00173A63"/>
    <w:rsid w:val="00183236"/>
    <w:rsid w:val="00183A9B"/>
    <w:rsid w:val="001920DC"/>
    <w:rsid w:val="001B5376"/>
    <w:rsid w:val="001C6B2C"/>
    <w:rsid w:val="001D1699"/>
    <w:rsid w:val="00202D7D"/>
    <w:rsid w:val="00204BB8"/>
    <w:rsid w:val="002053FE"/>
    <w:rsid w:val="00205BC3"/>
    <w:rsid w:val="00216ECF"/>
    <w:rsid w:val="00217BE5"/>
    <w:rsid w:val="00221208"/>
    <w:rsid w:val="00230F08"/>
    <w:rsid w:val="00245721"/>
    <w:rsid w:val="00251416"/>
    <w:rsid w:val="00256ABD"/>
    <w:rsid w:val="00262A9F"/>
    <w:rsid w:val="00270405"/>
    <w:rsid w:val="002738DD"/>
    <w:rsid w:val="00282839"/>
    <w:rsid w:val="00283C2D"/>
    <w:rsid w:val="002A6666"/>
    <w:rsid w:val="002A7570"/>
    <w:rsid w:val="002B5E9B"/>
    <w:rsid w:val="002C4AB5"/>
    <w:rsid w:val="002D0409"/>
    <w:rsid w:val="002D30A6"/>
    <w:rsid w:val="002F05A7"/>
    <w:rsid w:val="00320C88"/>
    <w:rsid w:val="003322A5"/>
    <w:rsid w:val="003328C5"/>
    <w:rsid w:val="00334553"/>
    <w:rsid w:val="00336B50"/>
    <w:rsid w:val="003371B3"/>
    <w:rsid w:val="00346A7E"/>
    <w:rsid w:val="00360561"/>
    <w:rsid w:val="00362FCD"/>
    <w:rsid w:val="00363968"/>
    <w:rsid w:val="00372102"/>
    <w:rsid w:val="003841DF"/>
    <w:rsid w:val="003A58B0"/>
    <w:rsid w:val="003B5F63"/>
    <w:rsid w:val="003B7C30"/>
    <w:rsid w:val="003D161F"/>
    <w:rsid w:val="003D557C"/>
    <w:rsid w:val="003D5D87"/>
    <w:rsid w:val="003E09CF"/>
    <w:rsid w:val="003F11FD"/>
    <w:rsid w:val="00400D4D"/>
    <w:rsid w:val="004049D7"/>
    <w:rsid w:val="00411B2E"/>
    <w:rsid w:val="004209BA"/>
    <w:rsid w:val="00430ABA"/>
    <w:rsid w:val="0044286F"/>
    <w:rsid w:val="004438E9"/>
    <w:rsid w:val="0045171F"/>
    <w:rsid w:val="00456201"/>
    <w:rsid w:val="00460F02"/>
    <w:rsid w:val="00462A31"/>
    <w:rsid w:val="00463CBA"/>
    <w:rsid w:val="00467380"/>
    <w:rsid w:val="0047429A"/>
    <w:rsid w:val="004771D3"/>
    <w:rsid w:val="004841EC"/>
    <w:rsid w:val="00492C87"/>
    <w:rsid w:val="00497EEA"/>
    <w:rsid w:val="004A08CA"/>
    <w:rsid w:val="004A361E"/>
    <w:rsid w:val="004C639D"/>
    <w:rsid w:val="004C6FF7"/>
    <w:rsid w:val="004D11F5"/>
    <w:rsid w:val="004D1412"/>
    <w:rsid w:val="004D252F"/>
    <w:rsid w:val="004D4D78"/>
    <w:rsid w:val="004E1214"/>
    <w:rsid w:val="004E123F"/>
    <w:rsid w:val="004E2704"/>
    <w:rsid w:val="004F07F9"/>
    <w:rsid w:val="004F2C8F"/>
    <w:rsid w:val="004F5772"/>
    <w:rsid w:val="0052208E"/>
    <w:rsid w:val="00526941"/>
    <w:rsid w:val="00535C64"/>
    <w:rsid w:val="00542C83"/>
    <w:rsid w:val="0054697F"/>
    <w:rsid w:val="005572EA"/>
    <w:rsid w:val="00571950"/>
    <w:rsid w:val="0057530D"/>
    <w:rsid w:val="00590A00"/>
    <w:rsid w:val="00596204"/>
    <w:rsid w:val="005B3B45"/>
    <w:rsid w:val="005B5A66"/>
    <w:rsid w:val="005C05D1"/>
    <w:rsid w:val="005C7419"/>
    <w:rsid w:val="005E40D5"/>
    <w:rsid w:val="005E53BA"/>
    <w:rsid w:val="0060362A"/>
    <w:rsid w:val="00606705"/>
    <w:rsid w:val="00611427"/>
    <w:rsid w:val="0061610C"/>
    <w:rsid w:val="0062113C"/>
    <w:rsid w:val="0062650F"/>
    <w:rsid w:val="0064021F"/>
    <w:rsid w:val="00645386"/>
    <w:rsid w:val="00646710"/>
    <w:rsid w:val="00652B82"/>
    <w:rsid w:val="00653081"/>
    <w:rsid w:val="00656E79"/>
    <w:rsid w:val="00663F8B"/>
    <w:rsid w:val="00667A63"/>
    <w:rsid w:val="00672452"/>
    <w:rsid w:val="006749BD"/>
    <w:rsid w:val="00680BDC"/>
    <w:rsid w:val="00692060"/>
    <w:rsid w:val="006948C9"/>
    <w:rsid w:val="006A7F50"/>
    <w:rsid w:val="006D2F5C"/>
    <w:rsid w:val="006D495C"/>
    <w:rsid w:val="006E010F"/>
    <w:rsid w:val="006E7A5E"/>
    <w:rsid w:val="006F6761"/>
    <w:rsid w:val="007006ED"/>
    <w:rsid w:val="0070625B"/>
    <w:rsid w:val="00706353"/>
    <w:rsid w:val="00715EE3"/>
    <w:rsid w:val="00716D04"/>
    <w:rsid w:val="00716F1F"/>
    <w:rsid w:val="00744654"/>
    <w:rsid w:val="00752CF3"/>
    <w:rsid w:val="00773E84"/>
    <w:rsid w:val="00782ED6"/>
    <w:rsid w:val="007973A7"/>
    <w:rsid w:val="007A1CC3"/>
    <w:rsid w:val="007B0762"/>
    <w:rsid w:val="007B55F5"/>
    <w:rsid w:val="007B68D6"/>
    <w:rsid w:val="007C525C"/>
    <w:rsid w:val="007C624B"/>
    <w:rsid w:val="007C7A00"/>
    <w:rsid w:val="007E2ABF"/>
    <w:rsid w:val="007E380F"/>
    <w:rsid w:val="007F1339"/>
    <w:rsid w:val="007F717E"/>
    <w:rsid w:val="007F78ED"/>
    <w:rsid w:val="008010A0"/>
    <w:rsid w:val="00802F1F"/>
    <w:rsid w:val="00816C77"/>
    <w:rsid w:val="00842A9C"/>
    <w:rsid w:val="00852E2C"/>
    <w:rsid w:val="00856FC0"/>
    <w:rsid w:val="00857EB7"/>
    <w:rsid w:val="0086234C"/>
    <w:rsid w:val="008655F3"/>
    <w:rsid w:val="00867858"/>
    <w:rsid w:val="0088022C"/>
    <w:rsid w:val="008B219C"/>
    <w:rsid w:val="008B6455"/>
    <w:rsid w:val="008D5317"/>
    <w:rsid w:val="008E19CD"/>
    <w:rsid w:val="008E379B"/>
    <w:rsid w:val="008F2B78"/>
    <w:rsid w:val="008F2BA5"/>
    <w:rsid w:val="008F630D"/>
    <w:rsid w:val="00921D73"/>
    <w:rsid w:val="00922778"/>
    <w:rsid w:val="009229AE"/>
    <w:rsid w:val="009265A4"/>
    <w:rsid w:val="009311FF"/>
    <w:rsid w:val="00931866"/>
    <w:rsid w:val="009657B2"/>
    <w:rsid w:val="00966676"/>
    <w:rsid w:val="00972FC8"/>
    <w:rsid w:val="009732DA"/>
    <w:rsid w:val="00977E54"/>
    <w:rsid w:val="009875C4"/>
    <w:rsid w:val="00997265"/>
    <w:rsid w:val="00997D67"/>
    <w:rsid w:val="009A125A"/>
    <w:rsid w:val="009B30AB"/>
    <w:rsid w:val="009C6160"/>
    <w:rsid w:val="009C7166"/>
    <w:rsid w:val="009D29FE"/>
    <w:rsid w:val="009D3554"/>
    <w:rsid w:val="009D5DEC"/>
    <w:rsid w:val="009E5931"/>
    <w:rsid w:val="009F7C4B"/>
    <w:rsid w:val="00A0176F"/>
    <w:rsid w:val="00A05399"/>
    <w:rsid w:val="00A224B1"/>
    <w:rsid w:val="00A278BC"/>
    <w:rsid w:val="00A32FF4"/>
    <w:rsid w:val="00A57215"/>
    <w:rsid w:val="00A5776C"/>
    <w:rsid w:val="00A61574"/>
    <w:rsid w:val="00A6501C"/>
    <w:rsid w:val="00A675C0"/>
    <w:rsid w:val="00A80929"/>
    <w:rsid w:val="00A85A5A"/>
    <w:rsid w:val="00A87FA2"/>
    <w:rsid w:val="00A94373"/>
    <w:rsid w:val="00AE4EA4"/>
    <w:rsid w:val="00B05785"/>
    <w:rsid w:val="00B10F8A"/>
    <w:rsid w:val="00B12989"/>
    <w:rsid w:val="00B14861"/>
    <w:rsid w:val="00B1497F"/>
    <w:rsid w:val="00B159B8"/>
    <w:rsid w:val="00B15FE3"/>
    <w:rsid w:val="00B20089"/>
    <w:rsid w:val="00B23163"/>
    <w:rsid w:val="00B23E38"/>
    <w:rsid w:val="00B26BFF"/>
    <w:rsid w:val="00B275F2"/>
    <w:rsid w:val="00B27866"/>
    <w:rsid w:val="00B33EE6"/>
    <w:rsid w:val="00B4297F"/>
    <w:rsid w:val="00B6500D"/>
    <w:rsid w:val="00B82E18"/>
    <w:rsid w:val="00B9760C"/>
    <w:rsid w:val="00BA5AEE"/>
    <w:rsid w:val="00BA6764"/>
    <w:rsid w:val="00BA74DE"/>
    <w:rsid w:val="00BB3D85"/>
    <w:rsid w:val="00BB6A59"/>
    <w:rsid w:val="00BD72CD"/>
    <w:rsid w:val="00BE2C24"/>
    <w:rsid w:val="00C00A10"/>
    <w:rsid w:val="00C027CA"/>
    <w:rsid w:val="00C0341B"/>
    <w:rsid w:val="00C051FE"/>
    <w:rsid w:val="00C14341"/>
    <w:rsid w:val="00C15FB5"/>
    <w:rsid w:val="00C1720F"/>
    <w:rsid w:val="00C20FDD"/>
    <w:rsid w:val="00C21512"/>
    <w:rsid w:val="00C27B58"/>
    <w:rsid w:val="00C517DE"/>
    <w:rsid w:val="00C63078"/>
    <w:rsid w:val="00C80D48"/>
    <w:rsid w:val="00C84354"/>
    <w:rsid w:val="00CA0C4B"/>
    <w:rsid w:val="00CA32E7"/>
    <w:rsid w:val="00CB1362"/>
    <w:rsid w:val="00CB4046"/>
    <w:rsid w:val="00CD12DF"/>
    <w:rsid w:val="00CD2D07"/>
    <w:rsid w:val="00CD48A1"/>
    <w:rsid w:val="00CD6F4F"/>
    <w:rsid w:val="00CE04B9"/>
    <w:rsid w:val="00CE1F09"/>
    <w:rsid w:val="00CF0780"/>
    <w:rsid w:val="00CF60B3"/>
    <w:rsid w:val="00CF78CB"/>
    <w:rsid w:val="00D052D8"/>
    <w:rsid w:val="00D060DD"/>
    <w:rsid w:val="00D11354"/>
    <w:rsid w:val="00D20D42"/>
    <w:rsid w:val="00D217E9"/>
    <w:rsid w:val="00D30FD9"/>
    <w:rsid w:val="00D32418"/>
    <w:rsid w:val="00D473F2"/>
    <w:rsid w:val="00D501F1"/>
    <w:rsid w:val="00D54735"/>
    <w:rsid w:val="00D547B2"/>
    <w:rsid w:val="00D65E1F"/>
    <w:rsid w:val="00D7408D"/>
    <w:rsid w:val="00D80908"/>
    <w:rsid w:val="00D84359"/>
    <w:rsid w:val="00D92267"/>
    <w:rsid w:val="00DA31AF"/>
    <w:rsid w:val="00DA381F"/>
    <w:rsid w:val="00DA7828"/>
    <w:rsid w:val="00DB285E"/>
    <w:rsid w:val="00DB2F53"/>
    <w:rsid w:val="00DD3A3C"/>
    <w:rsid w:val="00DD5092"/>
    <w:rsid w:val="00DE419B"/>
    <w:rsid w:val="00DE7786"/>
    <w:rsid w:val="00E00DDF"/>
    <w:rsid w:val="00E11EBA"/>
    <w:rsid w:val="00E120A7"/>
    <w:rsid w:val="00E14F27"/>
    <w:rsid w:val="00E15FB0"/>
    <w:rsid w:val="00E2307A"/>
    <w:rsid w:val="00E43C52"/>
    <w:rsid w:val="00E45CA9"/>
    <w:rsid w:val="00E50A52"/>
    <w:rsid w:val="00E620ED"/>
    <w:rsid w:val="00E64376"/>
    <w:rsid w:val="00E6633E"/>
    <w:rsid w:val="00E71C3F"/>
    <w:rsid w:val="00E8037D"/>
    <w:rsid w:val="00E80B19"/>
    <w:rsid w:val="00E80BD0"/>
    <w:rsid w:val="00E80D7C"/>
    <w:rsid w:val="00E8572F"/>
    <w:rsid w:val="00E86C62"/>
    <w:rsid w:val="00E87BBC"/>
    <w:rsid w:val="00E90ECA"/>
    <w:rsid w:val="00E9678B"/>
    <w:rsid w:val="00EA4F9C"/>
    <w:rsid w:val="00EA5958"/>
    <w:rsid w:val="00ED0B60"/>
    <w:rsid w:val="00ED19D0"/>
    <w:rsid w:val="00EE2D67"/>
    <w:rsid w:val="00F139AB"/>
    <w:rsid w:val="00F14A06"/>
    <w:rsid w:val="00F33FEE"/>
    <w:rsid w:val="00F37068"/>
    <w:rsid w:val="00F454E5"/>
    <w:rsid w:val="00F47AB1"/>
    <w:rsid w:val="00F54F1E"/>
    <w:rsid w:val="00F57E72"/>
    <w:rsid w:val="00F60389"/>
    <w:rsid w:val="00F6049D"/>
    <w:rsid w:val="00F640FA"/>
    <w:rsid w:val="00F65D59"/>
    <w:rsid w:val="00F75BEF"/>
    <w:rsid w:val="00F75C9A"/>
    <w:rsid w:val="00F80A41"/>
    <w:rsid w:val="00F85D0B"/>
    <w:rsid w:val="00F87ECA"/>
    <w:rsid w:val="00F90A35"/>
    <w:rsid w:val="00FB4DF6"/>
    <w:rsid w:val="00FB6FEE"/>
    <w:rsid w:val="00FC6C7A"/>
    <w:rsid w:val="00FD2095"/>
    <w:rsid w:val="00FE5787"/>
    <w:rsid w:val="00FF17C8"/>
    <w:rsid w:val="00FF54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2A6F32-E7C2-4ECC-B58B-1E5A862CE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1"/>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29"/>
    <w:lsdException w:name="Light Shading Accent 2" w:uiPriority="3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29"/>
    <w:lsdException w:name="Medium Grid 3 Accent 2" w:uiPriority="30"/>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61574"/>
    <w:rPr>
      <w:rFonts w:ascii="Times New Roman" w:hAnsi="Times New Roman" w:cs="Times New Roman"/>
      <w:lang w:eastAsia="ru-RU"/>
    </w:rPr>
  </w:style>
  <w:style w:type="paragraph" w:styleId="1">
    <w:name w:val="heading 1"/>
    <w:basedOn w:val="a"/>
    <w:next w:val="a"/>
    <w:link w:val="10"/>
    <w:uiPriority w:val="9"/>
    <w:qFormat/>
    <w:rsid w:val="004E1214"/>
    <w:pPr>
      <w:spacing w:before="480" w:line="276" w:lineRule="auto"/>
      <w:contextualSpacing/>
      <w:outlineLvl w:val="0"/>
    </w:pPr>
    <w:rPr>
      <w:rFonts w:ascii="Cambria" w:eastAsia="Times New Roman" w:hAnsi="Cambria"/>
      <w:b/>
      <w:bCs/>
      <w:sz w:val="28"/>
      <w:szCs w:val="28"/>
    </w:rPr>
  </w:style>
  <w:style w:type="paragraph" w:styleId="2">
    <w:name w:val="heading 2"/>
    <w:basedOn w:val="a"/>
    <w:next w:val="a"/>
    <w:link w:val="20"/>
    <w:uiPriority w:val="9"/>
    <w:unhideWhenUsed/>
    <w:qFormat/>
    <w:rsid w:val="0011106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qFormat/>
    <w:rsid w:val="00111067"/>
    <w:pPr>
      <w:spacing w:before="200" w:line="271" w:lineRule="auto"/>
      <w:outlineLvl w:val="2"/>
    </w:pPr>
    <w:rPr>
      <w:rFonts w:ascii="Cambria" w:eastAsia="Times New Roman" w:hAnsi="Cambria"/>
      <w:b/>
      <w:bCs/>
      <w:sz w:val="22"/>
      <w:szCs w:val="22"/>
    </w:rPr>
  </w:style>
  <w:style w:type="paragraph" w:styleId="4">
    <w:name w:val="heading 4"/>
    <w:basedOn w:val="a"/>
    <w:next w:val="a"/>
    <w:link w:val="40"/>
    <w:uiPriority w:val="9"/>
    <w:qFormat/>
    <w:rsid w:val="00111067"/>
    <w:pPr>
      <w:spacing w:before="200" w:line="276" w:lineRule="auto"/>
      <w:outlineLvl w:val="3"/>
    </w:pPr>
    <w:rPr>
      <w:rFonts w:ascii="Cambria" w:eastAsia="Times New Roman" w:hAnsi="Cambria"/>
      <w:b/>
      <w:bCs/>
      <w:i/>
      <w:iCs/>
      <w:sz w:val="22"/>
      <w:szCs w:val="22"/>
    </w:rPr>
  </w:style>
  <w:style w:type="paragraph" w:styleId="5">
    <w:name w:val="heading 5"/>
    <w:basedOn w:val="a"/>
    <w:next w:val="a"/>
    <w:link w:val="50"/>
    <w:uiPriority w:val="9"/>
    <w:qFormat/>
    <w:rsid w:val="00111067"/>
    <w:pPr>
      <w:spacing w:before="200" w:line="276" w:lineRule="auto"/>
      <w:outlineLvl w:val="4"/>
    </w:pPr>
    <w:rPr>
      <w:rFonts w:ascii="Cambria" w:eastAsia="Times New Roman" w:hAnsi="Cambria"/>
      <w:b/>
      <w:bCs/>
      <w:color w:val="7F7F7F"/>
      <w:sz w:val="22"/>
      <w:szCs w:val="22"/>
    </w:rPr>
  </w:style>
  <w:style w:type="paragraph" w:styleId="6">
    <w:name w:val="heading 6"/>
    <w:basedOn w:val="a"/>
    <w:next w:val="a"/>
    <w:link w:val="60"/>
    <w:uiPriority w:val="9"/>
    <w:qFormat/>
    <w:rsid w:val="00111067"/>
    <w:pPr>
      <w:spacing w:line="271" w:lineRule="auto"/>
      <w:outlineLvl w:val="5"/>
    </w:pPr>
    <w:rPr>
      <w:rFonts w:ascii="Cambria" w:eastAsia="Times New Roman" w:hAnsi="Cambria"/>
      <w:b/>
      <w:bCs/>
      <w:i/>
      <w:iCs/>
      <w:color w:val="7F7F7F"/>
      <w:sz w:val="22"/>
      <w:szCs w:val="22"/>
    </w:rPr>
  </w:style>
  <w:style w:type="paragraph" w:styleId="7">
    <w:name w:val="heading 7"/>
    <w:basedOn w:val="a"/>
    <w:next w:val="a"/>
    <w:link w:val="70"/>
    <w:uiPriority w:val="9"/>
    <w:qFormat/>
    <w:rsid w:val="00111067"/>
    <w:pPr>
      <w:spacing w:line="276" w:lineRule="auto"/>
      <w:outlineLvl w:val="6"/>
    </w:pPr>
    <w:rPr>
      <w:rFonts w:ascii="Cambria" w:eastAsia="Times New Roman" w:hAnsi="Cambria"/>
      <w:i/>
      <w:iCs/>
      <w:sz w:val="22"/>
      <w:szCs w:val="22"/>
    </w:rPr>
  </w:style>
  <w:style w:type="paragraph" w:styleId="8">
    <w:name w:val="heading 8"/>
    <w:basedOn w:val="a"/>
    <w:next w:val="a"/>
    <w:link w:val="80"/>
    <w:uiPriority w:val="9"/>
    <w:qFormat/>
    <w:rsid w:val="00111067"/>
    <w:pPr>
      <w:spacing w:line="276" w:lineRule="auto"/>
      <w:outlineLvl w:val="7"/>
    </w:pPr>
    <w:rPr>
      <w:rFonts w:ascii="Cambria" w:eastAsia="Times New Roman" w:hAnsi="Cambria"/>
      <w:sz w:val="20"/>
      <w:szCs w:val="20"/>
    </w:rPr>
  </w:style>
  <w:style w:type="paragraph" w:styleId="9">
    <w:name w:val="heading 9"/>
    <w:basedOn w:val="a"/>
    <w:next w:val="a"/>
    <w:link w:val="90"/>
    <w:uiPriority w:val="9"/>
    <w:qFormat/>
    <w:rsid w:val="00111067"/>
    <w:pPr>
      <w:spacing w:line="276" w:lineRule="auto"/>
      <w:outlineLvl w:val="8"/>
    </w:pPr>
    <w:rPr>
      <w:rFonts w:ascii="Cambria" w:eastAsia="Times New Roman" w:hAnsi="Cambria"/>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Table_Footnote_last,Schriftart: 9 pt,Schriftart: 10 pt,Schriftart: 8 pt,Текст сноски Знак1 Знак,Текст сноски Знак Знак Знак,Footnote Text Char Знак Знак,Footnote Text Char Знак,single space,Текст сноски-FN,fn,Texto de nota al p,footnote tex"/>
    <w:basedOn w:val="a"/>
    <w:link w:val="a4"/>
    <w:unhideWhenUsed/>
    <w:rsid w:val="00E80B19"/>
    <w:rPr>
      <w:rFonts w:ascii="Calibri" w:eastAsia="Times New Roman" w:hAnsi="Calibri"/>
      <w:sz w:val="20"/>
      <w:szCs w:val="20"/>
    </w:rPr>
  </w:style>
  <w:style w:type="character" w:customStyle="1" w:styleId="a4">
    <w:name w:val="Текст сноски Знак"/>
    <w:aliases w:val="Table_Footnote_last Знак,Schriftart: 9 pt Знак,Schriftart: 10 pt Знак,Schriftart: 8 pt Знак,Текст сноски Знак1 Знак Знак,Текст сноски Знак Знак Знак Знак,Footnote Text Char Знак Знак Знак,Footnote Text Char Знак Знак1,single space Знак"/>
    <w:basedOn w:val="a0"/>
    <w:link w:val="a3"/>
    <w:rsid w:val="00E80B19"/>
    <w:rPr>
      <w:rFonts w:ascii="Calibri" w:eastAsia="Times New Roman" w:hAnsi="Calibri" w:cs="Times New Roman"/>
      <w:sz w:val="20"/>
      <w:szCs w:val="20"/>
      <w:lang w:eastAsia="ru-RU"/>
    </w:rPr>
  </w:style>
  <w:style w:type="character" w:styleId="a5">
    <w:name w:val="footnote reference"/>
    <w:aliases w:val="Знак сноски 1,Знак сноски-FN,Ciae niinee-FN,SUPERS,Referencia nota al pie,fr,Used by Word for Help footnote symbols,Ссылка на сноску 45,Appel note de bas de page,16 Point,Superscript 6 Point,BVI fnr,Ciae niinee 1,Footnote Reference Number,FZ"/>
    <w:qFormat/>
    <w:rsid w:val="00E80B19"/>
    <w:rPr>
      <w:vertAlign w:val="superscript"/>
    </w:rPr>
  </w:style>
  <w:style w:type="character" w:styleId="a6">
    <w:name w:val="Hyperlink"/>
    <w:uiPriority w:val="99"/>
    <w:unhideWhenUsed/>
    <w:rsid w:val="00E80B19"/>
    <w:rPr>
      <w:color w:val="0563C1"/>
      <w:u w:val="single"/>
    </w:rPr>
  </w:style>
  <w:style w:type="paragraph" w:customStyle="1" w:styleId="ConsPlusTitle">
    <w:name w:val="ConsPlusTitle"/>
    <w:rsid w:val="00E80B19"/>
    <w:pPr>
      <w:widowControl w:val="0"/>
      <w:autoSpaceDE w:val="0"/>
      <w:autoSpaceDN w:val="0"/>
    </w:pPr>
    <w:rPr>
      <w:rFonts w:ascii="Calibri" w:eastAsia="Times New Roman" w:hAnsi="Calibri" w:cs="Calibri"/>
      <w:b/>
      <w:sz w:val="22"/>
      <w:szCs w:val="20"/>
      <w:lang w:eastAsia="ru-RU"/>
    </w:rPr>
  </w:style>
  <w:style w:type="paragraph" w:styleId="a7">
    <w:name w:val="Title"/>
    <w:basedOn w:val="a"/>
    <w:next w:val="a"/>
    <w:link w:val="a8"/>
    <w:uiPriority w:val="10"/>
    <w:qFormat/>
    <w:rsid w:val="00F14A06"/>
    <w:pPr>
      <w:widowControl w:val="0"/>
      <w:autoSpaceDE w:val="0"/>
      <w:autoSpaceDN w:val="0"/>
      <w:adjustRightInd w:val="0"/>
      <w:spacing w:before="240" w:after="60"/>
      <w:jc w:val="center"/>
      <w:outlineLvl w:val="0"/>
    </w:pPr>
    <w:rPr>
      <w:rFonts w:ascii="Cambria" w:eastAsia="Times New Roman" w:hAnsi="Cambria"/>
      <w:b/>
      <w:bCs/>
      <w:kern w:val="28"/>
      <w:sz w:val="32"/>
      <w:szCs w:val="32"/>
    </w:rPr>
  </w:style>
  <w:style w:type="character" w:customStyle="1" w:styleId="a8">
    <w:name w:val="Заголовок Знак"/>
    <w:basedOn w:val="a0"/>
    <w:link w:val="a7"/>
    <w:uiPriority w:val="10"/>
    <w:rsid w:val="00F14A06"/>
    <w:rPr>
      <w:rFonts w:ascii="Cambria" w:eastAsia="Times New Roman" w:hAnsi="Cambria" w:cs="Times New Roman"/>
      <w:b/>
      <w:bCs/>
      <w:kern w:val="28"/>
      <w:sz w:val="32"/>
      <w:szCs w:val="32"/>
      <w:lang w:eastAsia="ru-RU"/>
    </w:rPr>
  </w:style>
  <w:style w:type="character" w:styleId="a9">
    <w:name w:val="FollowedHyperlink"/>
    <w:basedOn w:val="a0"/>
    <w:uiPriority w:val="99"/>
    <w:semiHidden/>
    <w:unhideWhenUsed/>
    <w:rsid w:val="00A0176F"/>
    <w:rPr>
      <w:color w:val="954F72" w:themeColor="followedHyperlink"/>
      <w:u w:val="single"/>
    </w:rPr>
  </w:style>
  <w:style w:type="paragraph" w:styleId="aa">
    <w:name w:val="caption"/>
    <w:basedOn w:val="a"/>
    <w:next w:val="a"/>
    <w:uiPriority w:val="35"/>
    <w:qFormat/>
    <w:rsid w:val="00CD2D07"/>
    <w:pPr>
      <w:widowControl w:val="0"/>
      <w:autoSpaceDE w:val="0"/>
      <w:autoSpaceDN w:val="0"/>
      <w:snapToGrid w:val="0"/>
      <w:ind w:firstLine="720"/>
      <w:jc w:val="center"/>
    </w:pPr>
    <w:rPr>
      <w:rFonts w:eastAsia="Times New Roman"/>
      <w:b/>
      <w:bCs/>
    </w:rPr>
  </w:style>
  <w:style w:type="character" w:customStyle="1" w:styleId="apple-converted-space">
    <w:name w:val="apple-converted-space"/>
    <w:basedOn w:val="a0"/>
    <w:rsid w:val="00F65D59"/>
  </w:style>
  <w:style w:type="character" w:customStyle="1" w:styleId="10">
    <w:name w:val="Заголовок 1 Знак"/>
    <w:basedOn w:val="a0"/>
    <w:link w:val="1"/>
    <w:uiPriority w:val="9"/>
    <w:rsid w:val="004E1214"/>
    <w:rPr>
      <w:rFonts w:ascii="Cambria" w:eastAsia="Times New Roman" w:hAnsi="Cambria" w:cs="Times New Roman"/>
      <w:b/>
      <w:bCs/>
      <w:sz w:val="28"/>
      <w:szCs w:val="28"/>
      <w:lang w:eastAsia="ru-RU"/>
    </w:rPr>
  </w:style>
  <w:style w:type="paragraph" w:styleId="ab">
    <w:name w:val="footer"/>
    <w:basedOn w:val="a"/>
    <w:link w:val="ac"/>
    <w:uiPriority w:val="99"/>
    <w:unhideWhenUsed/>
    <w:rsid w:val="009229AE"/>
    <w:pPr>
      <w:tabs>
        <w:tab w:val="center" w:pos="4677"/>
        <w:tab w:val="right" w:pos="9355"/>
      </w:tabs>
    </w:pPr>
  </w:style>
  <w:style w:type="character" w:customStyle="1" w:styleId="ac">
    <w:name w:val="Нижний колонтитул Знак"/>
    <w:basedOn w:val="a0"/>
    <w:link w:val="ab"/>
    <w:uiPriority w:val="99"/>
    <w:rsid w:val="009229AE"/>
    <w:rPr>
      <w:rFonts w:ascii="Times New Roman" w:hAnsi="Times New Roman" w:cs="Times New Roman"/>
      <w:lang w:eastAsia="ru-RU"/>
    </w:rPr>
  </w:style>
  <w:style w:type="character" w:styleId="ad">
    <w:name w:val="page number"/>
    <w:basedOn w:val="a0"/>
    <w:uiPriority w:val="99"/>
    <w:semiHidden/>
    <w:unhideWhenUsed/>
    <w:rsid w:val="009229AE"/>
  </w:style>
  <w:style w:type="character" w:customStyle="1" w:styleId="20">
    <w:name w:val="Заголовок 2 Знак"/>
    <w:basedOn w:val="a0"/>
    <w:link w:val="2"/>
    <w:uiPriority w:val="9"/>
    <w:rsid w:val="00111067"/>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0"/>
    <w:link w:val="3"/>
    <w:uiPriority w:val="9"/>
    <w:rsid w:val="00111067"/>
    <w:rPr>
      <w:rFonts w:ascii="Cambria" w:eastAsia="Times New Roman" w:hAnsi="Cambria" w:cs="Times New Roman"/>
      <w:b/>
      <w:bCs/>
      <w:sz w:val="22"/>
      <w:szCs w:val="22"/>
      <w:lang w:eastAsia="ru-RU"/>
    </w:rPr>
  </w:style>
  <w:style w:type="character" w:customStyle="1" w:styleId="40">
    <w:name w:val="Заголовок 4 Знак"/>
    <w:basedOn w:val="a0"/>
    <w:link w:val="4"/>
    <w:uiPriority w:val="9"/>
    <w:rsid w:val="00111067"/>
    <w:rPr>
      <w:rFonts w:ascii="Cambria" w:eastAsia="Times New Roman" w:hAnsi="Cambria" w:cs="Times New Roman"/>
      <w:b/>
      <w:bCs/>
      <w:i/>
      <w:iCs/>
      <w:sz w:val="22"/>
      <w:szCs w:val="22"/>
      <w:lang w:eastAsia="ru-RU"/>
    </w:rPr>
  </w:style>
  <w:style w:type="character" w:customStyle="1" w:styleId="50">
    <w:name w:val="Заголовок 5 Знак"/>
    <w:basedOn w:val="a0"/>
    <w:link w:val="5"/>
    <w:uiPriority w:val="9"/>
    <w:rsid w:val="00111067"/>
    <w:rPr>
      <w:rFonts w:ascii="Cambria" w:eastAsia="Times New Roman" w:hAnsi="Cambria" w:cs="Times New Roman"/>
      <w:b/>
      <w:bCs/>
      <w:color w:val="7F7F7F"/>
      <w:sz w:val="22"/>
      <w:szCs w:val="22"/>
      <w:lang w:eastAsia="ru-RU"/>
    </w:rPr>
  </w:style>
  <w:style w:type="character" w:customStyle="1" w:styleId="60">
    <w:name w:val="Заголовок 6 Знак"/>
    <w:basedOn w:val="a0"/>
    <w:link w:val="6"/>
    <w:uiPriority w:val="9"/>
    <w:rsid w:val="00111067"/>
    <w:rPr>
      <w:rFonts w:ascii="Cambria" w:eastAsia="Times New Roman" w:hAnsi="Cambria" w:cs="Times New Roman"/>
      <w:b/>
      <w:bCs/>
      <w:i/>
      <w:iCs/>
      <w:color w:val="7F7F7F"/>
      <w:sz w:val="22"/>
      <w:szCs w:val="22"/>
      <w:lang w:eastAsia="ru-RU"/>
    </w:rPr>
  </w:style>
  <w:style w:type="character" w:customStyle="1" w:styleId="70">
    <w:name w:val="Заголовок 7 Знак"/>
    <w:basedOn w:val="a0"/>
    <w:link w:val="7"/>
    <w:uiPriority w:val="9"/>
    <w:rsid w:val="00111067"/>
    <w:rPr>
      <w:rFonts w:ascii="Cambria" w:eastAsia="Times New Roman" w:hAnsi="Cambria" w:cs="Times New Roman"/>
      <w:i/>
      <w:iCs/>
      <w:sz w:val="22"/>
      <w:szCs w:val="22"/>
      <w:lang w:eastAsia="ru-RU"/>
    </w:rPr>
  </w:style>
  <w:style w:type="character" w:customStyle="1" w:styleId="80">
    <w:name w:val="Заголовок 8 Знак"/>
    <w:basedOn w:val="a0"/>
    <w:link w:val="8"/>
    <w:uiPriority w:val="9"/>
    <w:rsid w:val="00111067"/>
    <w:rPr>
      <w:rFonts w:ascii="Cambria" w:eastAsia="Times New Roman" w:hAnsi="Cambria" w:cs="Times New Roman"/>
      <w:sz w:val="20"/>
      <w:szCs w:val="20"/>
      <w:lang w:eastAsia="ru-RU"/>
    </w:rPr>
  </w:style>
  <w:style w:type="character" w:customStyle="1" w:styleId="90">
    <w:name w:val="Заголовок 9 Знак"/>
    <w:basedOn w:val="a0"/>
    <w:link w:val="9"/>
    <w:uiPriority w:val="9"/>
    <w:rsid w:val="00111067"/>
    <w:rPr>
      <w:rFonts w:ascii="Cambria" w:eastAsia="Times New Roman" w:hAnsi="Cambria" w:cs="Times New Roman"/>
      <w:i/>
      <w:iCs/>
      <w:spacing w:val="5"/>
      <w:sz w:val="20"/>
      <w:szCs w:val="20"/>
      <w:lang w:eastAsia="ru-RU"/>
    </w:rPr>
  </w:style>
  <w:style w:type="paragraph" w:styleId="ae">
    <w:name w:val="Body Text"/>
    <w:basedOn w:val="a"/>
    <w:link w:val="af"/>
    <w:uiPriority w:val="99"/>
    <w:unhideWhenUsed/>
    <w:rsid w:val="00111067"/>
    <w:pPr>
      <w:spacing w:after="120" w:line="276" w:lineRule="auto"/>
    </w:pPr>
    <w:rPr>
      <w:rFonts w:ascii="Calibri" w:eastAsia="Times New Roman" w:hAnsi="Calibri"/>
      <w:sz w:val="22"/>
      <w:szCs w:val="22"/>
    </w:rPr>
  </w:style>
  <w:style w:type="character" w:customStyle="1" w:styleId="af">
    <w:name w:val="Основной текст Знак"/>
    <w:basedOn w:val="a0"/>
    <w:link w:val="ae"/>
    <w:uiPriority w:val="99"/>
    <w:rsid w:val="00111067"/>
    <w:rPr>
      <w:rFonts w:ascii="Calibri" w:eastAsia="Times New Roman" w:hAnsi="Calibri" w:cs="Times New Roman"/>
      <w:sz w:val="22"/>
      <w:szCs w:val="22"/>
      <w:lang w:eastAsia="ru-RU"/>
    </w:rPr>
  </w:style>
  <w:style w:type="paragraph" w:styleId="af0">
    <w:name w:val="Body Text First Indent"/>
    <w:basedOn w:val="ae"/>
    <w:link w:val="af1"/>
    <w:unhideWhenUsed/>
    <w:rsid w:val="00111067"/>
    <w:pPr>
      <w:ind w:firstLine="210"/>
    </w:pPr>
  </w:style>
  <w:style w:type="character" w:customStyle="1" w:styleId="af1">
    <w:name w:val="Красная строка Знак"/>
    <w:basedOn w:val="af"/>
    <w:link w:val="af0"/>
    <w:rsid w:val="00111067"/>
    <w:rPr>
      <w:rFonts w:ascii="Calibri" w:eastAsia="Times New Roman" w:hAnsi="Calibri" w:cs="Times New Roman"/>
      <w:sz w:val="22"/>
      <w:szCs w:val="22"/>
      <w:lang w:eastAsia="ru-RU"/>
    </w:rPr>
  </w:style>
  <w:style w:type="paragraph" w:styleId="af2">
    <w:name w:val="header"/>
    <w:aliases w:val="Знак Знак,Верхний колонтитул Знак Знак1,Знак Знак1 Знак1,Верхний колонтитул Знак2,Знак Знак1 Знак1 Знак,Верхний колонтитул Знак2 Знак,Знак Знак3 Знак Знак Знак Знак,Знак Знак3 Знак Знак,Знак2,Знак Знак1,Зн"/>
    <w:basedOn w:val="a"/>
    <w:link w:val="af3"/>
    <w:uiPriority w:val="99"/>
    <w:unhideWhenUsed/>
    <w:rsid w:val="00111067"/>
    <w:pPr>
      <w:tabs>
        <w:tab w:val="center" w:pos="4677"/>
        <w:tab w:val="right" w:pos="9355"/>
      </w:tabs>
      <w:spacing w:after="200" w:line="276" w:lineRule="auto"/>
    </w:pPr>
    <w:rPr>
      <w:rFonts w:ascii="Calibri" w:eastAsia="Times New Roman" w:hAnsi="Calibri"/>
      <w:sz w:val="22"/>
      <w:szCs w:val="22"/>
    </w:rPr>
  </w:style>
  <w:style w:type="character" w:customStyle="1" w:styleId="af3">
    <w:name w:val="Верхний колонтитул Знак"/>
    <w:aliases w:val="Знак Знак Знак,Верхний колонтитул Знак Знак1 Знак,Знак Знак1 Знак1 Знак1,Верхний колонтитул Знак2 Знак1,Знак Знак1 Знак1 Знак Знак,Верхний колонтитул Знак2 Знак Знак,Знак Знак3 Знак Знак Знак Знак Знак,Знак Знак3 Знак Знак Знак"/>
    <w:basedOn w:val="a0"/>
    <w:link w:val="af2"/>
    <w:uiPriority w:val="99"/>
    <w:rsid w:val="00111067"/>
    <w:rPr>
      <w:rFonts w:ascii="Calibri" w:eastAsia="Times New Roman" w:hAnsi="Calibri" w:cs="Times New Roman"/>
      <w:sz w:val="22"/>
      <w:szCs w:val="22"/>
      <w:lang w:eastAsia="ru-RU"/>
    </w:rPr>
  </w:style>
  <w:style w:type="paragraph" w:customStyle="1" w:styleId="ConsPlusNormal">
    <w:name w:val="ConsPlusNormal"/>
    <w:rsid w:val="00111067"/>
    <w:pPr>
      <w:autoSpaceDE w:val="0"/>
      <w:autoSpaceDN w:val="0"/>
      <w:adjustRightInd w:val="0"/>
      <w:spacing w:after="200" w:line="276" w:lineRule="auto"/>
    </w:pPr>
    <w:rPr>
      <w:rFonts w:ascii="Arial" w:eastAsia="Times New Roman" w:hAnsi="Arial" w:cs="Arial"/>
    </w:rPr>
  </w:style>
  <w:style w:type="paragraph" w:customStyle="1" w:styleId="PersonalName">
    <w:name w:val="Personal Name"/>
    <w:basedOn w:val="a7"/>
    <w:rsid w:val="00111067"/>
    <w:pPr>
      <w:widowControl/>
      <w:pBdr>
        <w:bottom w:val="single" w:sz="4" w:space="1" w:color="auto"/>
      </w:pBdr>
      <w:autoSpaceDE/>
      <w:autoSpaceDN/>
      <w:adjustRightInd/>
      <w:spacing w:before="0" w:after="200"/>
      <w:contextualSpacing/>
      <w:jc w:val="left"/>
      <w:outlineLvl w:val="9"/>
    </w:pPr>
    <w:rPr>
      <w:rFonts w:ascii="Impact" w:hAnsi="Impact"/>
      <w:bCs w:val="0"/>
      <w:caps/>
      <w:color w:val="000000"/>
      <w:spacing w:val="5"/>
      <w:kern w:val="0"/>
      <w:sz w:val="28"/>
      <w:szCs w:val="28"/>
    </w:rPr>
  </w:style>
  <w:style w:type="paragraph" w:styleId="af4">
    <w:name w:val="Subtitle"/>
    <w:basedOn w:val="a"/>
    <w:next w:val="a"/>
    <w:link w:val="af5"/>
    <w:uiPriority w:val="11"/>
    <w:qFormat/>
    <w:rsid w:val="00111067"/>
    <w:pPr>
      <w:spacing w:after="600" w:line="276" w:lineRule="auto"/>
    </w:pPr>
    <w:rPr>
      <w:rFonts w:ascii="Cambria" w:eastAsia="Times New Roman" w:hAnsi="Cambria"/>
      <w:i/>
      <w:iCs/>
      <w:spacing w:val="13"/>
    </w:rPr>
  </w:style>
  <w:style w:type="character" w:customStyle="1" w:styleId="af5">
    <w:name w:val="Подзаголовок Знак"/>
    <w:basedOn w:val="a0"/>
    <w:link w:val="af4"/>
    <w:uiPriority w:val="11"/>
    <w:rsid w:val="00111067"/>
    <w:rPr>
      <w:rFonts w:ascii="Cambria" w:eastAsia="Times New Roman" w:hAnsi="Cambria" w:cs="Times New Roman"/>
      <w:i/>
      <w:iCs/>
      <w:spacing w:val="13"/>
      <w:lang w:eastAsia="ru-RU"/>
    </w:rPr>
  </w:style>
  <w:style w:type="character" w:styleId="af6">
    <w:name w:val="Strong"/>
    <w:uiPriority w:val="22"/>
    <w:qFormat/>
    <w:rsid w:val="00111067"/>
    <w:rPr>
      <w:b/>
      <w:bCs/>
    </w:rPr>
  </w:style>
  <w:style w:type="character" w:styleId="af7">
    <w:name w:val="Emphasis"/>
    <w:uiPriority w:val="20"/>
    <w:qFormat/>
    <w:rsid w:val="00111067"/>
    <w:rPr>
      <w:b/>
      <w:bCs/>
      <w:i/>
      <w:iCs/>
      <w:spacing w:val="10"/>
      <w:bdr w:val="none" w:sz="0" w:space="0" w:color="auto"/>
      <w:shd w:val="clear" w:color="auto" w:fill="auto"/>
    </w:rPr>
  </w:style>
  <w:style w:type="character" w:customStyle="1" w:styleId="1-1">
    <w:name w:val="Средняя заливка 1 - Акцент 1 Знак"/>
    <w:link w:val="1-10"/>
    <w:uiPriority w:val="1"/>
    <w:semiHidden/>
    <w:rsid w:val="00111067"/>
  </w:style>
  <w:style w:type="character" w:customStyle="1" w:styleId="2-2">
    <w:name w:val="Средняя сетка 2 - Акцент 2 Знак"/>
    <w:link w:val="2-20"/>
    <w:uiPriority w:val="29"/>
    <w:semiHidden/>
    <w:rsid w:val="00111067"/>
    <w:rPr>
      <w:i/>
      <w:iCs/>
    </w:rPr>
  </w:style>
  <w:style w:type="character" w:customStyle="1" w:styleId="3-2">
    <w:name w:val="Средняя сетка 3 - Акцент 2 Знак"/>
    <w:link w:val="3-20"/>
    <w:uiPriority w:val="30"/>
    <w:semiHidden/>
    <w:rsid w:val="00111067"/>
    <w:rPr>
      <w:b/>
      <w:bCs/>
      <w:i/>
      <w:iCs/>
    </w:rPr>
  </w:style>
  <w:style w:type="character" w:styleId="af8">
    <w:name w:val="Subtle Emphasis"/>
    <w:uiPriority w:val="19"/>
    <w:qFormat/>
    <w:rsid w:val="00111067"/>
    <w:rPr>
      <w:i/>
      <w:iCs/>
    </w:rPr>
  </w:style>
  <w:style w:type="character" w:styleId="af9">
    <w:name w:val="Intense Emphasis"/>
    <w:uiPriority w:val="21"/>
    <w:qFormat/>
    <w:rsid w:val="00111067"/>
    <w:rPr>
      <w:b/>
      <w:bCs/>
    </w:rPr>
  </w:style>
  <w:style w:type="character" w:styleId="afa">
    <w:name w:val="Subtle Reference"/>
    <w:uiPriority w:val="31"/>
    <w:qFormat/>
    <w:rsid w:val="00111067"/>
    <w:rPr>
      <w:smallCaps/>
    </w:rPr>
  </w:style>
  <w:style w:type="character" w:styleId="afb">
    <w:name w:val="Intense Reference"/>
    <w:uiPriority w:val="32"/>
    <w:qFormat/>
    <w:rsid w:val="00111067"/>
    <w:rPr>
      <w:smallCaps/>
      <w:spacing w:val="5"/>
      <w:u w:val="single"/>
    </w:rPr>
  </w:style>
  <w:style w:type="character" w:styleId="afc">
    <w:name w:val="Book Title"/>
    <w:uiPriority w:val="33"/>
    <w:qFormat/>
    <w:rsid w:val="00111067"/>
    <w:rPr>
      <w:i/>
      <w:iCs/>
      <w:smallCaps/>
      <w:spacing w:val="5"/>
    </w:rPr>
  </w:style>
  <w:style w:type="paragraph" w:styleId="afd">
    <w:name w:val="TOC Heading"/>
    <w:basedOn w:val="1"/>
    <w:next w:val="a"/>
    <w:uiPriority w:val="39"/>
    <w:semiHidden/>
    <w:unhideWhenUsed/>
    <w:qFormat/>
    <w:rsid w:val="00111067"/>
    <w:pPr>
      <w:outlineLvl w:val="9"/>
    </w:pPr>
    <w:rPr>
      <w:lang w:bidi="en-US"/>
    </w:rPr>
  </w:style>
  <w:style w:type="paragraph" w:customStyle="1" w:styleId="bodytxt">
    <w:name w:val="bodytxt"/>
    <w:basedOn w:val="a"/>
    <w:rsid w:val="00111067"/>
    <w:pPr>
      <w:spacing w:before="100" w:beforeAutospacing="1" w:after="100" w:afterAutospacing="1"/>
    </w:pPr>
    <w:rPr>
      <w:rFonts w:eastAsia="Times New Roman"/>
    </w:rPr>
  </w:style>
  <w:style w:type="character" w:customStyle="1" w:styleId="head1">
    <w:name w:val="head_1"/>
    <w:rsid w:val="00111067"/>
  </w:style>
  <w:style w:type="paragraph" w:customStyle="1" w:styleId="paragraphleft0">
    <w:name w:val="paragraph_left_0"/>
    <w:basedOn w:val="a"/>
    <w:rsid w:val="00111067"/>
    <w:pPr>
      <w:spacing w:before="100" w:beforeAutospacing="1" w:after="100" w:afterAutospacing="1"/>
    </w:pPr>
    <w:rPr>
      <w:rFonts w:eastAsia="Times New Roman"/>
    </w:rPr>
  </w:style>
  <w:style w:type="paragraph" w:customStyle="1" w:styleId="formattext">
    <w:name w:val="formattext"/>
    <w:basedOn w:val="a"/>
    <w:rsid w:val="00111067"/>
    <w:pPr>
      <w:spacing w:before="100" w:beforeAutospacing="1" w:after="100" w:afterAutospacing="1"/>
    </w:pPr>
    <w:rPr>
      <w:rFonts w:eastAsia="Times New Roman"/>
    </w:rPr>
  </w:style>
  <w:style w:type="character" w:customStyle="1" w:styleId="FontStyle13">
    <w:name w:val="Font Style13"/>
    <w:rsid w:val="00111067"/>
    <w:rPr>
      <w:rFonts w:ascii="Times New Roman" w:hAnsi="Times New Roman"/>
      <w:sz w:val="26"/>
    </w:rPr>
  </w:style>
  <w:style w:type="paragraph" w:customStyle="1" w:styleId="21">
    <w:name w:val="Основной текст2"/>
    <w:basedOn w:val="a"/>
    <w:link w:val="afe"/>
    <w:rsid w:val="00111067"/>
    <w:pPr>
      <w:shd w:val="clear" w:color="auto" w:fill="FFFFFF"/>
      <w:spacing w:after="300" w:line="374" w:lineRule="exact"/>
      <w:jc w:val="right"/>
    </w:pPr>
    <w:rPr>
      <w:rFonts w:eastAsia="Times New Roman"/>
      <w:sz w:val="26"/>
      <w:szCs w:val="26"/>
    </w:rPr>
  </w:style>
  <w:style w:type="paragraph" w:styleId="aff">
    <w:name w:val="Balloon Text"/>
    <w:basedOn w:val="a"/>
    <w:link w:val="aff0"/>
    <w:uiPriority w:val="99"/>
    <w:rsid w:val="00111067"/>
    <w:rPr>
      <w:rFonts w:ascii="Segoe UI" w:eastAsia="Times New Roman" w:hAnsi="Segoe UI"/>
      <w:sz w:val="18"/>
      <w:szCs w:val="18"/>
    </w:rPr>
  </w:style>
  <w:style w:type="character" w:customStyle="1" w:styleId="aff0">
    <w:name w:val="Текст выноски Знак"/>
    <w:basedOn w:val="a0"/>
    <w:link w:val="aff"/>
    <w:uiPriority w:val="99"/>
    <w:rsid w:val="00111067"/>
    <w:rPr>
      <w:rFonts w:ascii="Segoe UI" w:eastAsia="Times New Roman" w:hAnsi="Segoe UI" w:cs="Times New Roman"/>
      <w:sz w:val="18"/>
      <w:szCs w:val="18"/>
    </w:rPr>
  </w:style>
  <w:style w:type="paragraph" w:customStyle="1" w:styleId="aff1">
    <w:name w:val="Прижатый влево"/>
    <w:basedOn w:val="a"/>
    <w:next w:val="a"/>
    <w:rsid w:val="00111067"/>
    <w:pPr>
      <w:autoSpaceDE w:val="0"/>
      <w:autoSpaceDN w:val="0"/>
      <w:adjustRightInd w:val="0"/>
    </w:pPr>
    <w:rPr>
      <w:rFonts w:ascii="Arial" w:eastAsia="Times New Roman" w:hAnsi="Arial"/>
    </w:rPr>
  </w:style>
  <w:style w:type="character" w:customStyle="1" w:styleId="afe">
    <w:name w:val="Основной текст_"/>
    <w:link w:val="21"/>
    <w:rsid w:val="00111067"/>
    <w:rPr>
      <w:rFonts w:ascii="Times New Roman" w:eastAsia="Times New Roman" w:hAnsi="Times New Roman" w:cs="Times New Roman"/>
      <w:sz w:val="26"/>
      <w:szCs w:val="26"/>
      <w:shd w:val="clear" w:color="auto" w:fill="FFFFFF"/>
    </w:rPr>
  </w:style>
  <w:style w:type="character" w:customStyle="1" w:styleId="FontStyle17">
    <w:name w:val="Font Style17"/>
    <w:uiPriority w:val="99"/>
    <w:rsid w:val="00111067"/>
    <w:rPr>
      <w:rFonts w:ascii="Times New Roman" w:hAnsi="Times New Roman" w:cs="Times New Roman"/>
      <w:color w:val="000000"/>
      <w:sz w:val="24"/>
      <w:szCs w:val="24"/>
    </w:rPr>
  </w:style>
  <w:style w:type="paragraph" w:styleId="aff2">
    <w:name w:val="endnote text"/>
    <w:basedOn w:val="a"/>
    <w:link w:val="aff3"/>
    <w:rsid w:val="00111067"/>
    <w:rPr>
      <w:rFonts w:eastAsia="Times New Roman"/>
      <w:sz w:val="20"/>
      <w:szCs w:val="20"/>
    </w:rPr>
  </w:style>
  <w:style w:type="character" w:customStyle="1" w:styleId="aff3">
    <w:name w:val="Текст концевой сноски Знак"/>
    <w:basedOn w:val="a0"/>
    <w:link w:val="aff2"/>
    <w:rsid w:val="00111067"/>
    <w:rPr>
      <w:rFonts w:ascii="Times New Roman" w:eastAsia="Times New Roman" w:hAnsi="Times New Roman" w:cs="Times New Roman"/>
      <w:sz w:val="20"/>
      <w:szCs w:val="20"/>
      <w:lang w:eastAsia="ru-RU"/>
    </w:rPr>
  </w:style>
  <w:style w:type="character" w:styleId="aff4">
    <w:name w:val="endnote reference"/>
    <w:rsid w:val="00111067"/>
    <w:rPr>
      <w:vertAlign w:val="superscript"/>
    </w:rPr>
  </w:style>
  <w:style w:type="table" w:styleId="aff5">
    <w:name w:val="Table Grid"/>
    <w:basedOn w:val="a1"/>
    <w:uiPriority w:val="39"/>
    <w:rsid w:val="00111067"/>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rsid w:val="00111067"/>
  </w:style>
  <w:style w:type="table" w:customStyle="1" w:styleId="11">
    <w:name w:val="Сетка таблицы1"/>
    <w:basedOn w:val="a1"/>
    <w:next w:val="aff5"/>
    <w:uiPriority w:val="59"/>
    <w:rsid w:val="0011106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a"/>
    <w:rsid w:val="00111067"/>
    <w:pPr>
      <w:spacing w:before="100" w:beforeAutospacing="1" w:after="100" w:afterAutospacing="1"/>
    </w:pPr>
    <w:rPr>
      <w:rFonts w:eastAsia="Times New Roman"/>
    </w:rPr>
  </w:style>
  <w:style w:type="paragraph" w:customStyle="1" w:styleId="df">
    <w:name w:val="df_"/>
    <w:basedOn w:val="a"/>
    <w:rsid w:val="00111067"/>
    <w:pPr>
      <w:spacing w:before="100" w:beforeAutospacing="1" w:after="100" w:afterAutospacing="1"/>
    </w:pPr>
    <w:rPr>
      <w:rFonts w:eastAsia="Times New Roman"/>
    </w:rPr>
  </w:style>
  <w:style w:type="paragraph" w:customStyle="1" w:styleId="12">
    <w:name w:val="Абзац списка1"/>
    <w:rsid w:val="00111067"/>
    <w:pPr>
      <w:widowControl w:val="0"/>
      <w:suppressAutoHyphens/>
      <w:jc w:val="both"/>
    </w:pPr>
    <w:rPr>
      <w:rFonts w:ascii="Arial" w:eastAsia="Lucida Sans Unicode" w:hAnsi="Arial" w:cs="Arial"/>
      <w:b/>
      <w:kern w:val="1"/>
      <w:sz w:val="22"/>
      <w:szCs w:val="22"/>
      <w:lang w:eastAsia="ar-SA"/>
    </w:rPr>
  </w:style>
  <w:style w:type="paragraph" w:customStyle="1" w:styleId="ConsNormal">
    <w:name w:val="ConsNormal"/>
    <w:uiPriority w:val="99"/>
    <w:rsid w:val="00111067"/>
    <w:pPr>
      <w:widowControl w:val="0"/>
      <w:autoSpaceDE w:val="0"/>
      <w:autoSpaceDN w:val="0"/>
      <w:adjustRightInd w:val="0"/>
      <w:ind w:firstLine="720"/>
    </w:pPr>
    <w:rPr>
      <w:rFonts w:ascii="Arial" w:eastAsia="Times New Roman" w:hAnsi="Arial" w:cs="Arial"/>
      <w:sz w:val="20"/>
      <w:szCs w:val="20"/>
      <w:lang w:eastAsia="ru-RU"/>
    </w:rPr>
  </w:style>
  <w:style w:type="paragraph" w:customStyle="1" w:styleId="22">
    <w:name w:val="Абзац списка2"/>
    <w:rsid w:val="00111067"/>
    <w:pPr>
      <w:widowControl w:val="0"/>
      <w:suppressAutoHyphens/>
      <w:jc w:val="both"/>
    </w:pPr>
    <w:rPr>
      <w:rFonts w:ascii="Arial" w:eastAsia="Lucida Sans Unicode" w:hAnsi="Arial" w:cs="Arial"/>
      <w:b/>
      <w:kern w:val="1"/>
      <w:sz w:val="22"/>
      <w:szCs w:val="22"/>
      <w:lang w:eastAsia="ar-SA"/>
    </w:rPr>
  </w:style>
  <w:style w:type="character" w:customStyle="1" w:styleId="tgc">
    <w:name w:val="_tgc"/>
    <w:rsid w:val="00111067"/>
  </w:style>
  <w:style w:type="paragraph" w:styleId="aff6">
    <w:name w:val="Normal (Web)"/>
    <w:basedOn w:val="a"/>
    <w:uiPriority w:val="99"/>
    <w:unhideWhenUsed/>
    <w:rsid w:val="00111067"/>
    <w:pPr>
      <w:spacing w:before="100" w:beforeAutospacing="1" w:after="100" w:afterAutospacing="1"/>
    </w:pPr>
    <w:rPr>
      <w:rFonts w:eastAsia="Times New Roman"/>
    </w:rPr>
  </w:style>
  <w:style w:type="table" w:customStyle="1" w:styleId="23">
    <w:name w:val="Сетка таблицы2"/>
    <w:basedOn w:val="a1"/>
    <w:next w:val="aff5"/>
    <w:uiPriority w:val="39"/>
    <w:rsid w:val="0011106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4">
    <w:name w:val="Основной текст (2)"/>
    <w:basedOn w:val="a"/>
    <w:rsid w:val="00111067"/>
    <w:pPr>
      <w:widowControl w:val="0"/>
      <w:shd w:val="clear" w:color="auto" w:fill="FFFFFF"/>
      <w:suppressAutoHyphens/>
      <w:spacing w:before="180" w:after="240" w:line="307" w:lineRule="exact"/>
      <w:ind w:firstLine="440"/>
    </w:pPr>
    <w:rPr>
      <w:rFonts w:ascii="Arial" w:eastAsia="Arial" w:hAnsi="Arial" w:cs="Arial"/>
      <w:b/>
      <w:bCs/>
      <w:spacing w:val="5"/>
      <w:sz w:val="23"/>
      <w:szCs w:val="23"/>
      <w:lang w:eastAsia="ar-SA"/>
    </w:rPr>
  </w:style>
  <w:style w:type="paragraph" w:customStyle="1" w:styleId="p">
    <w:name w:val="p"/>
    <w:basedOn w:val="a"/>
    <w:rsid w:val="00111067"/>
    <w:pPr>
      <w:spacing w:before="48" w:after="48"/>
      <w:ind w:firstLine="480"/>
      <w:jc w:val="both"/>
    </w:pPr>
    <w:rPr>
      <w:rFonts w:eastAsia="Times New Roman"/>
    </w:rPr>
  </w:style>
  <w:style w:type="paragraph" w:customStyle="1" w:styleId="h2">
    <w:name w:val="h2"/>
    <w:basedOn w:val="a"/>
    <w:rsid w:val="00111067"/>
    <w:pPr>
      <w:spacing w:line="360" w:lineRule="auto"/>
      <w:ind w:left="1134"/>
      <w:jc w:val="both"/>
      <w:outlineLvl w:val="4"/>
    </w:pPr>
    <w:rPr>
      <w:rFonts w:eastAsia="Times New Roman"/>
      <w:b/>
      <w:bCs/>
      <w:sz w:val="28"/>
      <w:szCs w:val="28"/>
    </w:rPr>
  </w:style>
  <w:style w:type="table" w:customStyle="1" w:styleId="13">
    <w:name w:val="Сетка таблицы светлая1"/>
    <w:basedOn w:val="a1"/>
    <w:uiPriority w:val="40"/>
    <w:rsid w:val="00111067"/>
    <w:rPr>
      <w:rFonts w:ascii="Calibri" w:eastAsia="Times New Roman" w:hAnsi="Calibri" w:cs="Times New Roman"/>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NoSpacing1">
    <w:name w:val="No Spacing1"/>
    <w:link w:val="NoSpacingChar"/>
    <w:uiPriority w:val="99"/>
    <w:rsid w:val="00111067"/>
    <w:rPr>
      <w:rFonts w:ascii="Calibri" w:eastAsia="Times New Roman" w:hAnsi="Calibri" w:cs="Times New Roman"/>
      <w:sz w:val="22"/>
      <w:szCs w:val="22"/>
    </w:rPr>
  </w:style>
  <w:style w:type="character" w:customStyle="1" w:styleId="NoSpacingChar">
    <w:name w:val="No Spacing Char"/>
    <w:link w:val="NoSpacing1"/>
    <w:uiPriority w:val="99"/>
    <w:locked/>
    <w:rsid w:val="00111067"/>
    <w:rPr>
      <w:rFonts w:ascii="Calibri" w:eastAsia="Times New Roman" w:hAnsi="Calibri" w:cs="Times New Roman"/>
      <w:sz w:val="22"/>
      <w:szCs w:val="22"/>
    </w:rPr>
  </w:style>
  <w:style w:type="character" w:styleId="HTML">
    <w:name w:val="HTML Typewriter"/>
    <w:uiPriority w:val="99"/>
    <w:rsid w:val="00111067"/>
    <w:rPr>
      <w:rFonts w:ascii="Courier New" w:hAnsi="Courier New" w:cs="Times New Roman"/>
      <w:sz w:val="20"/>
    </w:rPr>
  </w:style>
  <w:style w:type="character" w:styleId="aff7">
    <w:name w:val="annotation reference"/>
    <w:uiPriority w:val="99"/>
    <w:semiHidden/>
    <w:unhideWhenUsed/>
    <w:rsid w:val="00111067"/>
    <w:rPr>
      <w:sz w:val="16"/>
      <w:szCs w:val="16"/>
    </w:rPr>
  </w:style>
  <w:style w:type="paragraph" w:styleId="aff8">
    <w:name w:val="annotation text"/>
    <w:basedOn w:val="a"/>
    <w:link w:val="aff9"/>
    <w:uiPriority w:val="99"/>
    <w:semiHidden/>
    <w:unhideWhenUsed/>
    <w:rsid w:val="00111067"/>
    <w:pPr>
      <w:spacing w:after="200" w:line="276" w:lineRule="auto"/>
    </w:pPr>
    <w:rPr>
      <w:rFonts w:ascii="Calibri" w:eastAsia="Times New Roman" w:hAnsi="Calibri"/>
      <w:sz w:val="20"/>
      <w:szCs w:val="20"/>
    </w:rPr>
  </w:style>
  <w:style w:type="character" w:customStyle="1" w:styleId="aff9">
    <w:name w:val="Текст примечания Знак"/>
    <w:basedOn w:val="a0"/>
    <w:link w:val="aff8"/>
    <w:uiPriority w:val="99"/>
    <w:semiHidden/>
    <w:rsid w:val="00111067"/>
    <w:rPr>
      <w:rFonts w:ascii="Calibri" w:eastAsia="Times New Roman" w:hAnsi="Calibri" w:cs="Times New Roman"/>
      <w:sz w:val="20"/>
      <w:szCs w:val="20"/>
      <w:lang w:eastAsia="ru-RU"/>
    </w:rPr>
  </w:style>
  <w:style w:type="paragraph" w:styleId="affa">
    <w:name w:val="annotation subject"/>
    <w:basedOn w:val="aff8"/>
    <w:next w:val="aff8"/>
    <w:link w:val="affb"/>
    <w:uiPriority w:val="99"/>
    <w:semiHidden/>
    <w:unhideWhenUsed/>
    <w:rsid w:val="00111067"/>
    <w:rPr>
      <w:b/>
      <w:bCs/>
    </w:rPr>
  </w:style>
  <w:style w:type="character" w:customStyle="1" w:styleId="affb">
    <w:name w:val="Тема примечания Знак"/>
    <w:basedOn w:val="aff9"/>
    <w:link w:val="affa"/>
    <w:uiPriority w:val="99"/>
    <w:semiHidden/>
    <w:rsid w:val="00111067"/>
    <w:rPr>
      <w:rFonts w:ascii="Calibri" w:eastAsia="Times New Roman" w:hAnsi="Calibri" w:cs="Times New Roman"/>
      <w:b/>
      <w:bCs/>
      <w:sz w:val="20"/>
      <w:szCs w:val="20"/>
      <w:lang w:eastAsia="ru-RU"/>
    </w:rPr>
  </w:style>
  <w:style w:type="character" w:customStyle="1" w:styleId="210">
    <w:name w:val="Средняя сетка 2 Знак1"/>
    <w:link w:val="25"/>
    <w:uiPriority w:val="1"/>
    <w:semiHidden/>
    <w:rsid w:val="00111067"/>
    <w:rPr>
      <w:sz w:val="22"/>
      <w:szCs w:val="22"/>
    </w:rPr>
  </w:style>
  <w:style w:type="paragraph" w:styleId="26">
    <w:name w:val="Body Text Indent 2"/>
    <w:basedOn w:val="a"/>
    <w:link w:val="27"/>
    <w:uiPriority w:val="99"/>
    <w:semiHidden/>
    <w:unhideWhenUsed/>
    <w:rsid w:val="00111067"/>
    <w:pPr>
      <w:spacing w:after="120" w:line="480" w:lineRule="auto"/>
      <w:ind w:left="283"/>
    </w:pPr>
    <w:rPr>
      <w:rFonts w:ascii="Calibri" w:eastAsia="Times New Roman" w:hAnsi="Calibri"/>
      <w:sz w:val="22"/>
      <w:szCs w:val="22"/>
    </w:rPr>
  </w:style>
  <w:style w:type="character" w:customStyle="1" w:styleId="27">
    <w:name w:val="Основной текст с отступом 2 Знак"/>
    <w:basedOn w:val="a0"/>
    <w:link w:val="26"/>
    <w:uiPriority w:val="99"/>
    <w:semiHidden/>
    <w:rsid w:val="00111067"/>
    <w:rPr>
      <w:rFonts w:ascii="Calibri" w:eastAsia="Times New Roman" w:hAnsi="Calibri" w:cs="Times New Roman"/>
      <w:sz w:val="22"/>
      <w:szCs w:val="22"/>
      <w:lang w:eastAsia="ru-RU"/>
    </w:rPr>
  </w:style>
  <w:style w:type="character" w:customStyle="1" w:styleId="2BookAntiqua13pt">
    <w:name w:val="Основной текст (2) + Book Antiqua;13 pt;Полужирный;Курсив"/>
    <w:rsid w:val="00111067"/>
    <w:rPr>
      <w:rFonts w:ascii="Book Antiqua" w:eastAsia="Book Antiqua" w:hAnsi="Book Antiqua" w:cs="Book Antiqua"/>
      <w:b/>
      <w:bCs/>
      <w:i/>
      <w:iCs/>
      <w:smallCaps w:val="0"/>
      <w:strike w:val="0"/>
      <w:color w:val="000000"/>
      <w:spacing w:val="0"/>
      <w:w w:val="100"/>
      <w:position w:val="0"/>
      <w:sz w:val="26"/>
      <w:szCs w:val="26"/>
      <w:u w:val="none"/>
      <w:shd w:val="clear" w:color="auto" w:fill="FFFFFF"/>
      <w:lang w:val="ru-RU" w:eastAsia="ru-RU" w:bidi="ru-RU"/>
    </w:rPr>
  </w:style>
  <w:style w:type="paragraph" w:customStyle="1" w:styleId="ConsPlusNonformat">
    <w:name w:val="ConsPlusNonformat"/>
    <w:rsid w:val="00111067"/>
    <w:pPr>
      <w:autoSpaceDE w:val="0"/>
      <w:autoSpaceDN w:val="0"/>
      <w:adjustRightInd w:val="0"/>
    </w:pPr>
    <w:rPr>
      <w:rFonts w:ascii="Courier New" w:eastAsia="Times New Roman" w:hAnsi="Courier New" w:cs="Courier New"/>
      <w:sz w:val="20"/>
      <w:szCs w:val="20"/>
      <w:lang w:eastAsia="ru-RU"/>
    </w:rPr>
  </w:style>
  <w:style w:type="numbering" w:customStyle="1" w:styleId="14">
    <w:name w:val="Нет списка1"/>
    <w:next w:val="a2"/>
    <w:uiPriority w:val="99"/>
    <w:semiHidden/>
    <w:unhideWhenUsed/>
    <w:rsid w:val="00111067"/>
  </w:style>
  <w:style w:type="character" w:customStyle="1" w:styleId="28">
    <w:name w:val="Средняя сетка 2 Знак"/>
    <w:uiPriority w:val="1"/>
    <w:rsid w:val="00111067"/>
  </w:style>
  <w:style w:type="character" w:customStyle="1" w:styleId="-1">
    <w:name w:val="Цветная сетка - Акцент 1 Знак"/>
    <w:link w:val="-10"/>
    <w:uiPriority w:val="29"/>
    <w:rsid w:val="00111067"/>
    <w:rPr>
      <w:i/>
      <w:iCs/>
    </w:rPr>
  </w:style>
  <w:style w:type="character" w:customStyle="1" w:styleId="-2">
    <w:name w:val="Светлая заливка - Акцент 2 Знак"/>
    <w:link w:val="-20"/>
    <w:uiPriority w:val="30"/>
    <w:rsid w:val="00111067"/>
    <w:rPr>
      <w:b/>
      <w:bCs/>
      <w:i/>
      <w:iCs/>
    </w:rPr>
  </w:style>
  <w:style w:type="table" w:customStyle="1" w:styleId="31">
    <w:name w:val="Сетка таблицы3"/>
    <w:basedOn w:val="a1"/>
    <w:next w:val="aff5"/>
    <w:uiPriority w:val="39"/>
    <w:rsid w:val="00111067"/>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f5"/>
    <w:uiPriority w:val="39"/>
    <w:rsid w:val="0011106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next w:val="aff5"/>
    <w:uiPriority w:val="39"/>
    <w:rsid w:val="0011106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 светлая11"/>
    <w:basedOn w:val="a1"/>
    <w:uiPriority w:val="40"/>
    <w:rsid w:val="00111067"/>
    <w:rPr>
      <w:rFonts w:ascii="Calibri" w:eastAsia="Times New Roman" w:hAnsi="Calibri" w:cs="Times New Roman"/>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12">
    <w:name w:val="Средняя сетка 21"/>
    <w:basedOn w:val="a1"/>
    <w:next w:val="25"/>
    <w:uiPriority w:val="1"/>
    <w:rsid w:val="00111067"/>
    <w:rPr>
      <w:rFonts w:ascii="Calibri" w:eastAsia="Times New Roman" w:hAnsi="Calibri" w:cs="Times New Roman"/>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10">
    <w:name w:val="Colorful Grid Accent 1"/>
    <w:basedOn w:val="a1"/>
    <w:link w:val="-1"/>
    <w:uiPriority w:val="29"/>
    <w:rsid w:val="00111067"/>
    <w:rPr>
      <w:i/>
      <w:iCs/>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20">
    <w:name w:val="Light Shading Accent 2"/>
    <w:basedOn w:val="a1"/>
    <w:link w:val="-2"/>
    <w:uiPriority w:val="30"/>
    <w:rsid w:val="00111067"/>
    <w:rPr>
      <w:b/>
      <w:bCs/>
      <w:i/>
      <w:iCs/>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affc">
    <w:name w:val="Revision"/>
    <w:hidden/>
    <w:uiPriority w:val="99"/>
    <w:semiHidden/>
    <w:rsid w:val="00111067"/>
    <w:rPr>
      <w:rFonts w:ascii="Calibri" w:eastAsia="Times New Roman" w:hAnsi="Calibri" w:cs="Times New Roman"/>
      <w:sz w:val="22"/>
      <w:szCs w:val="22"/>
      <w:lang w:eastAsia="ru-RU"/>
    </w:rPr>
  </w:style>
  <w:style w:type="paragraph" w:styleId="affd">
    <w:name w:val="List Paragraph"/>
    <w:basedOn w:val="a"/>
    <w:link w:val="affe"/>
    <w:uiPriority w:val="34"/>
    <w:qFormat/>
    <w:rsid w:val="00111067"/>
    <w:pPr>
      <w:ind w:left="720"/>
      <w:contextualSpacing/>
    </w:pPr>
    <w:rPr>
      <w:rFonts w:eastAsia="Times New Roman"/>
    </w:rPr>
  </w:style>
  <w:style w:type="character" w:customStyle="1" w:styleId="affe">
    <w:name w:val="Абзац списка Знак"/>
    <w:link w:val="affd"/>
    <w:uiPriority w:val="34"/>
    <w:rsid w:val="00111067"/>
    <w:rPr>
      <w:rFonts w:ascii="Times New Roman" w:eastAsia="Times New Roman" w:hAnsi="Times New Roman" w:cs="Times New Roman"/>
      <w:lang w:eastAsia="ru-RU"/>
    </w:rPr>
  </w:style>
  <w:style w:type="table" w:styleId="1-10">
    <w:name w:val="Medium Shading 1 Accent 1"/>
    <w:basedOn w:val="a1"/>
    <w:link w:val="1-1"/>
    <w:uiPriority w:val="1"/>
    <w:semiHidden/>
    <w:unhideWhenUsed/>
    <w:rsid w:val="00111067"/>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2-20">
    <w:name w:val="Medium Grid 2 Accent 2"/>
    <w:basedOn w:val="a1"/>
    <w:link w:val="2-2"/>
    <w:uiPriority w:val="29"/>
    <w:semiHidden/>
    <w:unhideWhenUsed/>
    <w:rsid w:val="00111067"/>
    <w:rPr>
      <w:i/>
      <w:iC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tblPr/>
      <w:tcPr>
        <w:shd w:val="clear" w:color="auto" w:fill="FDF2EA" w:themeFill="accent2"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3-20">
    <w:name w:val="Medium Grid 3 Accent 2"/>
    <w:basedOn w:val="a1"/>
    <w:link w:val="3-2"/>
    <w:uiPriority w:val="30"/>
    <w:semiHidden/>
    <w:unhideWhenUsed/>
    <w:rsid w:val="00111067"/>
    <w:rPr>
      <w:b/>
      <w:bCs/>
      <w:i/>
      <w:iC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25">
    <w:name w:val="Medium Grid 2"/>
    <w:basedOn w:val="a1"/>
    <w:link w:val="210"/>
    <w:uiPriority w:val="1"/>
    <w:unhideWhenUsed/>
    <w:rsid w:val="00111067"/>
    <w:rPr>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561">
    <w:name w:val="Таблица-сетка 5 темная — акцент 61"/>
    <w:basedOn w:val="a1"/>
    <w:uiPriority w:val="50"/>
    <w:rsid w:val="00111067"/>
    <w:rPr>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afff">
    <w:name w:val="No Spacing"/>
    <w:link w:val="afff0"/>
    <w:uiPriority w:val="99"/>
    <w:qFormat/>
    <w:rsid w:val="004841EC"/>
    <w:rPr>
      <w:rFonts w:ascii="Calibri" w:eastAsia="Times New Roman" w:hAnsi="Calibri" w:cs="Calibri"/>
      <w:sz w:val="22"/>
      <w:szCs w:val="22"/>
      <w:lang w:eastAsia="ru-RU"/>
    </w:rPr>
  </w:style>
  <w:style w:type="character" w:customStyle="1" w:styleId="afff0">
    <w:name w:val="Без интервала Знак"/>
    <w:link w:val="afff"/>
    <w:uiPriority w:val="99"/>
    <w:locked/>
    <w:rsid w:val="004841EC"/>
    <w:rPr>
      <w:rFonts w:ascii="Calibri" w:eastAsia="Times New Roman" w:hAnsi="Calibri" w:cs="Calibri"/>
      <w:sz w:val="22"/>
      <w:szCs w:val="22"/>
      <w:lang w:eastAsia="ru-RU"/>
    </w:rPr>
  </w:style>
  <w:style w:type="paragraph" w:styleId="afff1">
    <w:name w:val="Body Text Indent"/>
    <w:basedOn w:val="a"/>
    <w:link w:val="afff2"/>
    <w:uiPriority w:val="99"/>
    <w:unhideWhenUsed/>
    <w:rsid w:val="00CB1362"/>
    <w:pPr>
      <w:spacing w:after="120" w:line="276" w:lineRule="auto"/>
      <w:ind w:left="283"/>
    </w:pPr>
    <w:rPr>
      <w:rFonts w:ascii="Calibri" w:eastAsia="Times New Roman" w:hAnsi="Calibri"/>
      <w:sz w:val="22"/>
      <w:szCs w:val="22"/>
    </w:rPr>
  </w:style>
  <w:style w:type="character" w:customStyle="1" w:styleId="afff2">
    <w:name w:val="Основной текст с отступом Знак"/>
    <w:basedOn w:val="a0"/>
    <w:link w:val="afff1"/>
    <w:uiPriority w:val="99"/>
    <w:rsid w:val="00CB1362"/>
    <w:rPr>
      <w:rFonts w:ascii="Calibri" w:eastAsia="Times New Roman" w:hAnsi="Calibri" w:cs="Times New Roman"/>
      <w:sz w:val="22"/>
      <w:szCs w:val="22"/>
      <w:lang w:eastAsia="ru-RU"/>
    </w:rPr>
  </w:style>
  <w:style w:type="numbering" w:customStyle="1" w:styleId="29">
    <w:name w:val="Нет списка2"/>
    <w:next w:val="a2"/>
    <w:uiPriority w:val="99"/>
    <w:semiHidden/>
    <w:unhideWhenUsed/>
    <w:rsid w:val="009875C4"/>
  </w:style>
  <w:style w:type="paragraph" w:customStyle="1" w:styleId="213">
    <w:name w:val="Заголовок 21"/>
    <w:basedOn w:val="a"/>
    <w:next w:val="a"/>
    <w:uiPriority w:val="9"/>
    <w:unhideWhenUsed/>
    <w:qFormat/>
    <w:rsid w:val="009875C4"/>
    <w:pPr>
      <w:keepNext/>
      <w:keepLines/>
      <w:spacing w:before="40"/>
      <w:outlineLvl w:val="1"/>
    </w:pPr>
    <w:rPr>
      <w:rFonts w:ascii="Calibri Light" w:eastAsia="Times New Roman" w:hAnsi="Calibri Light"/>
      <w:color w:val="2E74B5"/>
      <w:sz w:val="26"/>
      <w:szCs w:val="26"/>
    </w:rPr>
  </w:style>
  <w:style w:type="numbering" w:customStyle="1" w:styleId="112">
    <w:name w:val="Нет списка11"/>
    <w:next w:val="a2"/>
    <w:uiPriority w:val="99"/>
    <w:semiHidden/>
    <w:unhideWhenUsed/>
    <w:rsid w:val="009875C4"/>
  </w:style>
  <w:style w:type="character" w:customStyle="1" w:styleId="15">
    <w:name w:val="Просмотренная гиперссылка1"/>
    <w:basedOn w:val="a0"/>
    <w:uiPriority w:val="99"/>
    <w:semiHidden/>
    <w:unhideWhenUsed/>
    <w:rsid w:val="009875C4"/>
    <w:rPr>
      <w:color w:val="954F72"/>
      <w:u w:val="single"/>
    </w:rPr>
  </w:style>
  <w:style w:type="numbering" w:customStyle="1" w:styleId="1110">
    <w:name w:val="Нет списка111"/>
    <w:next w:val="a2"/>
    <w:uiPriority w:val="99"/>
    <w:semiHidden/>
    <w:unhideWhenUsed/>
    <w:rsid w:val="009875C4"/>
  </w:style>
  <w:style w:type="table" w:customStyle="1" w:styleId="-11">
    <w:name w:val="Цветная сетка - Акцент 11"/>
    <w:basedOn w:val="a1"/>
    <w:next w:val="-10"/>
    <w:uiPriority w:val="29"/>
    <w:rsid w:val="009875C4"/>
    <w:rPr>
      <w:i/>
      <w:iCs/>
      <w:sz w:val="22"/>
      <w:szCs w:val="22"/>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21">
    <w:name w:val="Светлая заливка - Акцент 21"/>
    <w:basedOn w:val="a1"/>
    <w:next w:val="-20"/>
    <w:uiPriority w:val="30"/>
    <w:rsid w:val="009875C4"/>
    <w:rPr>
      <w:b/>
      <w:bCs/>
      <w:i/>
      <w:iCs/>
      <w:sz w:val="22"/>
      <w:szCs w:val="22"/>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1">
    <w:name w:val="Средняя заливка 1 - Акцент 11"/>
    <w:basedOn w:val="a1"/>
    <w:next w:val="1-10"/>
    <w:uiPriority w:val="1"/>
    <w:semiHidden/>
    <w:unhideWhenUsed/>
    <w:rsid w:val="009875C4"/>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2-21">
    <w:name w:val="Средняя сетка 2 - Акцент 21"/>
    <w:basedOn w:val="a1"/>
    <w:next w:val="2-20"/>
    <w:uiPriority w:val="29"/>
    <w:semiHidden/>
    <w:unhideWhenUsed/>
    <w:rsid w:val="009875C4"/>
    <w:rPr>
      <w:i/>
      <w:iCs/>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tblPr/>
      <w:tcPr>
        <w:shd w:val="clear" w:color="auto" w:fill="FDF2EA"/>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customStyle="1" w:styleId="3-21">
    <w:name w:val="Средняя сетка 3 - Акцент 21"/>
    <w:basedOn w:val="a1"/>
    <w:next w:val="3-20"/>
    <w:uiPriority w:val="30"/>
    <w:semiHidden/>
    <w:unhideWhenUsed/>
    <w:rsid w:val="009875C4"/>
    <w:rPr>
      <w:b/>
      <w:bCs/>
      <w:i/>
      <w:iC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tblPr/>
      <w:tcPr>
        <w:tcBorders>
          <w:left w:val="single" w:sz="8" w:space="0" w:color="FFFFFF"/>
          <w:right w:val="single" w:sz="24" w:space="0" w:color="FFFFFF"/>
          <w:insideH w:val="nil"/>
          <w:insideV w:val="nil"/>
        </w:tcBorders>
        <w:shd w:val="clear" w:color="auto" w:fill="ED7D31"/>
      </w:tcPr>
    </w:tblStylePr>
    <w:tblStylePr w:type="lastCol">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customStyle="1" w:styleId="220">
    <w:name w:val="Средняя сетка 22"/>
    <w:basedOn w:val="a1"/>
    <w:next w:val="25"/>
    <w:uiPriority w:val="1"/>
    <w:semiHidden/>
    <w:unhideWhenUsed/>
    <w:rsid w:val="009875C4"/>
    <w:rPr>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5611">
    <w:name w:val="Таблица-сетка 5 темная — акцент 611"/>
    <w:basedOn w:val="a1"/>
    <w:uiPriority w:val="50"/>
    <w:rsid w:val="009875C4"/>
    <w:rPr>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character" w:customStyle="1" w:styleId="214">
    <w:name w:val="Заголовок 2 Знак1"/>
    <w:basedOn w:val="a0"/>
    <w:uiPriority w:val="9"/>
    <w:semiHidden/>
    <w:rsid w:val="009875C4"/>
    <w:rPr>
      <w:rFonts w:ascii="Cambria" w:eastAsia="Times New Roman" w:hAnsi="Cambria" w:cs="Times New Roman"/>
      <w:b/>
      <w:bCs/>
      <w:color w:val="4F81BD"/>
      <w:sz w:val="26"/>
      <w:szCs w:val="26"/>
    </w:rPr>
  </w:style>
  <w:style w:type="table" w:customStyle="1" w:styleId="1-12">
    <w:name w:val="Средняя заливка 1 - Акцент 12"/>
    <w:basedOn w:val="a1"/>
    <w:next w:val="1-10"/>
    <w:uiPriority w:val="1"/>
    <w:rsid w:val="009875C4"/>
    <w:rPr>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22">
    <w:name w:val="Средняя сетка 2 - Акцент 22"/>
    <w:basedOn w:val="a1"/>
    <w:next w:val="2-20"/>
    <w:uiPriority w:val="29"/>
    <w:rsid w:val="009875C4"/>
    <w:rPr>
      <w:i/>
      <w:iCs/>
      <w:sz w:val="22"/>
      <w:szCs w:val="22"/>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tblPr/>
      <w:tcPr>
        <w:shd w:val="clear" w:color="auto" w:fill="F8EDED"/>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3-22">
    <w:name w:val="Средняя сетка 3 - Акцент 22"/>
    <w:basedOn w:val="a1"/>
    <w:next w:val="3-20"/>
    <w:uiPriority w:val="30"/>
    <w:rsid w:val="009875C4"/>
    <w:rPr>
      <w:b/>
      <w:bCs/>
      <w:i/>
      <w:iCs/>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tblPr/>
      <w:tcPr>
        <w:tcBorders>
          <w:left w:val="single" w:sz="8" w:space="0" w:color="FFFFFF"/>
          <w:right w:val="single" w:sz="24" w:space="0" w:color="FFFFFF"/>
          <w:insideH w:val="nil"/>
          <w:insideV w:val="nil"/>
        </w:tcBorders>
        <w:shd w:val="clear" w:color="auto" w:fill="C0504D"/>
      </w:tcPr>
    </w:tblStylePr>
    <w:tblStylePr w:type="lastCol">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3463479">
      <w:bodyDiv w:val="1"/>
      <w:marLeft w:val="0"/>
      <w:marRight w:val="0"/>
      <w:marTop w:val="0"/>
      <w:marBottom w:val="0"/>
      <w:divBdr>
        <w:top w:val="none" w:sz="0" w:space="0" w:color="auto"/>
        <w:left w:val="none" w:sz="0" w:space="0" w:color="auto"/>
        <w:bottom w:val="none" w:sz="0" w:space="0" w:color="auto"/>
        <w:right w:val="none" w:sz="0" w:space="0" w:color="auto"/>
      </w:divBdr>
    </w:div>
    <w:div w:id="644316794">
      <w:bodyDiv w:val="1"/>
      <w:marLeft w:val="0"/>
      <w:marRight w:val="0"/>
      <w:marTop w:val="0"/>
      <w:marBottom w:val="0"/>
      <w:divBdr>
        <w:top w:val="none" w:sz="0" w:space="0" w:color="auto"/>
        <w:left w:val="none" w:sz="0" w:space="0" w:color="auto"/>
        <w:bottom w:val="none" w:sz="0" w:space="0" w:color="auto"/>
        <w:right w:val="none" w:sz="0" w:space="0" w:color="auto"/>
      </w:divBdr>
    </w:div>
    <w:div w:id="812648132">
      <w:bodyDiv w:val="1"/>
      <w:marLeft w:val="0"/>
      <w:marRight w:val="0"/>
      <w:marTop w:val="0"/>
      <w:marBottom w:val="0"/>
      <w:divBdr>
        <w:top w:val="none" w:sz="0" w:space="0" w:color="auto"/>
        <w:left w:val="none" w:sz="0" w:space="0" w:color="auto"/>
        <w:bottom w:val="none" w:sz="0" w:space="0" w:color="auto"/>
        <w:right w:val="none" w:sz="0" w:space="0" w:color="auto"/>
      </w:divBdr>
    </w:div>
    <w:div w:id="1167210022">
      <w:bodyDiv w:val="1"/>
      <w:marLeft w:val="0"/>
      <w:marRight w:val="0"/>
      <w:marTop w:val="0"/>
      <w:marBottom w:val="0"/>
      <w:divBdr>
        <w:top w:val="none" w:sz="0" w:space="0" w:color="auto"/>
        <w:left w:val="none" w:sz="0" w:space="0" w:color="auto"/>
        <w:bottom w:val="none" w:sz="0" w:space="0" w:color="auto"/>
        <w:right w:val="none" w:sz="0" w:space="0" w:color="auto"/>
      </w:divBdr>
    </w:div>
    <w:div w:id="1351879287">
      <w:bodyDiv w:val="1"/>
      <w:marLeft w:val="0"/>
      <w:marRight w:val="0"/>
      <w:marTop w:val="0"/>
      <w:marBottom w:val="0"/>
      <w:divBdr>
        <w:top w:val="none" w:sz="0" w:space="0" w:color="auto"/>
        <w:left w:val="none" w:sz="0" w:space="0" w:color="auto"/>
        <w:bottom w:val="none" w:sz="0" w:space="0" w:color="auto"/>
        <w:right w:val="none" w:sz="0" w:space="0" w:color="auto"/>
      </w:divBdr>
    </w:div>
    <w:div w:id="1513108641">
      <w:bodyDiv w:val="1"/>
      <w:marLeft w:val="0"/>
      <w:marRight w:val="0"/>
      <w:marTop w:val="0"/>
      <w:marBottom w:val="0"/>
      <w:divBdr>
        <w:top w:val="none" w:sz="0" w:space="0" w:color="auto"/>
        <w:left w:val="none" w:sz="0" w:space="0" w:color="auto"/>
        <w:bottom w:val="none" w:sz="0" w:space="0" w:color="auto"/>
        <w:right w:val="none" w:sz="0" w:space="0" w:color="auto"/>
      </w:divBdr>
    </w:div>
    <w:div w:id="1545170676">
      <w:bodyDiv w:val="1"/>
      <w:marLeft w:val="0"/>
      <w:marRight w:val="0"/>
      <w:marTop w:val="0"/>
      <w:marBottom w:val="0"/>
      <w:divBdr>
        <w:top w:val="none" w:sz="0" w:space="0" w:color="auto"/>
        <w:left w:val="none" w:sz="0" w:space="0" w:color="auto"/>
        <w:bottom w:val="none" w:sz="0" w:space="0" w:color="auto"/>
        <w:right w:val="none" w:sz="0" w:space="0" w:color="auto"/>
      </w:divBdr>
    </w:div>
    <w:div w:id="1829782990">
      <w:bodyDiv w:val="1"/>
      <w:marLeft w:val="0"/>
      <w:marRight w:val="0"/>
      <w:marTop w:val="0"/>
      <w:marBottom w:val="0"/>
      <w:divBdr>
        <w:top w:val="none" w:sz="0" w:space="0" w:color="auto"/>
        <w:left w:val="none" w:sz="0" w:space="0" w:color="auto"/>
        <w:bottom w:val="none" w:sz="0" w:space="0" w:color="auto"/>
        <w:right w:val="none" w:sz="0" w:space="0" w:color="auto"/>
      </w:divBdr>
    </w:div>
    <w:div w:id="20543839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chart" Target="charts/chart6.xml"/><Relationship Id="rId39" Type="http://schemas.openxmlformats.org/officeDocument/2006/relationships/chart" Target="charts/chart17.xml"/><Relationship Id="rId21" Type="http://schemas.openxmlformats.org/officeDocument/2006/relationships/image" Target="media/image11.png"/><Relationship Id="rId34" Type="http://schemas.openxmlformats.org/officeDocument/2006/relationships/chart" Target="charts/chart12.xml"/><Relationship Id="rId42" Type="http://schemas.openxmlformats.org/officeDocument/2006/relationships/chart" Target="charts/chart20.xml"/><Relationship Id="rId47" Type="http://schemas.openxmlformats.org/officeDocument/2006/relationships/chart" Target="charts/chart25.xml"/><Relationship Id="rId50" Type="http://schemas.openxmlformats.org/officeDocument/2006/relationships/chart" Target="charts/chart28.xml"/><Relationship Id="rId55" Type="http://schemas.openxmlformats.org/officeDocument/2006/relationships/chart" Target="charts/chart33.xml"/><Relationship Id="rId63" Type="http://schemas.openxmlformats.org/officeDocument/2006/relationships/chart" Target="charts/chart41.xml"/><Relationship Id="rId68" Type="http://schemas.openxmlformats.org/officeDocument/2006/relationships/chart" Target="charts/chart46.xml"/><Relationship Id="rId76" Type="http://schemas.openxmlformats.org/officeDocument/2006/relationships/chart" Target="charts/chart54.xml"/><Relationship Id="rId7" Type="http://schemas.openxmlformats.org/officeDocument/2006/relationships/endnotes" Target="endnotes.xml"/><Relationship Id="rId71" Type="http://schemas.openxmlformats.org/officeDocument/2006/relationships/chart" Target="charts/chart49.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chart" Target="charts/chart8.xml"/><Relationship Id="rId11" Type="http://schemas.openxmlformats.org/officeDocument/2006/relationships/image" Target="media/image1.png"/><Relationship Id="rId24" Type="http://schemas.openxmlformats.org/officeDocument/2006/relationships/chart" Target="charts/chart4.xml"/><Relationship Id="rId32" Type="http://schemas.openxmlformats.org/officeDocument/2006/relationships/chart" Target="charts/chart10.xml"/><Relationship Id="rId37" Type="http://schemas.openxmlformats.org/officeDocument/2006/relationships/chart" Target="charts/chart15.xml"/><Relationship Id="rId40" Type="http://schemas.openxmlformats.org/officeDocument/2006/relationships/chart" Target="charts/chart18.xml"/><Relationship Id="rId45" Type="http://schemas.openxmlformats.org/officeDocument/2006/relationships/chart" Target="charts/chart23.xml"/><Relationship Id="rId53" Type="http://schemas.openxmlformats.org/officeDocument/2006/relationships/chart" Target="charts/chart31.xml"/><Relationship Id="rId58" Type="http://schemas.openxmlformats.org/officeDocument/2006/relationships/chart" Target="charts/chart36.xml"/><Relationship Id="rId66" Type="http://schemas.openxmlformats.org/officeDocument/2006/relationships/chart" Target="charts/chart44.xml"/><Relationship Id="rId74" Type="http://schemas.openxmlformats.org/officeDocument/2006/relationships/chart" Target="charts/chart52.xml"/><Relationship Id="rId79"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chart" Target="charts/chart39.xml"/><Relationship Id="rId10" Type="http://schemas.openxmlformats.org/officeDocument/2006/relationships/chart" Target="charts/chart3.xml"/><Relationship Id="rId19" Type="http://schemas.openxmlformats.org/officeDocument/2006/relationships/image" Target="media/image9.png"/><Relationship Id="rId31" Type="http://schemas.openxmlformats.org/officeDocument/2006/relationships/image" Target="media/image15.png"/><Relationship Id="rId44" Type="http://schemas.openxmlformats.org/officeDocument/2006/relationships/chart" Target="charts/chart22.xml"/><Relationship Id="rId52" Type="http://schemas.openxmlformats.org/officeDocument/2006/relationships/chart" Target="charts/chart30.xml"/><Relationship Id="rId60" Type="http://schemas.openxmlformats.org/officeDocument/2006/relationships/chart" Target="charts/chart38.xml"/><Relationship Id="rId65" Type="http://schemas.openxmlformats.org/officeDocument/2006/relationships/chart" Target="charts/chart43.xml"/><Relationship Id="rId73" Type="http://schemas.openxmlformats.org/officeDocument/2006/relationships/chart" Target="charts/chart51.xml"/><Relationship Id="rId78" Type="http://schemas.openxmlformats.org/officeDocument/2006/relationships/footer" Target="footer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chart" Target="charts/chart7.xml"/><Relationship Id="rId30" Type="http://schemas.openxmlformats.org/officeDocument/2006/relationships/chart" Target="charts/chart9.xml"/><Relationship Id="rId35" Type="http://schemas.openxmlformats.org/officeDocument/2006/relationships/chart" Target="charts/chart13.xml"/><Relationship Id="rId43" Type="http://schemas.openxmlformats.org/officeDocument/2006/relationships/chart" Target="charts/chart21.xml"/><Relationship Id="rId48" Type="http://schemas.openxmlformats.org/officeDocument/2006/relationships/chart" Target="charts/chart26.xml"/><Relationship Id="rId56" Type="http://schemas.openxmlformats.org/officeDocument/2006/relationships/chart" Target="charts/chart34.xml"/><Relationship Id="rId64" Type="http://schemas.openxmlformats.org/officeDocument/2006/relationships/chart" Target="charts/chart42.xml"/><Relationship Id="rId69" Type="http://schemas.openxmlformats.org/officeDocument/2006/relationships/chart" Target="charts/chart47.xml"/><Relationship Id="rId77" Type="http://schemas.openxmlformats.org/officeDocument/2006/relationships/chart" Target="charts/chart55.xml"/><Relationship Id="rId8" Type="http://schemas.openxmlformats.org/officeDocument/2006/relationships/chart" Target="charts/chart1.xml"/><Relationship Id="rId51" Type="http://schemas.openxmlformats.org/officeDocument/2006/relationships/chart" Target="charts/chart29.xml"/><Relationship Id="rId72" Type="http://schemas.openxmlformats.org/officeDocument/2006/relationships/chart" Target="charts/chart50.xm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chart" Target="charts/chart5.xml"/><Relationship Id="rId33" Type="http://schemas.openxmlformats.org/officeDocument/2006/relationships/chart" Target="charts/chart11.xml"/><Relationship Id="rId38" Type="http://schemas.openxmlformats.org/officeDocument/2006/relationships/chart" Target="charts/chart16.xml"/><Relationship Id="rId46" Type="http://schemas.openxmlformats.org/officeDocument/2006/relationships/chart" Target="charts/chart24.xml"/><Relationship Id="rId59" Type="http://schemas.openxmlformats.org/officeDocument/2006/relationships/chart" Target="charts/chart37.xml"/><Relationship Id="rId67" Type="http://schemas.openxmlformats.org/officeDocument/2006/relationships/chart" Target="charts/chart45.xml"/><Relationship Id="rId20" Type="http://schemas.openxmlformats.org/officeDocument/2006/relationships/image" Target="media/image10.png"/><Relationship Id="rId41" Type="http://schemas.openxmlformats.org/officeDocument/2006/relationships/chart" Target="charts/chart19.xml"/><Relationship Id="rId54" Type="http://schemas.openxmlformats.org/officeDocument/2006/relationships/chart" Target="charts/chart32.xml"/><Relationship Id="rId62" Type="http://schemas.openxmlformats.org/officeDocument/2006/relationships/chart" Target="charts/chart40.xml"/><Relationship Id="rId70" Type="http://schemas.openxmlformats.org/officeDocument/2006/relationships/chart" Target="charts/chart48.xml"/><Relationship Id="rId75" Type="http://schemas.openxmlformats.org/officeDocument/2006/relationships/chart" Target="charts/chart5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4.png"/><Relationship Id="rId36" Type="http://schemas.openxmlformats.org/officeDocument/2006/relationships/chart" Target="charts/chart14.xml"/><Relationship Id="rId49" Type="http://schemas.openxmlformats.org/officeDocument/2006/relationships/chart" Target="charts/chart27.xml"/><Relationship Id="rId57" Type="http://schemas.openxmlformats.org/officeDocument/2006/relationships/chart" Target="charts/chart35.xml"/></Relationships>
</file>

<file path=word/charts/_rels/chart1.xml.rels><?xml version="1.0" encoding="UTF-8" standalone="yes"?>
<Relationships xmlns="http://schemas.openxmlformats.org/package/2006/relationships"><Relationship Id="rId1" Type="http://schemas.openxmlformats.org/officeDocument/2006/relationships/oleObject" Target="file:///\\localhost\Users\nataliia\Desktop\&#1044;&#1080;&#1072;&#1075;&#1088;&#1072;&#1084;&#1084;&#1072;%20&#1074;%20Microsoft%20Office%20Word%20(&#1040;&#1074;&#1090;&#1086;&#1089;&#1086;&#1093;&#1088;&#1072;&#1085;&#1077;&#1085;&#1085;&#1099;&#1080;&#774;).xlsx"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file:///D:\Desktop\!&#1056;&#1072;&#1073;&#1086;&#1090;&#1072;%20&#1087;&#1086;%20&#1075;&#1086;&#1076;&#1072;&#1084;\2020\&#1057;&#1069;&#1044;-&#1044;&#1077;&#1083;&#1086;\03\&#1054;&#1073;&#1085;&#1086;&#1074;&#1083;&#1077;&#1085;&#1080;&#1077;%20&#1087;&#1086;%20&#1089;&#1084;&#1077;&#1088;&#1090;&#1077;&#1083;&#1100;&#1085;&#1099;&#1084;%20&#1086;&#1090;&#1088;&#1072;&#1074;&#1083;&#1077;&#1085;&#1080;&#1103;&#1084;%20&#1087;&#1086;%20&#1080;&#1090;&#1086;&#1075;&#1072;&#1084;%20&#1088;&#1072;&#1073;.&#1075;&#1088;&#1091;&#1087;&#1087;&#1099;%20&#1040;&#1053;&#1050;%20&#1061;&#1052;&#1040;&#1054;%2016.03.2020\&#1055;&#1086;&#1089;&#1083;&#1077;%20&#1088;&#1072;&#1073;%20&#1075;&#1088;&#1091;&#1087;&#1087;&#1099;%20&#1076;&#1083;&#1103;%20&#1089;&#1083;&#1072;&#1081;&#1076;&#1086;&#1074;.xlsx" TargetMode="External"/><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oleObject" Target="file:///D:\Desktop\!&#1056;&#1072;&#1073;&#1086;&#1090;&#1072;%20&#1087;&#1086;%20&#1075;&#1086;&#1076;&#1072;&#1084;\2020\&#1057;&#1069;&#1044;-&#1044;&#1077;&#1083;&#1086;\03\&#1054;&#1073;&#1085;&#1086;&#1074;&#1083;&#1077;&#1085;&#1080;&#1077;%20&#1087;&#1086;%20&#1089;&#1084;&#1077;&#1088;&#1090;&#1077;&#1083;&#1100;&#1085;&#1099;&#1084;%20&#1086;&#1090;&#1088;&#1072;&#1074;&#1083;&#1077;&#1085;&#1080;&#1103;&#1084;%20&#1087;&#1086;%20&#1080;&#1090;&#1086;&#1075;&#1072;&#1084;%20&#1088;&#1072;&#1073;.&#1075;&#1088;&#1091;&#1087;&#1087;&#1099;%20&#1040;&#1053;&#1050;%20&#1061;&#1052;&#1040;&#1054;%2016.03.2020\&#1055;&#1086;&#1089;&#1083;&#1077;%20&#1088;&#1072;&#1073;%20&#1075;&#1088;&#1091;&#1087;&#1087;&#1099;%20&#1076;&#1083;&#1103;%20&#1089;&#1083;&#1072;&#1081;&#1076;&#1086;&#1074;.xlsx" TargetMode="External"/><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oleObject" Target="file:///D:\Desktop\!&#1056;&#1072;&#1073;&#1086;&#1090;&#1072;%20&#1087;&#1086;%20&#1075;&#1086;&#1076;&#1072;&#1084;\2020\&#1057;&#1069;&#1044;-&#1044;&#1077;&#1083;&#1086;\03\&#1054;&#1073;&#1085;&#1086;&#1074;&#1083;&#1077;&#1085;&#1080;&#1077;%20&#1087;&#1086;%20&#1089;&#1084;&#1077;&#1088;&#1090;&#1077;&#1083;&#1100;&#1085;&#1099;&#1084;%20&#1086;&#1090;&#1088;&#1072;&#1074;&#1083;&#1077;&#1085;&#1080;&#1103;&#1084;%20&#1087;&#1086;%20&#1080;&#1090;&#1086;&#1075;&#1072;&#1084;%20&#1088;&#1072;&#1073;.&#1075;&#1088;&#1091;&#1087;&#1087;&#1099;%20&#1040;&#1053;&#1050;%20&#1061;&#1052;&#1040;&#1054;%2016.03.2020\&#1055;&#1086;&#1089;&#1083;&#1077;%20&#1088;&#1072;&#1073;%20&#1075;&#1088;&#1091;&#1087;&#1087;&#1099;%20&#1076;&#1083;&#1103;%20&#1089;&#1083;&#1072;&#1081;&#1076;&#1086;&#1074;.xlsx" TargetMode="External"/><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oleObject" Target="file:///D:\Desktop\!&#1056;&#1072;&#1073;&#1086;&#1090;&#1072;%20&#1087;&#1086;%20&#1075;&#1086;&#1076;&#1072;&#1084;\2020\&#1057;&#1069;&#1044;-&#1044;&#1077;&#1083;&#1086;\03\&#1054;&#1073;&#1085;&#1086;&#1074;&#1083;&#1077;&#1085;&#1080;&#1077;%20&#1087;&#1086;%20&#1089;&#1084;&#1077;&#1088;&#1090;&#1077;&#1083;&#1100;&#1085;&#1099;&#1084;%20&#1086;&#1090;&#1088;&#1072;&#1074;&#1083;&#1077;&#1085;&#1080;&#1103;&#1084;%20&#1087;&#1086;%20&#1080;&#1090;&#1086;&#1075;&#1072;&#1084;%20&#1088;&#1072;&#1073;.&#1075;&#1088;&#1091;&#1087;&#1087;&#1099;%20&#1040;&#1053;&#1050;%20&#1061;&#1052;&#1040;&#1054;%2016.03.2020\&#1055;&#1086;&#1089;&#1083;&#1077;%20&#1088;&#1072;&#1073;%20&#1075;&#1088;&#1091;&#1087;&#1087;&#1099;%20&#1076;&#1083;&#1103;%20&#1089;&#1083;&#1072;&#1081;&#1076;&#1086;&#1074;.xlsx" TargetMode="External"/><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oleObject" Target="file:///D:\Desktop\!&#1056;&#1072;&#1073;&#1086;&#1090;&#1072;%20&#1087;&#1086;%20&#1075;&#1086;&#1076;&#1072;&#1084;\2020\&#1057;&#1069;&#1044;-&#1044;&#1077;&#1083;&#1086;\03\&#1054;&#1073;&#1085;&#1086;&#1074;&#1083;&#1077;&#1085;&#1080;&#1077;%20&#1087;&#1086;%20&#1089;&#1084;&#1077;&#1088;&#1090;&#1077;&#1083;&#1100;&#1085;&#1099;&#1084;%20&#1086;&#1090;&#1088;&#1072;&#1074;&#1083;&#1077;&#1085;&#1080;&#1103;&#1084;%20&#1087;&#1086;%20&#1080;&#1090;&#1086;&#1075;&#1072;&#1084;%20&#1088;&#1072;&#1073;.&#1075;&#1088;&#1091;&#1087;&#1087;&#1099;%20&#1040;&#1053;&#1050;%20&#1061;&#1052;&#1040;&#1054;%2016.03.2020\&#1055;&#1086;&#1089;&#1083;&#1077;%20&#1088;&#1072;&#1073;%20&#1075;&#1088;&#1091;&#1087;&#1087;&#1099;%20&#1076;&#1083;&#1103;%20&#1089;&#1083;&#1072;&#1081;&#1076;&#1086;&#1074;.xlsx" TargetMode="External"/><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2" Type="http://schemas.openxmlformats.org/officeDocument/2006/relationships/oleObject" Target="file:///D:\Desktop\!&#1056;&#1072;&#1073;&#1086;&#1090;&#1072;%20&#1087;&#1086;%20&#1075;&#1086;&#1076;&#1072;&#1084;\2020\&#1057;&#1069;&#1044;-&#1044;&#1077;&#1083;&#1086;\03\&#1054;&#1073;&#1085;&#1086;&#1074;&#1083;&#1077;&#1085;&#1080;&#1077;%20&#1087;&#1086;%20&#1089;&#1084;&#1077;&#1088;&#1090;&#1077;&#1083;&#1100;&#1085;&#1099;&#1084;%20&#1086;&#1090;&#1088;&#1072;&#1074;&#1083;&#1077;&#1085;&#1080;&#1103;&#1084;%20&#1087;&#1086;%20&#1080;&#1090;&#1086;&#1075;&#1072;&#1084;%20&#1088;&#1072;&#1073;.&#1075;&#1088;&#1091;&#1087;&#1087;&#1099;%20&#1040;&#1053;&#1050;%20&#1061;&#1052;&#1040;&#1054;%2016.03.2020\&#1055;&#1086;&#1089;&#1083;&#1077;%20&#1088;&#1072;&#1073;%20&#1075;&#1088;&#1091;&#1087;&#1087;&#1099;%20&#1076;&#1083;&#1103;%20&#1089;&#1083;&#1072;&#1081;&#1076;&#1086;&#1074;.xlsx" TargetMode="External"/><Relationship Id="rId1" Type="http://schemas.openxmlformats.org/officeDocument/2006/relationships/themeOverride" Target="../theme/themeOverride13.xml"/></Relationships>
</file>

<file path=word/charts/_rels/chart16.xml.rels><?xml version="1.0" encoding="UTF-8" standalone="yes"?>
<Relationships xmlns="http://schemas.openxmlformats.org/package/2006/relationships"><Relationship Id="rId2" Type="http://schemas.openxmlformats.org/officeDocument/2006/relationships/oleObject" Target="file:///D:\Desktop\!&#1056;&#1072;&#1073;&#1086;&#1090;&#1072;%20&#1087;&#1086;%20&#1075;&#1086;&#1076;&#1072;&#1084;\2020\&#1057;&#1069;&#1044;-&#1044;&#1077;&#1083;&#1086;\03\&#1054;&#1073;&#1085;&#1086;&#1074;&#1083;&#1077;&#1085;&#1080;&#1077;%20&#1087;&#1086;%20&#1089;&#1084;&#1077;&#1088;&#1090;&#1077;&#1083;&#1100;&#1085;&#1099;&#1084;%20&#1086;&#1090;&#1088;&#1072;&#1074;&#1083;&#1077;&#1085;&#1080;&#1103;&#1084;%20&#1087;&#1086;%20&#1080;&#1090;&#1086;&#1075;&#1072;&#1084;%20&#1088;&#1072;&#1073;.&#1075;&#1088;&#1091;&#1087;&#1087;&#1099;%20&#1040;&#1053;&#1050;%20&#1061;&#1052;&#1040;&#1054;%2016.03.2020\&#1055;&#1086;&#1089;&#1083;&#1077;%20&#1088;&#1072;&#1073;%20&#1075;&#1088;&#1091;&#1087;&#1087;&#1099;%20&#1076;&#1083;&#1103;%20&#1089;&#1083;&#1072;&#1081;&#1076;&#1086;&#1074;.xlsx" TargetMode="External"/><Relationship Id="rId1" Type="http://schemas.openxmlformats.org/officeDocument/2006/relationships/themeOverride" Target="../theme/themeOverride14.xml"/></Relationships>
</file>

<file path=word/charts/_rels/chart17.xml.rels><?xml version="1.0" encoding="UTF-8" standalone="yes"?>
<Relationships xmlns="http://schemas.openxmlformats.org/package/2006/relationships"><Relationship Id="rId2" Type="http://schemas.openxmlformats.org/officeDocument/2006/relationships/oleObject" Target="file:///D:\Desktop\!&#1056;&#1072;&#1073;&#1086;&#1090;&#1072;%20&#1087;&#1086;%20&#1075;&#1086;&#1076;&#1072;&#1084;\2020\&#1057;&#1069;&#1044;-&#1044;&#1077;&#1083;&#1086;\03\&#1054;&#1073;&#1085;&#1086;&#1074;&#1083;&#1077;&#1085;&#1080;&#1077;%20&#1087;&#1086;%20&#1089;&#1084;&#1077;&#1088;&#1090;&#1077;&#1083;&#1100;&#1085;&#1099;&#1084;%20&#1086;&#1090;&#1088;&#1072;&#1074;&#1083;&#1077;&#1085;&#1080;&#1103;&#1084;%20&#1087;&#1086;%20&#1080;&#1090;&#1086;&#1075;&#1072;&#1084;%20&#1088;&#1072;&#1073;.&#1075;&#1088;&#1091;&#1087;&#1087;&#1099;%20&#1040;&#1053;&#1050;%20&#1061;&#1052;&#1040;&#1054;%2016.03.2020\&#1055;&#1086;&#1089;&#1083;&#1077;%20&#1088;&#1072;&#1073;%20&#1075;&#1088;&#1091;&#1087;&#1087;&#1099;%20&#1076;&#1083;&#1103;%20&#1089;&#1083;&#1072;&#1081;&#1076;&#1086;&#1074;.xlsx" TargetMode="External"/><Relationship Id="rId1" Type="http://schemas.openxmlformats.org/officeDocument/2006/relationships/themeOverride" Target="../theme/themeOverride15.xml"/></Relationships>
</file>

<file path=word/charts/_rels/chart18.xml.rels><?xml version="1.0" encoding="UTF-8" standalone="yes"?>
<Relationships xmlns="http://schemas.openxmlformats.org/package/2006/relationships"><Relationship Id="rId2" Type="http://schemas.openxmlformats.org/officeDocument/2006/relationships/oleObject" Target="file:///D:\Desktop\!&#1056;&#1072;&#1073;&#1086;&#1090;&#1072;%20&#1087;&#1086;%20&#1075;&#1086;&#1076;&#1072;&#1084;\2020\&#1057;&#1069;&#1044;-&#1044;&#1077;&#1083;&#1086;\03\&#1054;&#1073;&#1085;&#1086;&#1074;&#1083;&#1077;&#1085;&#1080;&#1077;%20&#1087;&#1086;%20&#1089;&#1084;&#1077;&#1088;&#1090;&#1077;&#1083;&#1100;&#1085;&#1099;&#1084;%20&#1086;&#1090;&#1088;&#1072;&#1074;&#1083;&#1077;&#1085;&#1080;&#1103;&#1084;%20&#1087;&#1086;%20&#1080;&#1090;&#1086;&#1075;&#1072;&#1084;%20&#1088;&#1072;&#1073;.&#1075;&#1088;&#1091;&#1087;&#1087;&#1099;%20&#1040;&#1053;&#1050;%20&#1061;&#1052;&#1040;&#1054;%2016.03.2020\&#1055;&#1086;&#1089;&#1083;&#1077;%20&#1088;&#1072;&#1073;%20&#1075;&#1088;&#1091;&#1087;&#1087;&#1099;%20&#1076;&#1083;&#1103;%20&#1089;&#1083;&#1072;&#1081;&#1076;&#1086;&#1074;.xlsx" TargetMode="External"/><Relationship Id="rId1" Type="http://schemas.openxmlformats.org/officeDocument/2006/relationships/themeOverride" Target="../theme/themeOverride16.xml"/></Relationships>
</file>

<file path=word/charts/_rels/chart19.xml.rels><?xml version="1.0" encoding="UTF-8" standalone="yes"?>
<Relationships xmlns="http://schemas.openxmlformats.org/package/2006/relationships"><Relationship Id="rId2" Type="http://schemas.openxmlformats.org/officeDocument/2006/relationships/oleObject" Target="file:///D:\Desktop\!&#1056;&#1072;&#1073;&#1086;&#1090;&#1072;%20&#1087;&#1086;%20&#1075;&#1086;&#1076;&#1072;&#1084;\2020\&#1057;&#1069;&#1044;-&#1044;&#1077;&#1083;&#1086;\03\&#1054;&#1073;&#1085;&#1086;&#1074;&#1083;&#1077;&#1085;&#1080;&#1077;%20&#1087;&#1086;%20&#1089;&#1084;&#1077;&#1088;&#1090;&#1077;&#1083;&#1100;&#1085;&#1099;&#1084;%20&#1086;&#1090;&#1088;&#1072;&#1074;&#1083;&#1077;&#1085;&#1080;&#1103;&#1084;%20&#1087;&#1086;%20&#1080;&#1090;&#1086;&#1075;&#1072;&#1084;%20&#1088;&#1072;&#1073;.&#1075;&#1088;&#1091;&#1087;&#1087;&#1099;%20&#1040;&#1053;&#1050;%20&#1061;&#1052;&#1040;&#1054;%2016.03.2020\&#1055;&#1086;&#1089;&#1083;&#1077;%20&#1088;&#1072;&#1073;%20&#1075;&#1088;&#1091;&#1087;&#1087;&#1099;%20&#1076;&#1083;&#1103;%20&#1089;&#1083;&#1072;&#1081;&#1076;&#1086;&#1074;.xlsx" TargetMode="External"/><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1" Type="http://schemas.openxmlformats.org/officeDocument/2006/relationships/oleObject" Target="file:///\\localhost\Users\nataliia\Desktop\&#1044;&#1080;&#1072;&#1075;&#1088;&#1072;&#1084;&#1084;&#1072;%20&#1074;%20Microsoft%20Office%20Word%20(&#1040;&#1074;&#1090;&#1086;&#1089;&#1086;&#1093;&#1088;&#1072;&#1085;&#1077;&#1085;&#1085;&#1099;&#1080;&#774;).xlsx" TargetMode="External"/></Relationships>
</file>

<file path=word/charts/_rels/chart20.xml.rels><?xml version="1.0" encoding="UTF-8" standalone="yes"?>
<Relationships xmlns="http://schemas.openxmlformats.org/package/2006/relationships"><Relationship Id="rId2" Type="http://schemas.openxmlformats.org/officeDocument/2006/relationships/oleObject" Target="file:///D:\Desktop\!&#1056;&#1072;&#1073;&#1086;&#1090;&#1072;%20&#1087;&#1086;%20&#1075;&#1086;&#1076;&#1072;&#1084;\2020\&#1057;&#1069;&#1044;-&#1044;&#1077;&#1083;&#1086;\03\&#1054;&#1073;&#1085;&#1086;&#1074;&#1083;&#1077;&#1085;&#1080;&#1077;%20&#1087;&#1086;%20&#1089;&#1084;&#1077;&#1088;&#1090;&#1077;&#1083;&#1100;&#1085;&#1099;&#1084;%20&#1086;&#1090;&#1088;&#1072;&#1074;&#1083;&#1077;&#1085;&#1080;&#1103;&#1084;%20&#1087;&#1086;%20&#1080;&#1090;&#1086;&#1075;&#1072;&#1084;%20&#1088;&#1072;&#1073;.&#1075;&#1088;&#1091;&#1087;&#1087;&#1099;%20&#1040;&#1053;&#1050;%20&#1061;&#1052;&#1040;&#1054;%2016.03.2020\&#1055;&#1086;&#1089;&#1083;&#1077;%20&#1088;&#1072;&#1073;%20&#1075;&#1088;&#1091;&#1087;&#1087;&#1099;%20&#1076;&#1083;&#1103;%20&#1089;&#1083;&#1072;&#1081;&#1076;&#1086;&#1074;.xlsx" TargetMode="External"/><Relationship Id="rId1" Type="http://schemas.openxmlformats.org/officeDocument/2006/relationships/themeOverride" Target="../theme/themeOverride18.xml"/></Relationships>
</file>

<file path=word/charts/_rels/chart21.xml.rels><?xml version="1.0" encoding="UTF-8" standalone="yes"?>
<Relationships xmlns="http://schemas.openxmlformats.org/package/2006/relationships"><Relationship Id="rId2" Type="http://schemas.openxmlformats.org/officeDocument/2006/relationships/oleObject" Target="file:///D:\Desktop\!&#1056;&#1072;&#1073;&#1086;&#1090;&#1072;%20&#1087;&#1086;%20&#1075;&#1086;&#1076;&#1072;&#1084;\2020\&#1057;&#1069;&#1044;-&#1044;&#1077;&#1083;&#1086;\03\&#1054;&#1073;&#1085;&#1086;&#1074;&#1083;&#1077;&#1085;&#1080;&#1077;%20&#1087;&#1086;%20&#1089;&#1084;&#1077;&#1088;&#1090;&#1077;&#1083;&#1100;&#1085;&#1099;&#1084;%20&#1086;&#1090;&#1088;&#1072;&#1074;&#1083;&#1077;&#1085;&#1080;&#1103;&#1084;%20&#1087;&#1086;%20&#1080;&#1090;&#1086;&#1075;&#1072;&#1084;%20&#1088;&#1072;&#1073;.&#1075;&#1088;&#1091;&#1087;&#1087;&#1099;%20&#1040;&#1053;&#1050;%20&#1061;&#1052;&#1040;&#1054;%2016.03.2020\&#1055;&#1086;&#1089;&#1083;&#1077;%20&#1088;&#1072;&#1073;%20&#1075;&#1088;&#1091;&#1087;&#1087;&#1099;%20&#1076;&#1083;&#1103;%20&#1089;&#1083;&#1072;&#1081;&#1076;&#1086;&#1074;.xlsx" TargetMode="External"/><Relationship Id="rId1" Type="http://schemas.openxmlformats.org/officeDocument/2006/relationships/themeOverride" Target="../theme/themeOverride19.xml"/></Relationships>
</file>

<file path=word/charts/_rels/chart22.xml.rels><?xml version="1.0" encoding="UTF-8" standalone="yes"?>
<Relationships xmlns="http://schemas.openxmlformats.org/package/2006/relationships"><Relationship Id="rId2" Type="http://schemas.openxmlformats.org/officeDocument/2006/relationships/oleObject" Target="file:///D:\Desktop\!&#1056;&#1072;&#1073;&#1086;&#1090;&#1072;%20&#1087;&#1086;%20&#1075;&#1086;&#1076;&#1072;&#1084;\2020\&#1057;&#1069;&#1044;-&#1044;&#1077;&#1083;&#1086;\03\&#1054;&#1073;&#1085;&#1086;&#1074;&#1083;&#1077;&#1085;&#1080;&#1077;%20&#1087;&#1086;%20&#1089;&#1084;&#1077;&#1088;&#1090;&#1077;&#1083;&#1100;&#1085;&#1099;&#1084;%20&#1086;&#1090;&#1088;&#1072;&#1074;&#1083;&#1077;&#1085;&#1080;&#1103;&#1084;%20&#1087;&#1086;%20&#1080;&#1090;&#1086;&#1075;&#1072;&#1084;%20&#1088;&#1072;&#1073;.&#1075;&#1088;&#1091;&#1087;&#1087;&#1099;%20&#1040;&#1053;&#1050;%20&#1061;&#1052;&#1040;&#1054;%2016.03.2020\&#1055;&#1086;&#1089;&#1083;&#1077;%20&#1088;&#1072;&#1073;%20&#1075;&#1088;&#1091;&#1087;&#1087;&#1099;%20&#1076;&#1083;&#1103;%20&#1089;&#1083;&#1072;&#1081;&#1076;&#1086;&#1074;.xlsx" TargetMode="External"/><Relationship Id="rId1" Type="http://schemas.openxmlformats.org/officeDocument/2006/relationships/themeOverride" Target="../theme/themeOverride20.xml"/></Relationships>
</file>

<file path=word/charts/_rels/chart23.xml.rels><?xml version="1.0" encoding="UTF-8" standalone="yes"?>
<Relationships xmlns="http://schemas.openxmlformats.org/package/2006/relationships"><Relationship Id="rId2" Type="http://schemas.openxmlformats.org/officeDocument/2006/relationships/oleObject" Target="file:///D:\Desktop\!&#1056;&#1072;&#1073;&#1086;&#1090;&#1072;%20&#1087;&#1086;%20&#1075;&#1086;&#1076;&#1072;&#1084;\2020\&#1057;&#1069;&#1044;-&#1044;&#1077;&#1083;&#1086;\03\&#1054;&#1073;&#1085;&#1086;&#1074;&#1083;&#1077;&#1085;&#1080;&#1077;%20&#1087;&#1086;%20&#1089;&#1084;&#1077;&#1088;&#1090;&#1077;&#1083;&#1100;&#1085;&#1099;&#1084;%20&#1086;&#1090;&#1088;&#1072;&#1074;&#1083;&#1077;&#1085;&#1080;&#1103;&#1084;%20&#1087;&#1086;%20&#1080;&#1090;&#1086;&#1075;&#1072;&#1084;%20&#1088;&#1072;&#1073;.&#1075;&#1088;&#1091;&#1087;&#1087;&#1099;%20&#1040;&#1053;&#1050;%20&#1061;&#1052;&#1040;&#1054;%2016.03.2020\&#1055;&#1086;&#1089;&#1083;&#1077;%20&#1088;&#1072;&#1073;%20&#1075;&#1088;&#1091;&#1087;&#1087;&#1099;%20&#1076;&#1083;&#1103;%20&#1089;&#1083;&#1072;&#1081;&#1076;&#1086;&#1074;.xlsx" TargetMode="External"/><Relationship Id="rId1" Type="http://schemas.openxmlformats.org/officeDocument/2006/relationships/themeOverride" Target="../theme/themeOverride21.xml"/></Relationships>
</file>

<file path=word/charts/_rels/chart24.xml.rels><?xml version="1.0" encoding="UTF-8" standalone="yes"?>
<Relationships xmlns="http://schemas.openxmlformats.org/package/2006/relationships"><Relationship Id="rId2" Type="http://schemas.openxmlformats.org/officeDocument/2006/relationships/oleObject" Target="file:///D:\Desktop\!&#1056;&#1072;&#1073;&#1086;&#1090;&#1072;%20&#1087;&#1086;%20&#1075;&#1086;&#1076;&#1072;&#1084;\2020\&#1057;&#1069;&#1044;-&#1044;&#1077;&#1083;&#1086;\03\&#1054;&#1073;&#1085;&#1086;&#1074;&#1083;&#1077;&#1085;&#1080;&#1077;%20&#1087;&#1086;%20&#1089;&#1084;&#1077;&#1088;&#1090;&#1077;&#1083;&#1100;&#1085;&#1099;&#1084;%20&#1086;&#1090;&#1088;&#1072;&#1074;&#1083;&#1077;&#1085;&#1080;&#1103;&#1084;%20&#1087;&#1086;%20&#1080;&#1090;&#1086;&#1075;&#1072;&#1084;%20&#1088;&#1072;&#1073;.&#1075;&#1088;&#1091;&#1087;&#1087;&#1099;%20&#1040;&#1053;&#1050;%20&#1061;&#1052;&#1040;&#1054;%2016.03.2020\&#1055;&#1086;&#1089;&#1083;&#1077;%20&#1088;&#1072;&#1073;%20&#1075;&#1088;&#1091;&#1087;&#1087;&#1099;%20&#1076;&#1083;&#1103;%20&#1089;&#1083;&#1072;&#1081;&#1076;&#1086;&#1074;.xlsx" TargetMode="External"/><Relationship Id="rId1" Type="http://schemas.openxmlformats.org/officeDocument/2006/relationships/themeOverride" Target="../theme/themeOverride22.xml"/></Relationships>
</file>

<file path=word/charts/_rels/chart25.xml.rels><?xml version="1.0" encoding="UTF-8" standalone="yes"?>
<Relationships xmlns="http://schemas.openxmlformats.org/package/2006/relationships"><Relationship Id="rId2" Type="http://schemas.openxmlformats.org/officeDocument/2006/relationships/oleObject" Target="file:///D:\Desktop\!&#1056;&#1072;&#1073;&#1086;&#1090;&#1072;%20&#1087;&#1086;%20&#1075;&#1086;&#1076;&#1072;&#1084;\2020\&#1057;&#1069;&#1044;-&#1044;&#1077;&#1083;&#1086;\03\&#1054;&#1073;&#1085;&#1086;&#1074;&#1083;&#1077;&#1085;&#1080;&#1077;%20&#1087;&#1086;%20&#1089;&#1084;&#1077;&#1088;&#1090;&#1077;&#1083;&#1100;&#1085;&#1099;&#1084;%20&#1086;&#1090;&#1088;&#1072;&#1074;&#1083;&#1077;&#1085;&#1080;&#1103;&#1084;%20&#1087;&#1086;%20&#1080;&#1090;&#1086;&#1075;&#1072;&#1084;%20&#1088;&#1072;&#1073;.&#1075;&#1088;&#1091;&#1087;&#1087;&#1099;%20&#1040;&#1053;&#1050;%20&#1061;&#1052;&#1040;&#1054;%2016.03.2020\&#1055;&#1086;&#1089;&#1083;&#1077;%20&#1088;&#1072;&#1073;%20&#1075;&#1088;&#1091;&#1087;&#1087;&#1099;%20&#1076;&#1083;&#1103;%20&#1089;&#1083;&#1072;&#1081;&#1076;&#1086;&#1074;.xlsx" TargetMode="External"/><Relationship Id="rId1" Type="http://schemas.openxmlformats.org/officeDocument/2006/relationships/themeOverride" Target="../theme/themeOverride23.xml"/></Relationships>
</file>

<file path=word/charts/_rels/chart26.xml.rels><?xml version="1.0" encoding="UTF-8" standalone="yes"?>
<Relationships xmlns="http://schemas.openxmlformats.org/package/2006/relationships"><Relationship Id="rId2" Type="http://schemas.openxmlformats.org/officeDocument/2006/relationships/oleObject" Target="file:///D:\Desktop\!&#1056;&#1072;&#1073;&#1086;&#1090;&#1072;%20&#1087;&#1086;%20&#1075;&#1086;&#1076;&#1072;&#1084;\2020\&#1057;&#1069;&#1044;-&#1044;&#1077;&#1083;&#1086;\03\&#1054;&#1073;&#1085;&#1086;&#1074;&#1083;&#1077;&#1085;&#1080;&#1077;%20&#1087;&#1086;%20&#1089;&#1084;&#1077;&#1088;&#1090;&#1077;&#1083;&#1100;&#1085;&#1099;&#1084;%20&#1086;&#1090;&#1088;&#1072;&#1074;&#1083;&#1077;&#1085;&#1080;&#1103;&#1084;%20&#1087;&#1086;%20&#1080;&#1090;&#1086;&#1075;&#1072;&#1084;%20&#1088;&#1072;&#1073;.&#1075;&#1088;&#1091;&#1087;&#1087;&#1099;%20&#1040;&#1053;&#1050;%20&#1061;&#1052;&#1040;&#1054;%2016.03.2020\&#1055;&#1086;&#1089;&#1083;&#1077;%20&#1088;&#1072;&#1073;%20&#1075;&#1088;&#1091;&#1087;&#1087;&#1099;%20&#1076;&#1083;&#1103;%20&#1089;&#1083;&#1072;&#1081;&#1076;&#1086;&#1074;.xlsx" TargetMode="External"/><Relationship Id="rId1" Type="http://schemas.openxmlformats.org/officeDocument/2006/relationships/themeOverride" Target="../theme/themeOverride24.xml"/></Relationships>
</file>

<file path=word/charts/_rels/chart27.xml.rels><?xml version="1.0" encoding="UTF-8" standalone="yes"?>
<Relationships xmlns="http://schemas.openxmlformats.org/package/2006/relationships"><Relationship Id="rId2" Type="http://schemas.openxmlformats.org/officeDocument/2006/relationships/oleObject" Target="file:///D:\Desktop\!&#1056;&#1072;&#1073;&#1086;&#1090;&#1072;%20&#1087;&#1086;%20&#1075;&#1086;&#1076;&#1072;&#1084;\2020\&#1057;&#1069;&#1044;-&#1044;&#1077;&#1083;&#1086;\03\&#1054;&#1073;&#1085;&#1086;&#1074;&#1083;&#1077;&#1085;&#1080;&#1077;%20&#1087;&#1086;%20&#1089;&#1084;&#1077;&#1088;&#1090;&#1077;&#1083;&#1100;&#1085;&#1099;&#1084;%20&#1086;&#1090;&#1088;&#1072;&#1074;&#1083;&#1077;&#1085;&#1080;&#1103;&#1084;%20&#1087;&#1086;%20&#1080;&#1090;&#1086;&#1075;&#1072;&#1084;%20&#1088;&#1072;&#1073;.&#1075;&#1088;&#1091;&#1087;&#1087;&#1099;%20&#1040;&#1053;&#1050;%20&#1061;&#1052;&#1040;&#1054;%2016.03.2020\&#1055;&#1086;&#1089;&#1083;&#1077;%20&#1088;&#1072;&#1073;%20&#1075;&#1088;&#1091;&#1087;&#1087;&#1099;%20&#1076;&#1083;&#1103;%20&#1089;&#1083;&#1072;&#1081;&#1076;&#1086;&#1074;.xlsx" TargetMode="External"/><Relationship Id="rId1" Type="http://schemas.openxmlformats.org/officeDocument/2006/relationships/themeOverride" Target="../theme/themeOverride25.xml"/></Relationships>
</file>

<file path=word/charts/_rels/chart28.xml.rels><?xml version="1.0" encoding="UTF-8" standalone="yes"?>
<Relationships xmlns="http://schemas.openxmlformats.org/package/2006/relationships"><Relationship Id="rId2" Type="http://schemas.openxmlformats.org/officeDocument/2006/relationships/oleObject" Target="file:///D:\Desktop\!&#1056;&#1072;&#1073;&#1086;&#1090;&#1072;%20&#1087;&#1086;%20&#1075;&#1086;&#1076;&#1072;&#1084;\2020\&#1057;&#1069;&#1044;-&#1044;&#1077;&#1083;&#1086;\03\&#1054;&#1073;&#1085;&#1086;&#1074;&#1083;&#1077;&#1085;&#1080;&#1077;%20&#1087;&#1086;%20&#1089;&#1084;&#1077;&#1088;&#1090;&#1077;&#1083;&#1100;&#1085;&#1099;&#1084;%20&#1086;&#1090;&#1088;&#1072;&#1074;&#1083;&#1077;&#1085;&#1080;&#1103;&#1084;%20&#1087;&#1086;%20&#1080;&#1090;&#1086;&#1075;&#1072;&#1084;%20&#1088;&#1072;&#1073;.&#1075;&#1088;&#1091;&#1087;&#1087;&#1099;%20&#1040;&#1053;&#1050;%20&#1061;&#1052;&#1040;&#1054;%2016.03.2020\&#1055;&#1086;&#1089;&#1083;&#1077;%20&#1088;&#1072;&#1073;%20&#1075;&#1088;&#1091;&#1087;&#1087;&#1099;%20&#1076;&#1083;&#1103;%20&#1089;&#1083;&#1072;&#1081;&#1076;&#1086;&#1074;.xlsx" TargetMode="External"/><Relationship Id="rId1" Type="http://schemas.openxmlformats.org/officeDocument/2006/relationships/themeOverride" Target="../theme/themeOverride26.xml"/></Relationships>
</file>

<file path=word/charts/_rels/chart29.xml.rels><?xml version="1.0" encoding="UTF-8" standalone="yes"?>
<Relationships xmlns="http://schemas.openxmlformats.org/package/2006/relationships"><Relationship Id="rId2" Type="http://schemas.openxmlformats.org/officeDocument/2006/relationships/oleObject" Target="file:///D:\Desktop\!&#1056;&#1072;&#1073;&#1086;&#1090;&#1072;%20&#1087;&#1086;%20&#1075;&#1086;&#1076;&#1072;&#1084;\2020\&#1057;&#1069;&#1044;-&#1044;&#1077;&#1083;&#1086;\03\&#1054;&#1073;&#1085;&#1086;&#1074;&#1083;&#1077;&#1085;&#1080;&#1077;%20&#1087;&#1086;%20&#1089;&#1084;&#1077;&#1088;&#1090;&#1077;&#1083;&#1100;&#1085;&#1099;&#1084;%20&#1086;&#1090;&#1088;&#1072;&#1074;&#1083;&#1077;&#1085;&#1080;&#1103;&#1084;%20&#1087;&#1086;%20&#1080;&#1090;&#1086;&#1075;&#1072;&#1084;%20&#1088;&#1072;&#1073;.&#1075;&#1088;&#1091;&#1087;&#1087;&#1099;%20&#1040;&#1053;&#1050;%20&#1061;&#1052;&#1040;&#1054;%2016.03.2020\&#1055;&#1086;&#1089;&#1083;&#1077;%20&#1088;&#1072;&#1073;%20&#1075;&#1088;&#1091;&#1087;&#1087;&#1099;%20&#1076;&#1083;&#1103;%20&#1089;&#1083;&#1072;&#1081;&#1076;&#1086;&#1074;.xlsx" TargetMode="External"/><Relationship Id="rId1" Type="http://schemas.openxmlformats.org/officeDocument/2006/relationships/themeOverride" Target="../theme/themeOverride27.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30.xml.rels><?xml version="1.0" encoding="UTF-8" standalone="yes"?>
<Relationships xmlns="http://schemas.openxmlformats.org/package/2006/relationships"><Relationship Id="rId2" Type="http://schemas.openxmlformats.org/officeDocument/2006/relationships/oleObject" Target="file:///D:\Desktop\!&#1056;&#1072;&#1073;&#1086;&#1090;&#1072;%20&#1087;&#1086;%20&#1075;&#1086;&#1076;&#1072;&#1084;\2020\&#1057;&#1069;&#1044;-&#1044;&#1077;&#1083;&#1086;\03\&#1054;&#1073;&#1085;&#1086;&#1074;&#1083;&#1077;&#1085;&#1080;&#1077;%20&#1087;&#1086;%20&#1089;&#1084;&#1077;&#1088;&#1090;&#1077;&#1083;&#1100;&#1085;&#1099;&#1084;%20&#1086;&#1090;&#1088;&#1072;&#1074;&#1083;&#1077;&#1085;&#1080;&#1103;&#1084;%20&#1087;&#1086;%20&#1080;&#1090;&#1086;&#1075;&#1072;&#1084;%20&#1088;&#1072;&#1073;.&#1075;&#1088;&#1091;&#1087;&#1087;&#1099;%20&#1040;&#1053;&#1050;%20&#1061;&#1052;&#1040;&#1054;%2016.03.2020\&#1055;&#1086;&#1089;&#1083;&#1077;%20&#1088;&#1072;&#1073;%20&#1075;&#1088;&#1091;&#1087;&#1087;&#1099;%20&#1076;&#1083;&#1103;%20&#1089;&#1083;&#1072;&#1081;&#1076;&#1086;&#1074;.xlsx" TargetMode="External"/><Relationship Id="rId1" Type="http://schemas.openxmlformats.org/officeDocument/2006/relationships/themeOverride" Target="../theme/themeOverride28.xml"/></Relationships>
</file>

<file path=word/charts/_rels/chart31.xml.rels><?xml version="1.0" encoding="UTF-8" standalone="yes"?>
<Relationships xmlns="http://schemas.openxmlformats.org/package/2006/relationships"><Relationship Id="rId2" Type="http://schemas.openxmlformats.org/officeDocument/2006/relationships/oleObject" Target="file:///C:\Users\DmitrievaEV\Desktop\&#1053;&#1072;&#1088;&#1082;&#1086;&#1090;&#1080;&#1082;&#1080;\&#1086;&#1090;&#1095;&#1077;&#1090;_2019\&#1076;&#1080;&#1072;&#1075;&#1088;&#1072;&#1084;&#1084;&#1099;.xlsx" TargetMode="External"/><Relationship Id="rId1" Type="http://schemas.openxmlformats.org/officeDocument/2006/relationships/themeOverride" Target="../theme/themeOverride29.xml"/></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4.xml.rels><?xml version="1.0" encoding="UTF-8" standalone="yes"?>
<Relationships xmlns="http://schemas.openxmlformats.org/package/2006/relationships"><Relationship Id="rId2" Type="http://schemas.openxmlformats.org/officeDocument/2006/relationships/oleObject" Target="file:///C:\Users\DmitrievaEV\Desktop\&#1053;&#1072;&#1088;&#1082;&#1086;&#1090;&#1080;&#1082;&#1080;\&#1086;&#1090;&#1095;&#1077;&#1090;_2019\&#1076;&#1080;&#1072;&#1075;&#1088;&#1072;&#1084;&#1084;&#1099;.xlsx" TargetMode="External"/><Relationship Id="rId1" Type="http://schemas.openxmlformats.org/officeDocument/2006/relationships/themeOverride" Target="../theme/themeOverride30.xml"/></Relationships>
</file>

<file path=word/charts/_rels/chart35.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36.xml.rels><?xml version="1.0" encoding="UTF-8" standalone="yes"?>
<Relationships xmlns="http://schemas.openxmlformats.org/package/2006/relationships"><Relationship Id="rId1" Type="http://schemas.openxmlformats.org/officeDocument/2006/relationships/oleObject" Target="file:///C:\Users\DmitrievaEV\Desktop\&#1053;&#1072;&#1088;&#1082;&#1086;&#1090;&#1080;&#1082;&#1080;\&#1086;&#1090;&#1095;&#1077;&#1090;_2019\&#1076;&#1080;&#1072;&#1075;&#1088;&#1072;&#1084;&#1084;&#1099;.xlsx" TargetMode="External"/></Relationships>
</file>

<file path=word/charts/_rels/chart37.xml.rels><?xml version="1.0" encoding="UTF-8" standalone="yes"?>
<Relationships xmlns="http://schemas.openxmlformats.org/package/2006/relationships"><Relationship Id="rId2" Type="http://schemas.openxmlformats.org/officeDocument/2006/relationships/oleObject" Target="file:///C:\Users\DmitrievaEV\Desktop\&#1053;&#1072;&#1088;&#1082;&#1086;&#1090;&#1080;&#1082;&#1080;\&#1086;&#1090;&#1095;&#1077;&#1090;_2019\&#1076;&#1080;&#1072;&#1075;&#1088;&#1072;&#1084;&#1084;&#1099;.xlsx" TargetMode="External"/><Relationship Id="rId1" Type="http://schemas.openxmlformats.org/officeDocument/2006/relationships/themeOverride" Target="../theme/themeOverride31.xml"/></Relationships>
</file>

<file path=word/charts/_rels/chart38.xml.rels><?xml version="1.0" encoding="UTF-8" standalone="yes"?>
<Relationships xmlns="http://schemas.openxmlformats.org/package/2006/relationships"><Relationship Id="rId1" Type="http://schemas.openxmlformats.org/officeDocument/2006/relationships/oleObject" Target="file:///\\localhost\Users\nataliia\Desktop\&#1044;&#1080;&#1072;&#1075;&#1088;&#1072;&#1084;&#1084;&#1072;%20&#1074;%20Microsoft%20Office%20Word%20(&#1040;&#1074;&#1090;&#1086;&#1089;&#1086;&#1093;&#1088;&#1072;&#1085;&#1077;&#1085;&#1085;&#1099;&#1080;&#774;)%20(&#1040;&#1074;&#1090;&#1086;&#1089;&#1086;&#1093;&#1088;&#1072;&#1085;&#1077;&#1085;&#1085;&#1099;&#1080;&#774;)%20(&#1040;&#1074;&#1090;&#1086;&#1089;&#1086;&#1093;&#1088;&#1072;&#1085;&#1077;&#1085;&#1085;&#1099;&#1080;&#774;).xlsx" TargetMode="External"/></Relationships>
</file>

<file path=word/charts/_rels/chart39.xml.rels><?xml version="1.0" encoding="UTF-8" standalone="yes"?>
<Relationships xmlns="http://schemas.openxmlformats.org/package/2006/relationships"><Relationship Id="rId2" Type="http://schemas.openxmlformats.org/officeDocument/2006/relationships/oleObject" Target="file:///C:\Users\DmitrievaEV\Desktop\&#1053;&#1072;&#1088;&#1082;&#1086;&#1090;&#1080;&#1082;&#1080;\&#1086;&#1090;&#1095;&#1077;&#1090;_2019\&#1076;&#1080;&#1072;&#1075;&#1088;&#1072;&#1084;&#1084;&#1099;.xlsx" TargetMode="External"/><Relationship Id="rId1" Type="http://schemas.openxmlformats.org/officeDocument/2006/relationships/themeOverride" Target="../theme/themeOverride32.xml"/></Relationships>
</file>

<file path=word/charts/_rels/chart4.xml.rels><?xml version="1.0" encoding="UTF-8" standalone="yes"?>
<Relationships xmlns="http://schemas.openxmlformats.org/package/2006/relationships"><Relationship Id="rId2" Type="http://schemas.openxmlformats.org/officeDocument/2006/relationships/oleObject" Target="file:///D:\Desktop\!&#1056;&#1072;&#1073;&#1086;&#1090;&#1072;%20&#1087;&#1086;%20&#1075;&#1086;&#1076;&#1072;&#1084;\2020\&#1057;&#1069;&#1044;-&#1044;&#1077;&#1083;&#1086;\03\&#1054;&#1073;&#1085;&#1086;&#1074;&#1083;&#1077;&#1085;&#1080;&#1077;%20&#1087;&#1086;%20&#1089;&#1084;&#1077;&#1088;&#1090;&#1077;&#1083;&#1100;&#1085;&#1099;&#1084;%20&#1086;&#1090;&#1088;&#1072;&#1074;&#1083;&#1077;&#1085;&#1080;&#1103;&#1084;%20&#1087;&#1086;%20&#1080;&#1090;&#1086;&#1075;&#1072;&#1084;%20&#1088;&#1072;&#1073;.&#1075;&#1088;&#1091;&#1087;&#1087;&#1099;%20&#1040;&#1053;&#1050;%20&#1061;&#1052;&#1040;&#1054;%2016.03.2020\&#1055;&#1086;&#1089;&#1083;&#1077;%20&#1088;&#1072;&#1073;%20&#1075;&#1088;&#1091;&#1087;&#1087;&#1099;%20&#1076;&#1083;&#1103;%20&#1089;&#1083;&#1072;&#1081;&#1076;&#1086;&#1074;.xlsx" TargetMode="External"/><Relationship Id="rId1" Type="http://schemas.openxmlformats.org/officeDocument/2006/relationships/themeOverride" Target="../theme/themeOverride2.xml"/></Relationships>
</file>

<file path=word/charts/_rels/chart40.xml.rels><?xml version="1.0" encoding="UTF-8" standalone="yes"?>
<Relationships xmlns="http://schemas.openxmlformats.org/package/2006/relationships"><Relationship Id="rId2" Type="http://schemas.openxmlformats.org/officeDocument/2006/relationships/oleObject" Target="file:///C:\Users\DmitrievaEV\Desktop\&#1053;&#1072;&#1088;&#1082;&#1086;&#1090;&#1080;&#1082;&#1080;\&#1086;&#1090;&#1095;&#1077;&#1090;_2019\&#1076;&#1080;&#1072;&#1075;&#1088;&#1072;&#1084;&#1084;&#1099;.xlsx" TargetMode="External"/><Relationship Id="rId1" Type="http://schemas.openxmlformats.org/officeDocument/2006/relationships/themeOverride" Target="../theme/themeOverride33.xml"/></Relationships>
</file>

<file path=word/charts/_rels/chart41.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34.xml"/></Relationships>
</file>

<file path=word/charts/_rels/chart42.xml.rels><?xml version="1.0" encoding="UTF-8" standalone="yes"?>
<Relationships xmlns="http://schemas.openxmlformats.org/package/2006/relationships"><Relationship Id="rId1" Type="http://schemas.openxmlformats.org/officeDocument/2006/relationships/oleObject" Target="file:///\\localhost\Users\nataliia\Desktop\&#1044;&#1080;&#1072;&#1075;&#1088;&#1072;&#1084;&#1084;&#1072;%20&#1074;%20Microsoft%20Office%20Word%20(&#1040;&#1074;&#1090;&#1086;&#1089;&#1086;&#1093;&#1088;&#1072;&#1085;&#1077;&#1085;&#1085;&#1099;&#1080;&#774;).xlsx" TargetMode="External"/></Relationships>
</file>

<file path=word/charts/_rels/chart43.xml.rels><?xml version="1.0" encoding="UTF-8" standalone="yes"?>
<Relationships xmlns="http://schemas.openxmlformats.org/package/2006/relationships"><Relationship Id="rId2" Type="http://schemas.openxmlformats.org/officeDocument/2006/relationships/oleObject" Target="file:///C:\Users\DmitrievaEV\Desktop\&#1053;&#1072;&#1088;&#1082;&#1086;&#1090;&#1080;&#1082;&#1080;\&#1086;&#1090;&#1095;&#1077;&#1090;_2019\&#1076;&#1080;&#1072;&#1075;&#1088;&#1072;&#1084;&#1084;&#1099;.xlsx" TargetMode="External"/><Relationship Id="rId1" Type="http://schemas.openxmlformats.org/officeDocument/2006/relationships/themeOverride" Target="../theme/themeOverride35.xml"/></Relationships>
</file>

<file path=word/charts/_rels/chart44.xml.rels><?xml version="1.0" encoding="UTF-8" standalone="yes"?>
<Relationships xmlns="http://schemas.openxmlformats.org/package/2006/relationships"><Relationship Id="rId1" Type="http://schemas.openxmlformats.org/officeDocument/2006/relationships/oleObject" Target="file:///\\localhost\Users\nataliia\Desktop\&#1044;&#1080;&#1072;&#1075;&#1088;&#1072;&#1084;&#1084;&#1072;%20&#1074;%20Microsoft%20Office%20Word%20(&#1040;&#1074;&#1090;&#1086;&#1089;&#1086;&#1093;&#1088;&#1072;&#1085;&#1077;&#1085;&#1085;&#1099;&#1080;&#774;).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localhost\Users\nataliia\Desktop\&#1044;&#1080;&#1072;&#1075;&#1088;&#1072;&#1084;&#1084;&#1072;%20&#1074;%20Microsoft%20Office%20Word%20(&#1040;&#1074;&#1090;&#1086;&#1089;&#1086;&#1093;&#1088;&#1072;&#1085;&#1077;&#1085;&#1085;&#1099;&#1080;&#774;)%20(&#1040;&#1074;&#1090;&#1086;&#1089;&#1086;&#1093;&#1088;&#1072;&#1085;&#1077;&#1085;&#1085;&#1099;&#1080;&#774;).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localhost\Users\nataliia\Desktop\&#1044;&#1080;&#1072;&#1075;&#1088;&#1072;&#1084;&#1084;&#1072;%20&#1074;%20Microsoft%20Office%20Word%20(&#1040;&#1074;&#1090;&#1086;&#1089;&#1086;&#1093;&#1088;&#1072;&#1085;&#1077;&#1085;&#1085;&#1099;&#1080;&#774;)%20(&#1040;&#1074;&#1090;&#1086;&#1089;&#1086;&#1093;&#1088;&#1072;&#1085;&#1077;&#1085;&#1085;&#1099;&#1080;&#774;).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localhost\Users\nataliia\Desktop\&#1044;&#1080;&#1072;&#1075;&#1088;&#1072;&#1084;&#1084;&#1072;%20&#1074;%20Microsoft%20Office%20Word%20(&#1040;&#1074;&#1090;&#1086;&#1089;&#1086;&#1093;&#1088;&#1072;&#1085;&#1077;&#1085;&#1085;&#1099;&#1080;&#774;)%20(&#1040;&#1074;&#1090;&#1086;&#1089;&#1086;&#1093;&#1088;&#1072;&#1085;&#1077;&#1085;&#1085;&#1099;&#1080;&#774;).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localhost\Users\nataliia\Desktop\&#1044;&#1080;&#1072;&#1075;&#1088;&#1072;&#1084;&#1084;&#1072;%20&#1074;%20Microsoft%20Office%20Word%20(&#1040;&#1074;&#1090;&#1086;&#1089;&#1086;&#1093;&#1088;&#1072;&#1085;&#1077;&#1085;&#1085;&#1099;&#1080;&#774;)%20(&#1040;&#1074;&#1090;&#1086;&#1089;&#1086;&#1093;&#1088;&#1072;&#1085;&#1077;&#1085;&#1085;&#1099;&#1080;&#774;).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localhost\Users\nataliia\Desktop\&#1044;&#1080;&#1072;&#1075;&#1088;&#1072;&#1084;&#1084;&#1072;%20&#1074;%20Microsoft%20Office%20Word%20(&#1040;&#1074;&#1090;&#1086;&#1089;&#1086;&#1093;&#1088;&#1072;&#1085;&#1077;&#1085;&#1085;&#1099;&#1080;&#774;)%20(&#1040;&#1074;&#1090;&#1086;&#1089;&#1086;&#1093;&#1088;&#1072;&#1085;&#1077;&#1085;&#1085;&#1099;&#1080;&#774;).xlsx"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file:///D:\Desktop\!&#1056;&#1072;&#1073;&#1086;&#1090;&#1072;%20&#1087;&#1086;%20&#1075;&#1086;&#1076;&#1072;&#1084;\2020\&#1057;&#1069;&#1044;-&#1044;&#1077;&#1083;&#1086;\03\&#1054;&#1073;&#1085;&#1086;&#1074;&#1083;&#1077;&#1085;&#1080;&#1077;%20&#1087;&#1086;%20&#1089;&#1084;&#1077;&#1088;&#1090;&#1077;&#1083;&#1100;&#1085;&#1099;&#1084;%20&#1086;&#1090;&#1088;&#1072;&#1074;&#1083;&#1077;&#1085;&#1080;&#1103;&#1084;%20&#1087;&#1086;%20&#1080;&#1090;&#1086;&#1075;&#1072;&#1084;%20&#1088;&#1072;&#1073;.&#1075;&#1088;&#1091;&#1087;&#1087;&#1099;%20&#1040;&#1053;&#1050;%20&#1061;&#1052;&#1040;&#1054;%2016.03.2020\&#1055;&#1086;&#1089;&#1083;&#1077;%20&#1088;&#1072;&#1073;%20&#1075;&#1088;&#1091;&#1087;&#1087;&#1099;%20&#1076;&#1083;&#1103;%20&#1089;&#1083;&#1072;&#1081;&#1076;&#1086;&#1074;.xlsx" TargetMode="External"/><Relationship Id="rId1" Type="http://schemas.openxmlformats.org/officeDocument/2006/relationships/themeOverride" Target="../theme/themeOverride3.xml"/></Relationships>
</file>

<file path=word/charts/_rels/chart50.xml.rels><?xml version="1.0" encoding="UTF-8" standalone="yes"?>
<Relationships xmlns="http://schemas.openxmlformats.org/package/2006/relationships"><Relationship Id="rId1" Type="http://schemas.openxmlformats.org/officeDocument/2006/relationships/oleObject" Target="file:///\\localhost\Users\nataliia\Desktop\&#1044;&#1080;&#1072;&#1075;&#1088;&#1072;&#1084;&#1084;&#1072;%20&#1074;%20Microsoft%20Office%20Word%20(&#1040;&#1074;&#1090;&#1086;&#1089;&#1086;&#1093;&#1088;&#1072;&#1085;&#1077;&#1085;&#1085;&#1099;&#1080;&#774;).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localhost\Users\nataliia\Desktop\&#1044;&#1080;&#1072;&#1075;&#1088;&#1072;&#1084;&#1084;&#1072;%20&#1074;%20Microsoft%20Office%20Word%20(&#1040;&#1074;&#1090;&#1086;&#1089;&#1086;&#1093;&#1088;&#1072;&#1085;&#1077;&#1085;&#1085;&#1099;&#1080;&#774;).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localhost\Users\nataliia\Desktop\&#1044;&#1080;&#1072;&#1075;&#1088;&#1072;&#1084;&#1084;&#1072;%20&#1074;%20Microsoft%20Office%20Word%20(&#1040;&#1074;&#1090;&#1086;&#1089;&#1086;&#1093;&#1088;&#1072;&#1085;&#1077;&#1085;&#1085;&#1099;&#1080;&#774;)%20(&#1040;&#1074;&#1090;&#1086;&#1089;&#1086;&#1093;&#1088;&#1072;&#1085;&#1077;&#1085;&#1085;&#1099;&#1080;&#774;)%20(&#1040;&#1074;&#1090;&#1086;&#1089;&#1086;&#1093;&#1088;&#1072;&#1085;&#1077;&#1085;&#1085;&#1099;&#1080;&#774;).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localhost\Users\nataliia\Desktop\&#1044;&#1080;&#1072;&#1075;&#1088;&#1072;&#1084;&#1084;&#1072;%20&#1074;%20Microsoft%20Office%20Word%20(&#1040;&#1074;&#1090;&#1086;&#1089;&#1086;&#1093;&#1088;&#1072;&#1085;&#1077;&#1085;&#1085;&#1099;&#1080;&#774;)%20(&#1040;&#1074;&#1090;&#1086;&#1089;&#1086;&#1093;&#1088;&#1072;&#1085;&#1077;&#1085;&#1085;&#1099;&#1080;&#774;).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localhost\Users\nataliia\Desktop\&#1044;&#1080;&#1072;&#1075;&#1088;&#1072;&#1084;&#1084;&#1072;%20&#1074;%20Microsoft%20Office%20Word%20(&#1040;&#1074;&#1090;&#1086;&#1089;&#1086;&#1093;&#1088;&#1072;&#1085;&#1077;&#1085;&#1085;&#1099;&#1080;&#774;)%20(&#1040;&#1074;&#1090;&#1086;&#1089;&#1086;&#1093;&#1088;&#1072;&#1085;&#1077;&#1085;&#1085;&#1099;&#1080;&#774;).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localhost\Users\nataliia\Desktop\&#1044;&#1080;&#1072;&#1075;&#1088;&#1072;&#1084;&#1084;&#1072;%20&#1074;%20Microsoft%20Office%20Word%20(&#1040;&#1074;&#1090;&#1086;&#1089;&#1086;&#1093;&#1088;&#1072;&#1085;&#1077;&#1085;&#1085;&#1099;&#1080;&#774;)%20(&#1040;&#1074;&#1090;&#1086;&#1089;&#1086;&#1093;&#1088;&#1072;&#1085;&#1077;&#1085;&#1085;&#1099;&#1080;&#774;).xlsx" TargetMode="External"/></Relationships>
</file>

<file path=word/charts/_rels/chart6.xml.rels><?xml version="1.0" encoding="UTF-8" standalone="yes"?>
<Relationships xmlns="http://schemas.openxmlformats.org/package/2006/relationships"><Relationship Id="rId2" Type="http://schemas.openxmlformats.org/officeDocument/2006/relationships/oleObject" Target="file:///D:\Desktop\!&#1056;&#1072;&#1073;&#1086;&#1090;&#1072;%20&#1087;&#1086;%20&#1075;&#1086;&#1076;&#1072;&#1084;\2020\&#1057;&#1069;&#1044;-&#1044;&#1077;&#1083;&#1086;\03\&#1054;&#1073;&#1085;&#1086;&#1074;&#1083;&#1077;&#1085;&#1080;&#1077;%20&#1087;&#1086;%20&#1089;&#1084;&#1077;&#1088;&#1090;&#1077;&#1083;&#1100;&#1085;&#1099;&#1084;%20&#1086;&#1090;&#1088;&#1072;&#1074;&#1083;&#1077;&#1085;&#1080;&#1103;&#1084;%20&#1087;&#1086;%20&#1080;&#1090;&#1086;&#1075;&#1072;&#1084;%20&#1088;&#1072;&#1073;.&#1075;&#1088;&#1091;&#1087;&#1087;&#1099;%20&#1040;&#1053;&#1050;%20&#1061;&#1052;&#1040;&#1054;%2016.03.2020\&#1055;&#1086;&#1089;&#1083;&#1077;%20&#1088;&#1072;&#1073;%20&#1075;&#1088;&#1091;&#1087;&#1087;&#1099;%20&#1076;&#1083;&#1103;%20&#1089;&#1083;&#1072;&#1081;&#1076;&#1086;&#1074;.xlsx" TargetMode="External"/><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oleObject" Target="file:///D:\Desktop\!&#1056;&#1072;&#1073;&#1086;&#1090;&#1072;%20&#1087;&#1086;%20&#1075;&#1086;&#1076;&#1072;&#1084;\2020\&#1057;&#1069;&#1044;-&#1044;&#1077;&#1083;&#1086;\03\&#1054;&#1073;&#1085;&#1086;&#1074;&#1083;&#1077;&#1085;&#1080;&#1077;%20&#1087;&#1086;%20&#1089;&#1084;&#1077;&#1088;&#1090;&#1077;&#1083;&#1100;&#1085;&#1099;&#1084;%20&#1086;&#1090;&#1088;&#1072;&#1074;&#1083;&#1077;&#1085;&#1080;&#1103;&#1084;%20&#1087;&#1086;%20&#1080;&#1090;&#1086;&#1075;&#1072;&#1084;%20&#1088;&#1072;&#1073;.&#1075;&#1088;&#1091;&#1087;&#1087;&#1099;%20&#1040;&#1053;&#1050;%20&#1061;&#1052;&#1040;&#1054;%2016.03.2020\&#1055;&#1086;&#1089;&#1083;&#1077;%20&#1088;&#1072;&#1073;%20&#1075;&#1088;&#1091;&#1087;&#1087;&#1099;%20&#1076;&#1083;&#1103;%20&#1089;&#1083;&#1072;&#1081;&#1076;&#1086;&#1074;.xlsx" TargetMode="External"/><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oleObject" Target="file:///D:\Desktop\!&#1056;&#1072;&#1073;&#1086;&#1090;&#1072;%20&#1087;&#1086;%20&#1075;&#1086;&#1076;&#1072;&#1084;\2020\&#1057;&#1069;&#1044;-&#1044;&#1077;&#1083;&#1086;\03\&#1054;&#1073;&#1085;&#1086;&#1074;&#1083;&#1077;&#1085;&#1080;&#1077;%20&#1087;&#1086;%20&#1089;&#1084;&#1077;&#1088;&#1090;&#1077;&#1083;&#1100;&#1085;&#1099;&#1084;%20&#1086;&#1090;&#1088;&#1072;&#1074;&#1083;&#1077;&#1085;&#1080;&#1103;&#1084;%20&#1087;&#1086;%20&#1080;&#1090;&#1086;&#1075;&#1072;&#1084;%20&#1088;&#1072;&#1073;.&#1075;&#1088;&#1091;&#1087;&#1087;&#1099;%20&#1040;&#1053;&#1050;%20&#1061;&#1052;&#1040;&#1054;%2016.03.2020\&#1055;&#1086;&#1089;&#1083;&#1077;%20&#1088;&#1072;&#1073;%20&#1075;&#1088;&#1091;&#1087;&#1087;&#1099;%20&#1076;&#1083;&#1103;%20&#1089;&#1083;&#1072;&#1081;&#1076;&#1086;&#1074;.xlsx" TargetMode="External"/><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oleObject" Target="file:///D:\Desktop\!&#1056;&#1072;&#1073;&#1086;&#1090;&#1072;%20&#1087;&#1086;%20&#1075;&#1086;&#1076;&#1072;&#1084;\2020\&#1057;&#1069;&#1044;-&#1044;&#1077;&#1083;&#1086;\03\&#1054;&#1073;&#1085;&#1086;&#1074;&#1083;&#1077;&#1085;&#1080;&#1077;%20&#1087;&#1086;%20&#1089;&#1084;&#1077;&#1088;&#1090;&#1077;&#1083;&#1100;&#1085;&#1099;&#1084;%20&#1086;&#1090;&#1088;&#1072;&#1074;&#1083;&#1077;&#1085;&#1080;&#1103;&#1084;%20&#1087;&#1086;%20&#1080;&#1090;&#1086;&#1075;&#1072;&#1084;%20&#1088;&#1072;&#1073;.&#1075;&#1088;&#1091;&#1087;&#1087;&#1099;%20&#1040;&#1053;&#1050;%20&#1061;&#1052;&#1040;&#1054;%2016.03.2020\&#1055;&#1086;&#1089;&#1083;&#1077;%20&#1088;&#1072;&#1073;%20&#1075;&#1088;&#1091;&#1087;&#1087;&#1099;%20&#1076;&#1083;&#1103;%20&#1089;&#1083;&#1072;&#1081;&#1076;&#1086;&#1074;.xlsx" TargetMode="External"/><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ru-RU" sz="1200" baseline="0"/>
              <a:t>Доля социальных расходов консолидированного бюджета ХМАО-Югры</a:t>
            </a:r>
          </a:p>
        </c:rich>
      </c:tx>
      <c:overlay val="0"/>
      <c:spPr>
        <a:noFill/>
        <a:ln>
          <a:noFill/>
        </a:ln>
        <a:effectLst/>
      </c:spPr>
    </c:title>
    <c:autoTitleDeleted val="0"/>
    <c:plotArea>
      <c:layout/>
      <c:barChart>
        <c:barDir val="col"/>
        <c:grouping val="clustered"/>
        <c:varyColors val="1"/>
        <c:ser>
          <c:idx val="0"/>
          <c:order val="0"/>
          <c:tx>
            <c:strRef>
              <c:f>Sheet1!$A$2</c:f>
              <c:strCache>
                <c:ptCount val="1"/>
                <c:pt idx="0">
                  <c:v>пройент</c:v>
                </c:pt>
              </c:strCache>
            </c:strRef>
          </c:tx>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4A61-4822-B4C1-A0CB8ED7612E}"/>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4A61-4822-B4C1-A0CB8ED7612E}"/>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4A61-4822-B4C1-A0CB8ED7612E}"/>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4A61-4822-B4C1-A0CB8ED7612E}"/>
              </c:ext>
            </c:extLst>
          </c:dPt>
          <c:dLbls>
            <c:dLbl>
              <c:idx val="0"/>
              <c:layout>
                <c:manualLayout>
                  <c:x val="-3.9789467062289604E-3"/>
                  <c:y val="-7.034461601390810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A61-4822-B4C1-A0CB8ED7612E}"/>
                </c:ext>
              </c:extLst>
            </c:dLbl>
            <c:dLbl>
              <c:idx val="1"/>
              <c:layout>
                <c:manualLayout>
                  <c:x val="-9.90427461547338E-3"/>
                  <c:y val="-3.32491393121314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A61-4822-B4C1-A0CB8ED7612E}"/>
                </c:ext>
              </c:extLst>
            </c:dLbl>
            <c:dLbl>
              <c:idx val="2"/>
              <c:layout>
                <c:manualLayout>
                  <c:x val="-9.7379871457479207E-3"/>
                  <c:y val="-2.71766029246344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A61-4822-B4C1-A0CB8ED7612E}"/>
                </c:ext>
              </c:extLst>
            </c:dLbl>
            <c:dLbl>
              <c:idx val="3"/>
              <c:layout>
                <c:manualLayout>
                  <c:x val="-0.10798095977017499"/>
                  <c:y val="9.72222790333026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A61-4822-B4C1-A0CB8ED7612E}"/>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dk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Sheet1!$B$1:$E$1</c:f>
              <c:numCache>
                <c:formatCode>General</c:formatCode>
                <c:ptCount val="4"/>
                <c:pt idx="0">
                  <c:v>2017</c:v>
                </c:pt>
                <c:pt idx="1">
                  <c:v>2018</c:v>
                </c:pt>
                <c:pt idx="2">
                  <c:v>2019</c:v>
                </c:pt>
              </c:numCache>
            </c:numRef>
          </c:cat>
          <c:val>
            <c:numRef>
              <c:f>Sheet1!$B$2:$E$2</c:f>
              <c:numCache>
                <c:formatCode>General</c:formatCode>
                <c:ptCount val="4"/>
                <c:pt idx="0">
                  <c:v>67.3</c:v>
                </c:pt>
                <c:pt idx="1">
                  <c:v>65.599999999999994</c:v>
                </c:pt>
                <c:pt idx="2">
                  <c:v>66</c:v>
                </c:pt>
              </c:numCache>
            </c:numRef>
          </c:val>
          <c:extLst>
            <c:ext xmlns:c16="http://schemas.microsoft.com/office/drawing/2014/chart" uri="{C3380CC4-5D6E-409C-BE32-E72D297353CC}">
              <c16:uniqueId val="{00000008-4A61-4822-B4C1-A0CB8ED7612E}"/>
            </c:ext>
          </c:extLst>
        </c:ser>
        <c:dLbls>
          <c:showLegendKey val="0"/>
          <c:showVal val="1"/>
          <c:showCatName val="0"/>
          <c:showSerName val="0"/>
          <c:showPercent val="0"/>
          <c:showBubbleSize val="0"/>
        </c:dLbls>
        <c:gapWidth val="150"/>
        <c:axId val="271030272"/>
        <c:axId val="225271104"/>
      </c:barChart>
      <c:catAx>
        <c:axId val="271030272"/>
        <c:scaling>
          <c:orientation val="minMax"/>
        </c:scaling>
        <c:delete val="0"/>
        <c:axPos val="b"/>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1" i="0" u="none" strike="noStrike" kern="1200" cap="none" spc="0" normalizeH="0" baseline="0">
                <a:solidFill>
                  <a:schemeClr val="dk1">
                    <a:lumMod val="65000"/>
                    <a:lumOff val="35000"/>
                  </a:schemeClr>
                </a:solidFill>
                <a:latin typeface="+mn-lt"/>
                <a:ea typeface="+mn-ea"/>
                <a:cs typeface="+mn-cs"/>
              </a:defRPr>
            </a:pPr>
            <a:endParaRPr lang="ru-RU"/>
          </a:p>
        </c:txPr>
        <c:crossAx val="225271104"/>
        <c:crosses val="autoZero"/>
        <c:auto val="1"/>
        <c:lblAlgn val="ctr"/>
        <c:lblOffset val="100"/>
        <c:noMultiLvlLbl val="0"/>
      </c:catAx>
      <c:valAx>
        <c:axId val="225271104"/>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27103027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'пол-возраст'!$B$1</c:f>
              <c:strCache>
                <c:ptCount val="1"/>
                <c:pt idx="0">
                  <c:v>2018 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'пол-возраст'!$A$2:$A$8</c:f>
              <c:strCache>
                <c:ptCount val="7"/>
                <c:pt idx="0">
                  <c:v>16-20 лет</c:v>
                </c:pt>
                <c:pt idx="1">
                  <c:v>21-25 лет</c:v>
                </c:pt>
                <c:pt idx="2">
                  <c:v>26-30 лет</c:v>
                </c:pt>
                <c:pt idx="3">
                  <c:v>31-35 лет</c:v>
                </c:pt>
                <c:pt idx="4">
                  <c:v>36-40 лет</c:v>
                </c:pt>
                <c:pt idx="5">
                  <c:v>41-45 лет</c:v>
                </c:pt>
                <c:pt idx="6">
                  <c:v>46-50 лет</c:v>
                </c:pt>
              </c:strCache>
            </c:strRef>
          </c:cat>
          <c:val>
            <c:numRef>
              <c:f>'пол-возраст'!$B$2:$B$8</c:f>
              <c:numCache>
                <c:formatCode>General</c:formatCode>
                <c:ptCount val="7"/>
                <c:pt idx="0">
                  <c:v>3</c:v>
                </c:pt>
                <c:pt idx="1">
                  <c:v>0</c:v>
                </c:pt>
                <c:pt idx="2">
                  <c:v>2</c:v>
                </c:pt>
                <c:pt idx="3">
                  <c:v>10</c:v>
                </c:pt>
                <c:pt idx="4">
                  <c:v>4</c:v>
                </c:pt>
                <c:pt idx="5">
                  <c:v>4</c:v>
                </c:pt>
                <c:pt idx="6">
                  <c:v>0</c:v>
                </c:pt>
              </c:numCache>
            </c:numRef>
          </c:val>
          <c:extLst>
            <c:ext xmlns:c16="http://schemas.microsoft.com/office/drawing/2014/chart" uri="{C3380CC4-5D6E-409C-BE32-E72D297353CC}">
              <c16:uniqueId val="{00000000-F13B-46CA-A8B9-268173933D76}"/>
            </c:ext>
          </c:extLst>
        </c:ser>
        <c:ser>
          <c:idx val="1"/>
          <c:order val="1"/>
          <c:tx>
            <c:strRef>
              <c:f>'пол-возраст'!$C$1</c:f>
              <c:strCache>
                <c:ptCount val="1"/>
                <c:pt idx="0">
                  <c:v>2019 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poly"/>
            <c:order val="2"/>
            <c:dispRSqr val="0"/>
            <c:dispEq val="0"/>
          </c:trendline>
          <c:cat>
            <c:strRef>
              <c:f>'пол-возраст'!$A$2:$A$8</c:f>
              <c:strCache>
                <c:ptCount val="7"/>
                <c:pt idx="0">
                  <c:v>16-20 лет</c:v>
                </c:pt>
                <c:pt idx="1">
                  <c:v>21-25 лет</c:v>
                </c:pt>
                <c:pt idx="2">
                  <c:v>26-30 лет</c:v>
                </c:pt>
                <c:pt idx="3">
                  <c:v>31-35 лет</c:v>
                </c:pt>
                <c:pt idx="4">
                  <c:v>36-40 лет</c:v>
                </c:pt>
                <c:pt idx="5">
                  <c:v>41-45 лет</c:v>
                </c:pt>
                <c:pt idx="6">
                  <c:v>46-50 лет</c:v>
                </c:pt>
              </c:strCache>
            </c:strRef>
          </c:cat>
          <c:val>
            <c:numRef>
              <c:f>'пол-возраст'!$C$2:$C$8</c:f>
              <c:numCache>
                <c:formatCode>General</c:formatCode>
                <c:ptCount val="7"/>
                <c:pt idx="0">
                  <c:v>0</c:v>
                </c:pt>
                <c:pt idx="1">
                  <c:v>2</c:v>
                </c:pt>
                <c:pt idx="2">
                  <c:v>7</c:v>
                </c:pt>
                <c:pt idx="3">
                  <c:v>14</c:v>
                </c:pt>
                <c:pt idx="4">
                  <c:v>24</c:v>
                </c:pt>
                <c:pt idx="5">
                  <c:v>14</c:v>
                </c:pt>
                <c:pt idx="6">
                  <c:v>5</c:v>
                </c:pt>
              </c:numCache>
            </c:numRef>
          </c:val>
          <c:extLst>
            <c:ext xmlns:c16="http://schemas.microsoft.com/office/drawing/2014/chart" uri="{C3380CC4-5D6E-409C-BE32-E72D297353CC}">
              <c16:uniqueId val="{00000001-F13B-46CA-A8B9-268173933D76}"/>
            </c:ext>
          </c:extLst>
        </c:ser>
        <c:dLbls>
          <c:dLblPos val="outEnd"/>
          <c:showLegendKey val="0"/>
          <c:showVal val="1"/>
          <c:showCatName val="0"/>
          <c:showSerName val="0"/>
          <c:showPercent val="0"/>
          <c:showBubbleSize val="0"/>
        </c:dLbls>
        <c:gapWidth val="219"/>
        <c:overlap val="-27"/>
        <c:axId val="271031808"/>
        <c:axId val="259785280"/>
      </c:barChart>
      <c:catAx>
        <c:axId val="271031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9785280"/>
        <c:crosses val="autoZero"/>
        <c:auto val="1"/>
        <c:lblAlgn val="ctr"/>
        <c:lblOffset val="100"/>
        <c:noMultiLvlLbl val="0"/>
      </c:catAx>
      <c:valAx>
        <c:axId val="25978528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1031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Лист3!$B$1</c:f>
              <c:strCache>
                <c:ptCount val="1"/>
                <c:pt idx="0">
                  <c:v>2018 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Лист3!$A$2:$A$17</c:f>
              <c:strCache>
                <c:ptCount val="16"/>
                <c:pt idx="0">
                  <c:v>г. Нижневартовск</c:v>
                </c:pt>
                <c:pt idx="1">
                  <c:v>г. Сургут</c:v>
                </c:pt>
                <c:pt idx="2">
                  <c:v>г. Ханты-Мансийск </c:v>
                </c:pt>
                <c:pt idx="3">
                  <c:v>г. Нефтеюганск </c:v>
                </c:pt>
                <c:pt idx="4">
                  <c:v>г. Мегион</c:v>
                </c:pt>
                <c:pt idx="5">
                  <c:v>Сургутский район</c:v>
                </c:pt>
                <c:pt idx="6">
                  <c:v>г. Когалым</c:v>
                </c:pt>
                <c:pt idx="7">
                  <c:v>г. Югорск</c:v>
                </c:pt>
                <c:pt idx="8">
                  <c:v>Нижневартовский район</c:v>
                </c:pt>
                <c:pt idx="9">
                  <c:v>г. Лангепас</c:v>
                </c:pt>
                <c:pt idx="10">
                  <c:v>Кондинский район</c:v>
                </c:pt>
                <c:pt idx="11">
                  <c:v>Советский район</c:v>
                </c:pt>
                <c:pt idx="12">
                  <c:v>Ханты-Мансийский район</c:v>
                </c:pt>
                <c:pt idx="13">
                  <c:v>г. Нягань</c:v>
                </c:pt>
                <c:pt idx="14">
                  <c:v>г. Пыть-Ях</c:v>
                </c:pt>
                <c:pt idx="15">
                  <c:v>г. Урай</c:v>
                </c:pt>
              </c:strCache>
            </c:strRef>
          </c:cat>
          <c:val>
            <c:numRef>
              <c:f>Лист3!$B$2:$B$17</c:f>
              <c:numCache>
                <c:formatCode>General</c:formatCode>
                <c:ptCount val="16"/>
                <c:pt idx="0">
                  <c:v>3</c:v>
                </c:pt>
                <c:pt idx="1">
                  <c:v>8</c:v>
                </c:pt>
                <c:pt idx="2">
                  <c:v>2</c:v>
                </c:pt>
                <c:pt idx="3">
                  <c:v>5</c:v>
                </c:pt>
                <c:pt idx="4">
                  <c:v>2</c:v>
                </c:pt>
                <c:pt idx="5">
                  <c:v>0</c:v>
                </c:pt>
                <c:pt idx="6">
                  <c:v>0</c:v>
                </c:pt>
                <c:pt idx="7">
                  <c:v>0</c:v>
                </c:pt>
                <c:pt idx="8">
                  <c:v>0</c:v>
                </c:pt>
                <c:pt idx="9">
                  <c:v>0</c:v>
                </c:pt>
                <c:pt idx="10">
                  <c:v>0</c:v>
                </c:pt>
                <c:pt idx="11">
                  <c:v>0</c:v>
                </c:pt>
                <c:pt idx="12">
                  <c:v>0</c:v>
                </c:pt>
                <c:pt idx="13">
                  <c:v>1</c:v>
                </c:pt>
                <c:pt idx="14">
                  <c:v>1</c:v>
                </c:pt>
                <c:pt idx="15">
                  <c:v>1</c:v>
                </c:pt>
              </c:numCache>
            </c:numRef>
          </c:val>
          <c:extLst>
            <c:ext xmlns:c16="http://schemas.microsoft.com/office/drawing/2014/chart" uri="{C3380CC4-5D6E-409C-BE32-E72D297353CC}">
              <c16:uniqueId val="{00000000-1A68-4A4D-A30C-2B3D7528C1D0}"/>
            </c:ext>
          </c:extLst>
        </c:ser>
        <c:ser>
          <c:idx val="1"/>
          <c:order val="1"/>
          <c:tx>
            <c:strRef>
              <c:f>Лист3!$C$1</c:f>
              <c:strCache>
                <c:ptCount val="1"/>
                <c:pt idx="0">
                  <c:v>2019 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Times New Roman" panose="02020603050405020304" pitchFamily="18" charset="0"/>
                    <a:ea typeface="PT Astra Serif" panose="020A0603040505020204" pitchFamily="18" charset="-52"/>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Лист3!$A$2:$A$17</c:f>
              <c:strCache>
                <c:ptCount val="16"/>
                <c:pt idx="0">
                  <c:v>г. Нижневартовск</c:v>
                </c:pt>
                <c:pt idx="1">
                  <c:v>г. Сургут</c:v>
                </c:pt>
                <c:pt idx="2">
                  <c:v>г. Ханты-Мансийск </c:v>
                </c:pt>
                <c:pt idx="3">
                  <c:v>г. Нефтеюганск </c:v>
                </c:pt>
                <c:pt idx="4">
                  <c:v>г. Мегион</c:v>
                </c:pt>
                <c:pt idx="5">
                  <c:v>Сургутский район</c:v>
                </c:pt>
                <c:pt idx="6">
                  <c:v>г. Когалым</c:v>
                </c:pt>
                <c:pt idx="7">
                  <c:v>г. Югорск</c:v>
                </c:pt>
                <c:pt idx="8">
                  <c:v>Нижневартовский район</c:v>
                </c:pt>
                <c:pt idx="9">
                  <c:v>г. Лангепас</c:v>
                </c:pt>
                <c:pt idx="10">
                  <c:v>Кондинский район</c:v>
                </c:pt>
                <c:pt idx="11">
                  <c:v>Советский район</c:v>
                </c:pt>
                <c:pt idx="12">
                  <c:v>Ханты-Мансийский район</c:v>
                </c:pt>
                <c:pt idx="13">
                  <c:v>г. Нягань</c:v>
                </c:pt>
                <c:pt idx="14">
                  <c:v>г. Пыть-Ях</c:v>
                </c:pt>
                <c:pt idx="15">
                  <c:v>г. Урай</c:v>
                </c:pt>
              </c:strCache>
            </c:strRef>
          </c:cat>
          <c:val>
            <c:numRef>
              <c:f>Лист3!$C$2:$C$17</c:f>
              <c:numCache>
                <c:formatCode>General</c:formatCode>
                <c:ptCount val="16"/>
                <c:pt idx="0">
                  <c:v>25</c:v>
                </c:pt>
                <c:pt idx="1">
                  <c:v>15</c:v>
                </c:pt>
                <c:pt idx="2">
                  <c:v>6</c:v>
                </c:pt>
                <c:pt idx="3">
                  <c:v>4</c:v>
                </c:pt>
                <c:pt idx="4">
                  <c:v>3</c:v>
                </c:pt>
                <c:pt idx="5">
                  <c:v>3</c:v>
                </c:pt>
                <c:pt idx="6">
                  <c:v>2</c:v>
                </c:pt>
                <c:pt idx="7">
                  <c:v>2</c:v>
                </c:pt>
                <c:pt idx="8">
                  <c:v>2</c:v>
                </c:pt>
                <c:pt idx="9">
                  <c:v>1</c:v>
                </c:pt>
                <c:pt idx="10">
                  <c:v>1</c:v>
                </c:pt>
                <c:pt idx="11">
                  <c:v>1</c:v>
                </c:pt>
                <c:pt idx="12">
                  <c:v>1</c:v>
                </c:pt>
                <c:pt idx="13">
                  <c:v>0</c:v>
                </c:pt>
                <c:pt idx="14">
                  <c:v>0</c:v>
                </c:pt>
                <c:pt idx="15">
                  <c:v>0</c:v>
                </c:pt>
              </c:numCache>
            </c:numRef>
          </c:val>
          <c:extLst>
            <c:ext xmlns:c16="http://schemas.microsoft.com/office/drawing/2014/chart" uri="{C3380CC4-5D6E-409C-BE32-E72D297353CC}">
              <c16:uniqueId val="{00000001-1A68-4A4D-A30C-2B3D7528C1D0}"/>
            </c:ext>
          </c:extLst>
        </c:ser>
        <c:dLbls>
          <c:showLegendKey val="0"/>
          <c:showVal val="0"/>
          <c:showCatName val="0"/>
          <c:showSerName val="0"/>
          <c:showPercent val="0"/>
          <c:showBubbleSize val="0"/>
        </c:dLbls>
        <c:gapWidth val="219"/>
        <c:axId val="254182400"/>
        <c:axId val="259787008"/>
      </c:barChart>
      <c:catAx>
        <c:axId val="25418240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t" anchorCtr="1"/>
          <a:lstStyle/>
          <a:p>
            <a:pPr>
              <a:defRPr sz="900"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crossAx val="259787008"/>
        <c:crosses val="autoZero"/>
        <c:auto val="1"/>
        <c:lblAlgn val="ctr"/>
        <c:lblOffset val="100"/>
        <c:noMultiLvlLbl val="0"/>
      </c:catAx>
      <c:valAx>
        <c:axId val="259787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crossAx val="254182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PT Astra Serif" panose="020A0603040505020204" pitchFamily="18" charset="-52"/>
          <a:ea typeface="PT Astra Serif" panose="020A0603040505020204" pitchFamily="18" charset="-52"/>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варт!$B$56</c:f>
              <c:strCache>
                <c:ptCount val="1"/>
                <c:pt idx="0">
                  <c:v>2018 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варт!$A$57:$A$61</c:f>
              <c:strCache>
                <c:ptCount val="5"/>
                <c:pt idx="0">
                  <c:v>психотропные вещества</c:v>
                </c:pt>
                <c:pt idx="1">
                  <c:v>метадон</c:v>
                </c:pt>
                <c:pt idx="2">
                  <c:v>героин</c:v>
                </c:pt>
                <c:pt idx="3">
                  <c:v>другие опиоиды</c:v>
                </c:pt>
                <c:pt idx="4">
                  <c:v>другие наркотические средства </c:v>
                </c:pt>
              </c:strCache>
            </c:strRef>
          </c:cat>
          <c:val>
            <c:numRef>
              <c:f>варт!$B$57:$B$61</c:f>
              <c:numCache>
                <c:formatCode>General</c:formatCode>
                <c:ptCount val="5"/>
                <c:pt idx="0">
                  <c:v>1</c:v>
                </c:pt>
                <c:pt idx="3">
                  <c:v>1</c:v>
                </c:pt>
                <c:pt idx="4">
                  <c:v>1</c:v>
                </c:pt>
              </c:numCache>
            </c:numRef>
          </c:val>
          <c:extLst>
            <c:ext xmlns:c16="http://schemas.microsoft.com/office/drawing/2014/chart" uri="{C3380CC4-5D6E-409C-BE32-E72D297353CC}">
              <c16:uniqueId val="{00000000-E1F0-454E-9409-D462905031A7}"/>
            </c:ext>
          </c:extLst>
        </c:ser>
        <c:ser>
          <c:idx val="1"/>
          <c:order val="1"/>
          <c:tx>
            <c:strRef>
              <c:f>варт!$C$56</c:f>
              <c:strCache>
                <c:ptCount val="1"/>
                <c:pt idx="0">
                  <c:v>2019 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варт!$A$57:$A$61</c:f>
              <c:strCache>
                <c:ptCount val="5"/>
                <c:pt idx="0">
                  <c:v>психотропные вещества</c:v>
                </c:pt>
                <c:pt idx="1">
                  <c:v>метадон</c:v>
                </c:pt>
                <c:pt idx="2">
                  <c:v>героин</c:v>
                </c:pt>
                <c:pt idx="3">
                  <c:v>другие опиоиды</c:v>
                </c:pt>
                <c:pt idx="4">
                  <c:v>другие наркотические средства </c:v>
                </c:pt>
              </c:strCache>
            </c:strRef>
          </c:cat>
          <c:val>
            <c:numRef>
              <c:f>варт!$C$57:$C$61</c:f>
              <c:numCache>
                <c:formatCode>General</c:formatCode>
                <c:ptCount val="5"/>
                <c:pt idx="0">
                  <c:v>3</c:v>
                </c:pt>
                <c:pt idx="1">
                  <c:v>6</c:v>
                </c:pt>
                <c:pt idx="2">
                  <c:v>1</c:v>
                </c:pt>
                <c:pt idx="3">
                  <c:v>8</c:v>
                </c:pt>
                <c:pt idx="4">
                  <c:v>7</c:v>
                </c:pt>
              </c:numCache>
            </c:numRef>
          </c:val>
          <c:extLst>
            <c:ext xmlns:c16="http://schemas.microsoft.com/office/drawing/2014/chart" uri="{C3380CC4-5D6E-409C-BE32-E72D297353CC}">
              <c16:uniqueId val="{00000001-E1F0-454E-9409-D462905031A7}"/>
            </c:ext>
          </c:extLst>
        </c:ser>
        <c:dLbls>
          <c:dLblPos val="outEnd"/>
          <c:showLegendKey val="0"/>
          <c:showVal val="1"/>
          <c:showCatName val="0"/>
          <c:showSerName val="0"/>
          <c:showPercent val="0"/>
          <c:showBubbleSize val="0"/>
        </c:dLbls>
        <c:gapWidth val="219"/>
        <c:overlap val="-27"/>
        <c:axId val="254184448"/>
        <c:axId val="259788736"/>
      </c:barChart>
      <c:catAx>
        <c:axId val="254184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9788736"/>
        <c:crosses val="autoZero"/>
        <c:auto val="1"/>
        <c:lblAlgn val="ctr"/>
        <c:lblOffset val="100"/>
        <c:noMultiLvlLbl val="0"/>
      </c:catAx>
      <c:valAx>
        <c:axId val="2597887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4184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варт!$B$1</c:f>
              <c:strCache>
                <c:ptCount val="1"/>
                <c:pt idx="0">
                  <c:v>2018 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варт!$A$2:$A$4</c:f>
              <c:strCache>
                <c:ptCount val="3"/>
                <c:pt idx="0">
                  <c:v>жители ХМАО - Югры</c:v>
                </c:pt>
                <c:pt idx="1">
                  <c:v>без регистрации</c:v>
                </c:pt>
                <c:pt idx="2">
                  <c:v>иногородние</c:v>
                </c:pt>
              </c:strCache>
            </c:strRef>
          </c:cat>
          <c:val>
            <c:numRef>
              <c:f>варт!$B$2:$B$4</c:f>
              <c:numCache>
                <c:formatCode>General</c:formatCode>
                <c:ptCount val="3"/>
                <c:pt idx="0">
                  <c:v>2</c:v>
                </c:pt>
                <c:pt idx="1">
                  <c:v>1</c:v>
                </c:pt>
                <c:pt idx="2">
                  <c:v>0</c:v>
                </c:pt>
              </c:numCache>
            </c:numRef>
          </c:val>
          <c:extLst>
            <c:ext xmlns:c16="http://schemas.microsoft.com/office/drawing/2014/chart" uri="{C3380CC4-5D6E-409C-BE32-E72D297353CC}">
              <c16:uniqueId val="{00000000-AD1E-4B8B-9D5A-90A685EDBA27}"/>
            </c:ext>
          </c:extLst>
        </c:ser>
        <c:ser>
          <c:idx val="1"/>
          <c:order val="1"/>
          <c:tx>
            <c:strRef>
              <c:f>варт!$C$1</c:f>
              <c:strCache>
                <c:ptCount val="1"/>
                <c:pt idx="0">
                  <c:v>2019 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варт!$A$2:$A$4</c:f>
              <c:strCache>
                <c:ptCount val="3"/>
                <c:pt idx="0">
                  <c:v>жители ХМАО - Югры</c:v>
                </c:pt>
                <c:pt idx="1">
                  <c:v>без регистрации</c:v>
                </c:pt>
                <c:pt idx="2">
                  <c:v>иногородние</c:v>
                </c:pt>
              </c:strCache>
            </c:strRef>
          </c:cat>
          <c:val>
            <c:numRef>
              <c:f>варт!$C$2:$C$4</c:f>
              <c:numCache>
                <c:formatCode>General</c:formatCode>
                <c:ptCount val="3"/>
                <c:pt idx="0">
                  <c:v>19</c:v>
                </c:pt>
                <c:pt idx="1">
                  <c:v>5</c:v>
                </c:pt>
                <c:pt idx="2">
                  <c:v>1</c:v>
                </c:pt>
              </c:numCache>
            </c:numRef>
          </c:val>
          <c:extLst>
            <c:ext xmlns:c16="http://schemas.microsoft.com/office/drawing/2014/chart" uri="{C3380CC4-5D6E-409C-BE32-E72D297353CC}">
              <c16:uniqueId val="{00000001-AD1E-4B8B-9D5A-90A685EDBA27}"/>
            </c:ext>
          </c:extLst>
        </c:ser>
        <c:dLbls>
          <c:dLblPos val="outEnd"/>
          <c:showLegendKey val="0"/>
          <c:showVal val="1"/>
          <c:showCatName val="0"/>
          <c:showSerName val="0"/>
          <c:showPercent val="0"/>
          <c:showBubbleSize val="0"/>
        </c:dLbls>
        <c:gapWidth val="219"/>
        <c:overlap val="-27"/>
        <c:axId val="255877120"/>
        <c:axId val="264109376"/>
      </c:barChart>
      <c:catAx>
        <c:axId val="255877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4109376"/>
        <c:crosses val="autoZero"/>
        <c:auto val="1"/>
        <c:lblAlgn val="ctr"/>
        <c:lblOffset val="100"/>
        <c:noMultiLvlLbl val="0"/>
      </c:catAx>
      <c:valAx>
        <c:axId val="26410937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5877120"/>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Лист1!$A$6</c:f>
              <c:strCache>
                <c:ptCount val="1"/>
                <c:pt idx="0">
                  <c:v>Обращались за мед.помощью в течение жизни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Лист1!$B$5:$C$5</c:f>
              <c:strCache>
                <c:ptCount val="2"/>
                <c:pt idx="0">
                  <c:v>2018 г.</c:v>
                </c:pt>
                <c:pt idx="1">
                  <c:v>2019 г.</c:v>
                </c:pt>
              </c:strCache>
            </c:strRef>
          </c:cat>
          <c:val>
            <c:numRef>
              <c:f>Лист1!$B$6:$C$6</c:f>
              <c:numCache>
                <c:formatCode>General</c:formatCode>
                <c:ptCount val="2"/>
                <c:pt idx="0">
                  <c:v>3</c:v>
                </c:pt>
                <c:pt idx="1">
                  <c:v>16</c:v>
                </c:pt>
              </c:numCache>
            </c:numRef>
          </c:val>
          <c:extLst>
            <c:ext xmlns:c16="http://schemas.microsoft.com/office/drawing/2014/chart" uri="{C3380CC4-5D6E-409C-BE32-E72D297353CC}">
              <c16:uniqueId val="{00000000-0C76-4BD1-ADD6-29727F380A43}"/>
            </c:ext>
          </c:extLst>
        </c:ser>
        <c:ser>
          <c:idx val="1"/>
          <c:order val="1"/>
          <c:tx>
            <c:strRef>
              <c:f>Лист1!$A$7</c:f>
              <c:strCache>
                <c:ptCount val="1"/>
                <c:pt idx="0">
                  <c:v>Не обращались</c:v>
                </c:pt>
              </c:strCache>
            </c:strRef>
          </c:tx>
          <c:spPr>
            <a:solidFill>
              <a:schemeClr val="accent2"/>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1-0C76-4BD1-ADD6-29727F380A4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Лист1!$B$5:$C$5</c:f>
              <c:strCache>
                <c:ptCount val="2"/>
                <c:pt idx="0">
                  <c:v>2018 г.</c:v>
                </c:pt>
                <c:pt idx="1">
                  <c:v>2019 г.</c:v>
                </c:pt>
              </c:strCache>
            </c:strRef>
          </c:cat>
          <c:val>
            <c:numRef>
              <c:f>Лист1!$B$7:$C$7</c:f>
              <c:numCache>
                <c:formatCode>General</c:formatCode>
                <c:ptCount val="2"/>
                <c:pt idx="0">
                  <c:v>0</c:v>
                </c:pt>
                <c:pt idx="1">
                  <c:v>9</c:v>
                </c:pt>
              </c:numCache>
            </c:numRef>
          </c:val>
          <c:extLst>
            <c:ext xmlns:c16="http://schemas.microsoft.com/office/drawing/2014/chart" uri="{C3380CC4-5D6E-409C-BE32-E72D297353CC}">
              <c16:uniqueId val="{00000002-0C76-4BD1-ADD6-29727F380A43}"/>
            </c:ext>
          </c:extLst>
        </c:ser>
        <c:dLbls>
          <c:dLblPos val="ctr"/>
          <c:showLegendKey val="0"/>
          <c:showVal val="1"/>
          <c:showCatName val="0"/>
          <c:showSerName val="0"/>
          <c:showPercent val="0"/>
          <c:showBubbleSize val="0"/>
        </c:dLbls>
        <c:gapWidth val="150"/>
        <c:overlap val="100"/>
        <c:axId val="255878656"/>
        <c:axId val="259792192"/>
      </c:barChart>
      <c:catAx>
        <c:axId val="255878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9792192"/>
        <c:crosses val="autoZero"/>
        <c:auto val="1"/>
        <c:lblAlgn val="ctr"/>
        <c:lblOffset val="100"/>
        <c:noMultiLvlLbl val="0"/>
      </c:catAx>
      <c:valAx>
        <c:axId val="25979219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5878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варт!$B$13</c:f>
              <c:strCache>
                <c:ptCount val="1"/>
                <c:pt idx="0">
                  <c:v>2018 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варт!$A$14:$A$16</c:f>
              <c:strCache>
                <c:ptCount val="3"/>
                <c:pt idx="0">
                  <c:v>состояли в браке</c:v>
                </c:pt>
                <c:pt idx="1">
                  <c:v>не состояли в браке</c:v>
                </c:pt>
                <c:pt idx="2">
                  <c:v>нет данных</c:v>
                </c:pt>
              </c:strCache>
            </c:strRef>
          </c:cat>
          <c:val>
            <c:numRef>
              <c:f>варт!$B$14:$B$16</c:f>
              <c:numCache>
                <c:formatCode>General</c:formatCode>
                <c:ptCount val="3"/>
                <c:pt idx="0">
                  <c:v>1</c:v>
                </c:pt>
                <c:pt idx="2">
                  <c:v>2</c:v>
                </c:pt>
              </c:numCache>
            </c:numRef>
          </c:val>
          <c:extLst>
            <c:ext xmlns:c16="http://schemas.microsoft.com/office/drawing/2014/chart" uri="{C3380CC4-5D6E-409C-BE32-E72D297353CC}">
              <c16:uniqueId val="{00000000-0D47-433B-83AE-0925ED2B5E8E}"/>
            </c:ext>
          </c:extLst>
        </c:ser>
        <c:ser>
          <c:idx val="1"/>
          <c:order val="1"/>
          <c:tx>
            <c:strRef>
              <c:f>варт!$C$13</c:f>
              <c:strCache>
                <c:ptCount val="1"/>
                <c:pt idx="0">
                  <c:v>2019 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варт!$A$14:$A$16</c:f>
              <c:strCache>
                <c:ptCount val="3"/>
                <c:pt idx="0">
                  <c:v>состояли в браке</c:v>
                </c:pt>
                <c:pt idx="1">
                  <c:v>не состояли в браке</c:v>
                </c:pt>
                <c:pt idx="2">
                  <c:v>нет данных</c:v>
                </c:pt>
              </c:strCache>
            </c:strRef>
          </c:cat>
          <c:val>
            <c:numRef>
              <c:f>варт!$C$14:$C$16</c:f>
              <c:numCache>
                <c:formatCode>General</c:formatCode>
                <c:ptCount val="3"/>
                <c:pt idx="0">
                  <c:v>8</c:v>
                </c:pt>
                <c:pt idx="1">
                  <c:v>3</c:v>
                </c:pt>
                <c:pt idx="2">
                  <c:v>14</c:v>
                </c:pt>
              </c:numCache>
            </c:numRef>
          </c:val>
          <c:extLst>
            <c:ext xmlns:c16="http://schemas.microsoft.com/office/drawing/2014/chart" uri="{C3380CC4-5D6E-409C-BE32-E72D297353CC}">
              <c16:uniqueId val="{00000001-0D47-433B-83AE-0925ED2B5E8E}"/>
            </c:ext>
          </c:extLst>
        </c:ser>
        <c:dLbls>
          <c:dLblPos val="outEnd"/>
          <c:showLegendKey val="0"/>
          <c:showVal val="1"/>
          <c:showCatName val="0"/>
          <c:showSerName val="0"/>
          <c:showPercent val="0"/>
          <c:showBubbleSize val="0"/>
        </c:dLbls>
        <c:gapWidth val="219"/>
        <c:overlap val="-27"/>
        <c:axId val="255880192"/>
        <c:axId val="259998848"/>
      </c:barChart>
      <c:catAx>
        <c:axId val="255880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9998848"/>
        <c:crosses val="autoZero"/>
        <c:auto val="1"/>
        <c:lblAlgn val="ctr"/>
        <c:lblOffset val="100"/>
        <c:noMultiLvlLbl val="0"/>
      </c:catAx>
      <c:valAx>
        <c:axId val="25999884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5880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варт!$B$19</c:f>
              <c:strCache>
                <c:ptCount val="1"/>
                <c:pt idx="0">
                  <c:v>2018 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варт!$A$20:$A$24</c:f>
              <c:strCache>
                <c:ptCount val="5"/>
                <c:pt idx="0">
                  <c:v>высшее</c:v>
                </c:pt>
                <c:pt idx="1">
                  <c:v>среднее профессиональное</c:v>
                </c:pt>
                <c:pt idx="2">
                  <c:v>полное среднее</c:v>
                </c:pt>
                <c:pt idx="3">
                  <c:v>неполное среднее</c:v>
                </c:pt>
                <c:pt idx="4">
                  <c:v>неизвестно</c:v>
                </c:pt>
              </c:strCache>
            </c:strRef>
          </c:cat>
          <c:val>
            <c:numRef>
              <c:f>варт!$B$20:$B$24</c:f>
              <c:numCache>
                <c:formatCode>General</c:formatCode>
                <c:ptCount val="5"/>
                <c:pt idx="2">
                  <c:v>3</c:v>
                </c:pt>
              </c:numCache>
            </c:numRef>
          </c:val>
          <c:extLst>
            <c:ext xmlns:c16="http://schemas.microsoft.com/office/drawing/2014/chart" uri="{C3380CC4-5D6E-409C-BE32-E72D297353CC}">
              <c16:uniqueId val="{00000000-15A7-4621-9F4E-2F6D1AF1F3CF}"/>
            </c:ext>
          </c:extLst>
        </c:ser>
        <c:ser>
          <c:idx val="1"/>
          <c:order val="1"/>
          <c:tx>
            <c:strRef>
              <c:f>варт!$C$19</c:f>
              <c:strCache>
                <c:ptCount val="1"/>
                <c:pt idx="0">
                  <c:v>2019 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варт!$A$20:$A$24</c:f>
              <c:strCache>
                <c:ptCount val="5"/>
                <c:pt idx="0">
                  <c:v>высшее</c:v>
                </c:pt>
                <c:pt idx="1">
                  <c:v>среднее профессиональное</c:v>
                </c:pt>
                <c:pt idx="2">
                  <c:v>полное среднее</c:v>
                </c:pt>
                <c:pt idx="3">
                  <c:v>неполное среднее</c:v>
                </c:pt>
                <c:pt idx="4">
                  <c:v>неизвестно</c:v>
                </c:pt>
              </c:strCache>
            </c:strRef>
          </c:cat>
          <c:val>
            <c:numRef>
              <c:f>варт!$C$20:$C$24</c:f>
              <c:numCache>
                <c:formatCode>General</c:formatCode>
                <c:ptCount val="5"/>
                <c:pt idx="0">
                  <c:v>2</c:v>
                </c:pt>
                <c:pt idx="1">
                  <c:v>8</c:v>
                </c:pt>
                <c:pt idx="2">
                  <c:v>10</c:v>
                </c:pt>
                <c:pt idx="3">
                  <c:v>3</c:v>
                </c:pt>
                <c:pt idx="4">
                  <c:v>2</c:v>
                </c:pt>
              </c:numCache>
            </c:numRef>
          </c:val>
          <c:extLst>
            <c:ext xmlns:c16="http://schemas.microsoft.com/office/drawing/2014/chart" uri="{C3380CC4-5D6E-409C-BE32-E72D297353CC}">
              <c16:uniqueId val="{00000001-15A7-4621-9F4E-2F6D1AF1F3CF}"/>
            </c:ext>
          </c:extLst>
        </c:ser>
        <c:dLbls>
          <c:dLblPos val="outEnd"/>
          <c:showLegendKey val="0"/>
          <c:showVal val="1"/>
          <c:showCatName val="0"/>
          <c:showSerName val="0"/>
          <c:showPercent val="0"/>
          <c:showBubbleSize val="0"/>
        </c:dLbls>
        <c:gapWidth val="219"/>
        <c:overlap val="-27"/>
        <c:axId val="256340992"/>
        <c:axId val="260000576"/>
      </c:barChart>
      <c:catAx>
        <c:axId val="256340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0000576"/>
        <c:crosses val="autoZero"/>
        <c:auto val="1"/>
        <c:lblAlgn val="ctr"/>
        <c:lblOffset val="100"/>
        <c:noMultiLvlLbl val="0"/>
      </c:catAx>
      <c:valAx>
        <c:axId val="26000057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6340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варт!$B$28</c:f>
              <c:strCache>
                <c:ptCount val="1"/>
                <c:pt idx="0">
                  <c:v>2018 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варт!$A$29:$A$31</c:f>
              <c:strCache>
                <c:ptCount val="3"/>
                <c:pt idx="0">
                  <c:v>Специалисты и квалифицированные рабочие</c:v>
                </c:pt>
                <c:pt idx="1">
                  <c:v>Неквалифицированные рабочие и прочие</c:v>
                </c:pt>
                <c:pt idx="2">
                  <c:v>Неработающие</c:v>
                </c:pt>
              </c:strCache>
            </c:strRef>
          </c:cat>
          <c:val>
            <c:numRef>
              <c:f>варт!$B$29:$B$31</c:f>
              <c:numCache>
                <c:formatCode>General</c:formatCode>
                <c:ptCount val="3"/>
                <c:pt idx="0">
                  <c:v>1</c:v>
                </c:pt>
                <c:pt idx="1">
                  <c:v>1</c:v>
                </c:pt>
                <c:pt idx="2">
                  <c:v>1</c:v>
                </c:pt>
              </c:numCache>
            </c:numRef>
          </c:val>
          <c:extLst>
            <c:ext xmlns:c16="http://schemas.microsoft.com/office/drawing/2014/chart" uri="{C3380CC4-5D6E-409C-BE32-E72D297353CC}">
              <c16:uniqueId val="{00000000-9335-4943-846C-B28561A4C08E}"/>
            </c:ext>
          </c:extLst>
        </c:ser>
        <c:ser>
          <c:idx val="1"/>
          <c:order val="1"/>
          <c:tx>
            <c:strRef>
              <c:f>варт!$C$28</c:f>
              <c:strCache>
                <c:ptCount val="1"/>
                <c:pt idx="0">
                  <c:v>2019 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варт!$A$29:$A$31</c:f>
              <c:strCache>
                <c:ptCount val="3"/>
                <c:pt idx="0">
                  <c:v>Специалисты и квалифицированные рабочие</c:v>
                </c:pt>
                <c:pt idx="1">
                  <c:v>Неквалифицированные рабочие и прочие</c:v>
                </c:pt>
                <c:pt idx="2">
                  <c:v>Неработающие</c:v>
                </c:pt>
              </c:strCache>
            </c:strRef>
          </c:cat>
          <c:val>
            <c:numRef>
              <c:f>варт!$C$29:$C$31</c:f>
              <c:numCache>
                <c:formatCode>General</c:formatCode>
                <c:ptCount val="3"/>
                <c:pt idx="0">
                  <c:v>7</c:v>
                </c:pt>
                <c:pt idx="1">
                  <c:v>6</c:v>
                </c:pt>
                <c:pt idx="2">
                  <c:v>12</c:v>
                </c:pt>
              </c:numCache>
            </c:numRef>
          </c:val>
          <c:extLst>
            <c:ext xmlns:c16="http://schemas.microsoft.com/office/drawing/2014/chart" uri="{C3380CC4-5D6E-409C-BE32-E72D297353CC}">
              <c16:uniqueId val="{00000001-9335-4943-846C-B28561A4C08E}"/>
            </c:ext>
          </c:extLst>
        </c:ser>
        <c:dLbls>
          <c:dLblPos val="outEnd"/>
          <c:showLegendKey val="0"/>
          <c:showVal val="1"/>
          <c:showCatName val="0"/>
          <c:showSerName val="0"/>
          <c:showPercent val="0"/>
          <c:showBubbleSize val="0"/>
        </c:dLbls>
        <c:gapWidth val="219"/>
        <c:overlap val="-27"/>
        <c:axId val="256342016"/>
        <c:axId val="259999424"/>
      </c:barChart>
      <c:catAx>
        <c:axId val="256342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9999424"/>
        <c:crosses val="autoZero"/>
        <c:auto val="1"/>
        <c:lblAlgn val="ctr"/>
        <c:lblOffset val="100"/>
        <c:noMultiLvlLbl val="0"/>
      </c:catAx>
      <c:valAx>
        <c:axId val="25999942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6342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варт!$B$56</c:f>
              <c:strCache>
                <c:ptCount val="1"/>
                <c:pt idx="0">
                  <c:v>2018 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варт!$A$57:$A$61</c:f>
              <c:strCache>
                <c:ptCount val="5"/>
                <c:pt idx="0">
                  <c:v>психотропные вещества</c:v>
                </c:pt>
                <c:pt idx="1">
                  <c:v>метадон</c:v>
                </c:pt>
                <c:pt idx="2">
                  <c:v>героин</c:v>
                </c:pt>
                <c:pt idx="3">
                  <c:v>другие опиоиды</c:v>
                </c:pt>
                <c:pt idx="4">
                  <c:v>другие наркотические средства </c:v>
                </c:pt>
              </c:strCache>
            </c:strRef>
          </c:cat>
          <c:val>
            <c:numRef>
              <c:f>варт!$B$57:$B$61</c:f>
              <c:numCache>
                <c:formatCode>General</c:formatCode>
                <c:ptCount val="5"/>
                <c:pt idx="0">
                  <c:v>1</c:v>
                </c:pt>
                <c:pt idx="3">
                  <c:v>1</c:v>
                </c:pt>
                <c:pt idx="4">
                  <c:v>1</c:v>
                </c:pt>
              </c:numCache>
            </c:numRef>
          </c:val>
          <c:extLst>
            <c:ext xmlns:c16="http://schemas.microsoft.com/office/drawing/2014/chart" uri="{C3380CC4-5D6E-409C-BE32-E72D297353CC}">
              <c16:uniqueId val="{00000000-D2D5-4224-961C-55F9D15AA9C2}"/>
            </c:ext>
          </c:extLst>
        </c:ser>
        <c:ser>
          <c:idx val="1"/>
          <c:order val="1"/>
          <c:tx>
            <c:strRef>
              <c:f>варт!$C$56</c:f>
              <c:strCache>
                <c:ptCount val="1"/>
                <c:pt idx="0">
                  <c:v>2019 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варт!$A$57:$A$61</c:f>
              <c:strCache>
                <c:ptCount val="5"/>
                <c:pt idx="0">
                  <c:v>психотропные вещества</c:v>
                </c:pt>
                <c:pt idx="1">
                  <c:v>метадон</c:v>
                </c:pt>
                <c:pt idx="2">
                  <c:v>героин</c:v>
                </c:pt>
                <c:pt idx="3">
                  <c:v>другие опиоиды</c:v>
                </c:pt>
                <c:pt idx="4">
                  <c:v>другие наркотические средства </c:v>
                </c:pt>
              </c:strCache>
            </c:strRef>
          </c:cat>
          <c:val>
            <c:numRef>
              <c:f>варт!$C$57:$C$61</c:f>
              <c:numCache>
                <c:formatCode>General</c:formatCode>
                <c:ptCount val="5"/>
                <c:pt idx="0">
                  <c:v>3</c:v>
                </c:pt>
                <c:pt idx="1">
                  <c:v>6</c:v>
                </c:pt>
                <c:pt idx="2">
                  <c:v>1</c:v>
                </c:pt>
                <c:pt idx="3">
                  <c:v>8</c:v>
                </c:pt>
                <c:pt idx="4">
                  <c:v>7</c:v>
                </c:pt>
              </c:numCache>
            </c:numRef>
          </c:val>
          <c:extLst>
            <c:ext xmlns:c16="http://schemas.microsoft.com/office/drawing/2014/chart" uri="{C3380CC4-5D6E-409C-BE32-E72D297353CC}">
              <c16:uniqueId val="{00000001-D2D5-4224-961C-55F9D15AA9C2}"/>
            </c:ext>
          </c:extLst>
        </c:ser>
        <c:dLbls>
          <c:dLblPos val="outEnd"/>
          <c:showLegendKey val="0"/>
          <c:showVal val="1"/>
          <c:showCatName val="0"/>
          <c:showSerName val="0"/>
          <c:showPercent val="0"/>
          <c:showBubbleSize val="0"/>
        </c:dLbls>
        <c:gapWidth val="219"/>
        <c:overlap val="-27"/>
        <c:axId val="256343552"/>
        <c:axId val="260004032"/>
      </c:barChart>
      <c:catAx>
        <c:axId val="256343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0004032"/>
        <c:crosses val="autoZero"/>
        <c:auto val="1"/>
        <c:lblAlgn val="ctr"/>
        <c:lblOffset val="100"/>
        <c:noMultiLvlLbl val="0"/>
      </c:catAx>
      <c:valAx>
        <c:axId val="26000403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6343552"/>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варт!$C$33</c:f>
              <c:strCache>
                <c:ptCount val="1"/>
                <c:pt idx="0">
                  <c:v>2018 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варт!$B$34:$B$46</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варт!$C$34:$C$46</c:f>
              <c:numCache>
                <c:formatCode>General</c:formatCode>
                <c:ptCount val="13"/>
                <c:pt idx="0">
                  <c:v>1</c:v>
                </c:pt>
                <c:pt idx="7">
                  <c:v>1</c:v>
                </c:pt>
                <c:pt idx="10">
                  <c:v>1</c:v>
                </c:pt>
              </c:numCache>
            </c:numRef>
          </c:val>
          <c:extLst>
            <c:ext xmlns:c16="http://schemas.microsoft.com/office/drawing/2014/chart" uri="{C3380CC4-5D6E-409C-BE32-E72D297353CC}">
              <c16:uniqueId val="{00000000-B7C5-4941-8A69-5169BA78103A}"/>
            </c:ext>
          </c:extLst>
        </c:ser>
        <c:dLbls>
          <c:showLegendKey val="0"/>
          <c:showVal val="1"/>
          <c:showCatName val="0"/>
          <c:showSerName val="0"/>
          <c:showPercent val="0"/>
          <c:showBubbleSize val="0"/>
        </c:dLbls>
        <c:gapWidth val="150"/>
        <c:axId val="258180096"/>
        <c:axId val="260489216"/>
      </c:barChart>
      <c:lineChart>
        <c:grouping val="standard"/>
        <c:varyColors val="0"/>
        <c:ser>
          <c:idx val="1"/>
          <c:order val="1"/>
          <c:tx>
            <c:strRef>
              <c:f>варт!$D$33</c:f>
              <c:strCache>
                <c:ptCount val="1"/>
                <c:pt idx="0">
                  <c:v>2019 г.</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movingAvg"/>
            <c:period val="2"/>
            <c:dispRSqr val="0"/>
            <c:dispEq val="0"/>
          </c:trendline>
          <c:cat>
            <c:strRef>
              <c:f>варт!$B$34:$B$46</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варт!$D$34:$D$46</c:f>
              <c:numCache>
                <c:formatCode>General</c:formatCode>
                <c:ptCount val="13"/>
                <c:pt idx="0">
                  <c:v>3</c:v>
                </c:pt>
                <c:pt idx="1">
                  <c:v>2</c:v>
                </c:pt>
                <c:pt idx="2">
                  <c:v>3</c:v>
                </c:pt>
                <c:pt idx="3">
                  <c:v>1</c:v>
                </c:pt>
                <c:pt idx="4">
                  <c:v>2</c:v>
                </c:pt>
                <c:pt idx="5">
                  <c:v>1</c:v>
                </c:pt>
                <c:pt idx="6">
                  <c:v>3</c:v>
                </c:pt>
                <c:pt idx="7">
                  <c:v>3</c:v>
                </c:pt>
                <c:pt idx="8">
                  <c:v>1</c:v>
                </c:pt>
                <c:pt idx="9">
                  <c:v>2</c:v>
                </c:pt>
                <c:pt idx="10">
                  <c:v>4</c:v>
                </c:pt>
                <c:pt idx="11">
                  <c:v>0</c:v>
                </c:pt>
              </c:numCache>
            </c:numRef>
          </c:val>
          <c:smooth val="0"/>
          <c:extLst>
            <c:ext xmlns:c16="http://schemas.microsoft.com/office/drawing/2014/chart" uri="{C3380CC4-5D6E-409C-BE32-E72D297353CC}">
              <c16:uniqueId val="{00000001-B7C5-4941-8A69-5169BA78103A}"/>
            </c:ext>
          </c:extLst>
        </c:ser>
        <c:dLbls>
          <c:showLegendKey val="0"/>
          <c:showVal val="1"/>
          <c:showCatName val="0"/>
          <c:showSerName val="0"/>
          <c:showPercent val="0"/>
          <c:showBubbleSize val="0"/>
        </c:dLbls>
        <c:marker val="1"/>
        <c:smooth val="0"/>
        <c:axId val="258180096"/>
        <c:axId val="260489216"/>
      </c:lineChart>
      <c:catAx>
        <c:axId val="258180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0489216"/>
        <c:crosses val="autoZero"/>
        <c:auto val="1"/>
        <c:lblAlgn val="ctr"/>
        <c:lblOffset val="100"/>
        <c:noMultiLvlLbl val="0"/>
      </c:catAx>
      <c:valAx>
        <c:axId val="26048921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8180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ru-RU" sz="1200" baseline="0"/>
              <a:t>Уровень общей безработицы   в процентах</a:t>
            </a:r>
          </a:p>
        </c:rich>
      </c:tx>
      <c:overlay val="0"/>
      <c:spPr>
        <a:noFill/>
        <a:ln>
          <a:noFill/>
        </a:ln>
        <a:effectLst/>
      </c:spPr>
    </c:title>
    <c:autoTitleDeleted val="0"/>
    <c:plotArea>
      <c:layout/>
      <c:barChart>
        <c:barDir val="col"/>
        <c:grouping val="stacked"/>
        <c:varyColors val="1"/>
        <c:ser>
          <c:idx val="0"/>
          <c:order val="0"/>
          <c:tx>
            <c:strRef>
              <c:f>Sheet1!$A$2</c:f>
              <c:strCache>
                <c:ptCount val="1"/>
                <c:pt idx="0">
                  <c:v>пройент</c:v>
                </c:pt>
              </c:strCache>
            </c:strRef>
          </c:tx>
          <c:invertIfNegative val="0"/>
          <c:dPt>
            <c:idx val="0"/>
            <c:invertIfNegative val="0"/>
            <c:bubble3D val="0"/>
            <c:spPr>
              <a:pattFill prst="wdUpDiag">
                <a:fgClr>
                  <a:schemeClr val="accent1"/>
                </a:fgClr>
                <a:bgClr>
                  <a:schemeClr val="bg1"/>
                </a:bgClr>
              </a:pattFill>
              <a:ln>
                <a:noFill/>
              </a:ln>
              <a:effectLst/>
            </c:spPr>
            <c:extLst>
              <c:ext xmlns:c16="http://schemas.microsoft.com/office/drawing/2014/chart" uri="{C3380CC4-5D6E-409C-BE32-E72D297353CC}">
                <c16:uniqueId val="{00000001-4902-456C-81CE-D0927F502012}"/>
              </c:ext>
            </c:extLst>
          </c:dPt>
          <c:dPt>
            <c:idx val="1"/>
            <c:invertIfNegative val="0"/>
            <c:bubble3D val="0"/>
            <c:spPr>
              <a:pattFill prst="ltHorz">
                <a:fgClr>
                  <a:schemeClr val="accent1"/>
                </a:fgClr>
                <a:bgClr>
                  <a:schemeClr val="bg1"/>
                </a:bgClr>
              </a:pattFill>
              <a:ln>
                <a:noFill/>
              </a:ln>
              <a:effectLst/>
            </c:spPr>
            <c:extLst>
              <c:ext xmlns:c16="http://schemas.microsoft.com/office/drawing/2014/chart" uri="{C3380CC4-5D6E-409C-BE32-E72D297353CC}">
                <c16:uniqueId val="{00000003-4902-456C-81CE-D0927F502012}"/>
              </c:ext>
            </c:extLst>
          </c:dPt>
          <c:dPt>
            <c:idx val="2"/>
            <c:invertIfNegative val="0"/>
            <c:bubble3D val="0"/>
            <c:spPr>
              <a:pattFill prst="wdDnDiag">
                <a:fgClr>
                  <a:schemeClr val="accent1"/>
                </a:fgClr>
                <a:bgClr>
                  <a:schemeClr val="bg1"/>
                </a:bgClr>
              </a:pattFill>
              <a:ln>
                <a:noFill/>
              </a:ln>
              <a:effectLst/>
            </c:spPr>
            <c:extLst>
              <c:ext xmlns:c16="http://schemas.microsoft.com/office/drawing/2014/chart" uri="{C3380CC4-5D6E-409C-BE32-E72D297353CC}">
                <c16:uniqueId val="{00000005-4902-456C-81CE-D0927F502012}"/>
              </c:ext>
            </c:extLst>
          </c:dPt>
          <c:dLbls>
            <c:dLbl>
              <c:idx val="0"/>
              <c:layout>
                <c:manualLayout>
                  <c:x val="7.3390548135061406E-2"/>
                  <c:y val="-0.3014067559736849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902-456C-81CE-D0927F502012}"/>
                </c:ext>
              </c:extLst>
            </c:dLbl>
            <c:dLbl>
              <c:idx val="1"/>
              <c:layout>
                <c:manualLayout>
                  <c:x val="8.8741832802814502E-2"/>
                  <c:y val="-0.3232924293554210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902-456C-81CE-D0927F502012}"/>
                </c:ext>
              </c:extLst>
            </c:dLbl>
            <c:dLbl>
              <c:idx val="2"/>
              <c:layout>
                <c:manualLayout>
                  <c:x val="8.3105286403996406E-2"/>
                  <c:y val="-0.3042328799809109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902-456C-81CE-D0927F502012}"/>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dk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Sheet1!$B$1:$D$1</c:f>
              <c:strCache>
                <c:ptCount val="3"/>
                <c:pt idx="0">
                  <c:v>РФ</c:v>
                </c:pt>
                <c:pt idx="1">
                  <c:v>УрФО</c:v>
                </c:pt>
                <c:pt idx="2">
                  <c:v>ХМАО-Югра</c:v>
                </c:pt>
              </c:strCache>
            </c:strRef>
          </c:cat>
          <c:val>
            <c:numRef>
              <c:f>Sheet1!$B$2:$D$2</c:f>
              <c:numCache>
                <c:formatCode>General</c:formatCode>
                <c:ptCount val="3"/>
                <c:pt idx="0">
                  <c:v>4.5999999999999996</c:v>
                </c:pt>
                <c:pt idx="1">
                  <c:v>4.0999999999999996</c:v>
                </c:pt>
                <c:pt idx="2">
                  <c:v>2.4</c:v>
                </c:pt>
              </c:numCache>
            </c:numRef>
          </c:val>
          <c:extLst>
            <c:ext xmlns:c16="http://schemas.microsoft.com/office/drawing/2014/chart" uri="{C3380CC4-5D6E-409C-BE32-E72D297353CC}">
              <c16:uniqueId val="{00000006-4902-456C-81CE-D0927F502012}"/>
            </c:ext>
          </c:extLst>
        </c:ser>
        <c:dLbls>
          <c:showLegendKey val="0"/>
          <c:showVal val="1"/>
          <c:showCatName val="0"/>
          <c:showSerName val="0"/>
          <c:showPercent val="0"/>
          <c:showBubbleSize val="0"/>
        </c:dLbls>
        <c:gapWidth val="150"/>
        <c:overlap val="100"/>
        <c:axId val="175045632"/>
        <c:axId val="260498560"/>
      </c:barChart>
      <c:catAx>
        <c:axId val="175045632"/>
        <c:scaling>
          <c:orientation val="minMax"/>
        </c:scaling>
        <c:delete val="0"/>
        <c:axPos val="b"/>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1" i="0" u="none" strike="noStrike" kern="1200" cap="none" spc="0" normalizeH="0" baseline="0">
                <a:solidFill>
                  <a:schemeClr val="dk1">
                    <a:lumMod val="65000"/>
                    <a:lumOff val="35000"/>
                  </a:schemeClr>
                </a:solidFill>
                <a:latin typeface="+mn-lt"/>
                <a:ea typeface="+mn-ea"/>
                <a:cs typeface="+mn-cs"/>
              </a:defRPr>
            </a:pPr>
            <a:endParaRPr lang="ru-RU"/>
          </a:p>
        </c:txPr>
        <c:crossAx val="260498560"/>
        <c:crosses val="autoZero"/>
        <c:auto val="1"/>
        <c:lblAlgn val="ctr"/>
        <c:lblOffset val="100"/>
        <c:noMultiLvlLbl val="0"/>
      </c:catAx>
      <c:valAx>
        <c:axId val="260498560"/>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17504563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варт!$B$47</c:f>
              <c:strCache>
                <c:ptCount val="1"/>
                <c:pt idx="0">
                  <c:v>2018 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варт!$A$48:$A$54</c:f>
              <c:strCache>
                <c:ptCount val="7"/>
                <c:pt idx="0">
                  <c:v>16-20 лет</c:v>
                </c:pt>
                <c:pt idx="1">
                  <c:v>21-25 лет</c:v>
                </c:pt>
                <c:pt idx="2">
                  <c:v>26-30 лет</c:v>
                </c:pt>
                <c:pt idx="3">
                  <c:v>31-35 лет</c:v>
                </c:pt>
                <c:pt idx="4">
                  <c:v>36-40 лет</c:v>
                </c:pt>
                <c:pt idx="5">
                  <c:v>41-45 лет</c:v>
                </c:pt>
                <c:pt idx="6">
                  <c:v>46-50 лет</c:v>
                </c:pt>
              </c:strCache>
            </c:strRef>
          </c:cat>
          <c:val>
            <c:numRef>
              <c:f>варт!$B$48:$B$54</c:f>
              <c:numCache>
                <c:formatCode>General</c:formatCode>
                <c:ptCount val="7"/>
                <c:pt idx="0">
                  <c:v>1</c:v>
                </c:pt>
                <c:pt idx="1">
                  <c:v>0</c:v>
                </c:pt>
                <c:pt idx="4">
                  <c:v>2</c:v>
                </c:pt>
              </c:numCache>
            </c:numRef>
          </c:val>
          <c:extLst>
            <c:ext xmlns:c16="http://schemas.microsoft.com/office/drawing/2014/chart" uri="{C3380CC4-5D6E-409C-BE32-E72D297353CC}">
              <c16:uniqueId val="{00000000-3B6F-449F-88BF-FDB44CA7EE48}"/>
            </c:ext>
          </c:extLst>
        </c:ser>
        <c:ser>
          <c:idx val="1"/>
          <c:order val="1"/>
          <c:tx>
            <c:strRef>
              <c:f>варт!$C$47</c:f>
              <c:strCache>
                <c:ptCount val="1"/>
                <c:pt idx="0">
                  <c:v>2019 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movingAvg"/>
            <c:period val="2"/>
            <c:dispRSqr val="0"/>
            <c:dispEq val="0"/>
          </c:trendline>
          <c:cat>
            <c:strRef>
              <c:f>варт!$A$48:$A$54</c:f>
              <c:strCache>
                <c:ptCount val="7"/>
                <c:pt idx="0">
                  <c:v>16-20 лет</c:v>
                </c:pt>
                <c:pt idx="1">
                  <c:v>21-25 лет</c:v>
                </c:pt>
                <c:pt idx="2">
                  <c:v>26-30 лет</c:v>
                </c:pt>
                <c:pt idx="3">
                  <c:v>31-35 лет</c:v>
                </c:pt>
                <c:pt idx="4">
                  <c:v>36-40 лет</c:v>
                </c:pt>
                <c:pt idx="5">
                  <c:v>41-45 лет</c:v>
                </c:pt>
                <c:pt idx="6">
                  <c:v>46-50 лет</c:v>
                </c:pt>
              </c:strCache>
            </c:strRef>
          </c:cat>
          <c:val>
            <c:numRef>
              <c:f>варт!$C$48:$C$54</c:f>
              <c:numCache>
                <c:formatCode>General</c:formatCode>
                <c:ptCount val="7"/>
                <c:pt idx="1">
                  <c:v>0</c:v>
                </c:pt>
                <c:pt idx="2">
                  <c:v>2</c:v>
                </c:pt>
                <c:pt idx="3">
                  <c:v>4</c:v>
                </c:pt>
                <c:pt idx="4">
                  <c:v>10</c:v>
                </c:pt>
                <c:pt idx="5">
                  <c:v>6</c:v>
                </c:pt>
                <c:pt idx="6">
                  <c:v>3</c:v>
                </c:pt>
              </c:numCache>
            </c:numRef>
          </c:val>
          <c:extLst>
            <c:ext xmlns:c16="http://schemas.microsoft.com/office/drawing/2014/chart" uri="{C3380CC4-5D6E-409C-BE32-E72D297353CC}">
              <c16:uniqueId val="{00000001-3B6F-449F-88BF-FDB44CA7EE48}"/>
            </c:ext>
          </c:extLst>
        </c:ser>
        <c:dLbls>
          <c:dLblPos val="outEnd"/>
          <c:showLegendKey val="0"/>
          <c:showVal val="1"/>
          <c:showCatName val="0"/>
          <c:showSerName val="0"/>
          <c:showPercent val="0"/>
          <c:showBubbleSize val="0"/>
        </c:dLbls>
        <c:gapWidth val="219"/>
        <c:overlap val="-27"/>
        <c:axId val="258182144"/>
        <c:axId val="260490944"/>
      </c:barChart>
      <c:catAx>
        <c:axId val="258182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0490944"/>
        <c:crosses val="autoZero"/>
        <c:auto val="1"/>
        <c:lblAlgn val="ctr"/>
        <c:lblOffset val="100"/>
        <c:noMultiLvlLbl val="0"/>
      </c:catAx>
      <c:valAx>
        <c:axId val="26049094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8182144"/>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варт!$A$8</c:f>
              <c:strCache>
                <c:ptCount val="1"/>
                <c:pt idx="0">
                  <c:v>Ж</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варт!$B$7:$C$7</c:f>
              <c:strCache>
                <c:ptCount val="2"/>
                <c:pt idx="0">
                  <c:v>2018 г.</c:v>
                </c:pt>
                <c:pt idx="1">
                  <c:v>2019 г.</c:v>
                </c:pt>
              </c:strCache>
            </c:strRef>
          </c:cat>
          <c:val>
            <c:numRef>
              <c:f>варт!$B$8:$C$8</c:f>
              <c:numCache>
                <c:formatCode>General</c:formatCode>
                <c:ptCount val="2"/>
                <c:pt idx="0">
                  <c:v>1</c:v>
                </c:pt>
                <c:pt idx="1">
                  <c:v>3</c:v>
                </c:pt>
              </c:numCache>
            </c:numRef>
          </c:val>
          <c:extLst>
            <c:ext xmlns:c16="http://schemas.microsoft.com/office/drawing/2014/chart" uri="{C3380CC4-5D6E-409C-BE32-E72D297353CC}">
              <c16:uniqueId val="{00000000-50DB-48F2-A731-DE69DF86ACFA}"/>
            </c:ext>
          </c:extLst>
        </c:ser>
        <c:ser>
          <c:idx val="1"/>
          <c:order val="1"/>
          <c:tx>
            <c:strRef>
              <c:f>варт!$A$9</c:f>
              <c:strCache>
                <c:ptCount val="1"/>
                <c:pt idx="0">
                  <c:v>М</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варт!$B$7:$C$7</c:f>
              <c:strCache>
                <c:ptCount val="2"/>
                <c:pt idx="0">
                  <c:v>2018 г.</c:v>
                </c:pt>
                <c:pt idx="1">
                  <c:v>2019 г.</c:v>
                </c:pt>
              </c:strCache>
            </c:strRef>
          </c:cat>
          <c:val>
            <c:numRef>
              <c:f>варт!$B$9:$C$9</c:f>
              <c:numCache>
                <c:formatCode>General</c:formatCode>
                <c:ptCount val="2"/>
                <c:pt idx="0">
                  <c:v>2</c:v>
                </c:pt>
                <c:pt idx="1">
                  <c:v>22</c:v>
                </c:pt>
              </c:numCache>
            </c:numRef>
          </c:val>
          <c:extLst>
            <c:ext xmlns:c16="http://schemas.microsoft.com/office/drawing/2014/chart" uri="{C3380CC4-5D6E-409C-BE32-E72D297353CC}">
              <c16:uniqueId val="{00000001-50DB-48F2-A731-DE69DF86ACFA}"/>
            </c:ext>
          </c:extLst>
        </c:ser>
        <c:dLbls>
          <c:dLblPos val="ctr"/>
          <c:showLegendKey val="0"/>
          <c:showVal val="1"/>
          <c:showCatName val="0"/>
          <c:showSerName val="0"/>
          <c:showPercent val="0"/>
          <c:showBubbleSize val="0"/>
        </c:dLbls>
        <c:gapWidth val="150"/>
        <c:overlap val="100"/>
        <c:axId val="258647040"/>
        <c:axId val="260489792"/>
      </c:barChart>
      <c:catAx>
        <c:axId val="258647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0489792"/>
        <c:crosses val="autoZero"/>
        <c:auto val="1"/>
        <c:lblAlgn val="ctr"/>
        <c:lblOffset val="100"/>
        <c:noMultiLvlLbl val="0"/>
      </c:catAx>
      <c:valAx>
        <c:axId val="26048979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8647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сургут!$B$56</c:f>
              <c:strCache>
                <c:ptCount val="1"/>
                <c:pt idx="0">
                  <c:v>2018 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сургут!$A$57:$A$61</c:f>
              <c:strCache>
                <c:ptCount val="5"/>
                <c:pt idx="0">
                  <c:v>психотропные вещества</c:v>
                </c:pt>
                <c:pt idx="1">
                  <c:v>метадон</c:v>
                </c:pt>
                <c:pt idx="2">
                  <c:v>героин</c:v>
                </c:pt>
                <c:pt idx="3">
                  <c:v>другие опиоиды</c:v>
                </c:pt>
                <c:pt idx="4">
                  <c:v>другие наркотические средства </c:v>
                </c:pt>
              </c:strCache>
            </c:strRef>
          </c:cat>
          <c:val>
            <c:numRef>
              <c:f>сургут!$B$57:$B$61</c:f>
              <c:numCache>
                <c:formatCode>General</c:formatCode>
                <c:ptCount val="5"/>
                <c:pt idx="0">
                  <c:v>6</c:v>
                </c:pt>
                <c:pt idx="3">
                  <c:v>1</c:v>
                </c:pt>
                <c:pt idx="4">
                  <c:v>1</c:v>
                </c:pt>
              </c:numCache>
            </c:numRef>
          </c:val>
          <c:extLst>
            <c:ext xmlns:c16="http://schemas.microsoft.com/office/drawing/2014/chart" uri="{C3380CC4-5D6E-409C-BE32-E72D297353CC}">
              <c16:uniqueId val="{00000000-BBFF-4617-8FF2-C54263AF8128}"/>
            </c:ext>
          </c:extLst>
        </c:ser>
        <c:ser>
          <c:idx val="1"/>
          <c:order val="1"/>
          <c:tx>
            <c:strRef>
              <c:f>сургут!$C$56</c:f>
              <c:strCache>
                <c:ptCount val="1"/>
                <c:pt idx="0">
                  <c:v>2019 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сургут!$A$57:$A$61</c:f>
              <c:strCache>
                <c:ptCount val="5"/>
                <c:pt idx="0">
                  <c:v>психотропные вещества</c:v>
                </c:pt>
                <c:pt idx="1">
                  <c:v>метадон</c:v>
                </c:pt>
                <c:pt idx="2">
                  <c:v>героин</c:v>
                </c:pt>
                <c:pt idx="3">
                  <c:v>другие опиоиды</c:v>
                </c:pt>
                <c:pt idx="4">
                  <c:v>другие наркотические средства </c:v>
                </c:pt>
              </c:strCache>
            </c:strRef>
          </c:cat>
          <c:val>
            <c:numRef>
              <c:f>сургут!$C$57:$C$61</c:f>
              <c:numCache>
                <c:formatCode>General</c:formatCode>
                <c:ptCount val="5"/>
                <c:pt idx="0">
                  <c:v>3</c:v>
                </c:pt>
                <c:pt idx="1">
                  <c:v>4</c:v>
                </c:pt>
                <c:pt idx="2">
                  <c:v>1</c:v>
                </c:pt>
                <c:pt idx="3">
                  <c:v>6</c:v>
                </c:pt>
                <c:pt idx="4">
                  <c:v>1</c:v>
                </c:pt>
              </c:numCache>
            </c:numRef>
          </c:val>
          <c:extLst>
            <c:ext xmlns:c16="http://schemas.microsoft.com/office/drawing/2014/chart" uri="{C3380CC4-5D6E-409C-BE32-E72D297353CC}">
              <c16:uniqueId val="{00000001-BBFF-4617-8FF2-C54263AF8128}"/>
            </c:ext>
          </c:extLst>
        </c:ser>
        <c:dLbls>
          <c:dLblPos val="outEnd"/>
          <c:showLegendKey val="0"/>
          <c:showVal val="1"/>
          <c:showCatName val="0"/>
          <c:showSerName val="0"/>
          <c:showPercent val="0"/>
          <c:showBubbleSize val="0"/>
        </c:dLbls>
        <c:gapWidth val="219"/>
        <c:overlap val="-27"/>
        <c:axId val="258649088"/>
        <c:axId val="260494400"/>
      </c:barChart>
      <c:catAx>
        <c:axId val="258649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0494400"/>
        <c:crosses val="autoZero"/>
        <c:auto val="1"/>
        <c:lblAlgn val="ctr"/>
        <c:lblOffset val="100"/>
        <c:noMultiLvlLbl val="0"/>
      </c:catAx>
      <c:valAx>
        <c:axId val="26049440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8649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сургут!$B$1</c:f>
              <c:strCache>
                <c:ptCount val="1"/>
                <c:pt idx="0">
                  <c:v>2018 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сургут!$A$2:$A$4</c:f>
              <c:strCache>
                <c:ptCount val="3"/>
                <c:pt idx="0">
                  <c:v>жители ХМАО - Югры</c:v>
                </c:pt>
                <c:pt idx="1">
                  <c:v>без регистрации</c:v>
                </c:pt>
                <c:pt idx="2">
                  <c:v>иногородние</c:v>
                </c:pt>
              </c:strCache>
            </c:strRef>
          </c:cat>
          <c:val>
            <c:numRef>
              <c:f>сургут!$B$2:$B$4</c:f>
              <c:numCache>
                <c:formatCode>General</c:formatCode>
                <c:ptCount val="3"/>
                <c:pt idx="0">
                  <c:v>5</c:v>
                </c:pt>
                <c:pt idx="1">
                  <c:v>2</c:v>
                </c:pt>
                <c:pt idx="2">
                  <c:v>1</c:v>
                </c:pt>
              </c:numCache>
            </c:numRef>
          </c:val>
          <c:extLst>
            <c:ext xmlns:c16="http://schemas.microsoft.com/office/drawing/2014/chart" uri="{C3380CC4-5D6E-409C-BE32-E72D297353CC}">
              <c16:uniqueId val="{00000000-3FD1-489A-BF83-CC7EBF966804}"/>
            </c:ext>
          </c:extLst>
        </c:ser>
        <c:ser>
          <c:idx val="1"/>
          <c:order val="1"/>
          <c:tx>
            <c:strRef>
              <c:f>сургут!$C$1</c:f>
              <c:strCache>
                <c:ptCount val="1"/>
                <c:pt idx="0">
                  <c:v>2019 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сургут!$A$2:$A$4</c:f>
              <c:strCache>
                <c:ptCount val="3"/>
                <c:pt idx="0">
                  <c:v>жители ХМАО - Югры</c:v>
                </c:pt>
                <c:pt idx="1">
                  <c:v>без регистрации</c:v>
                </c:pt>
                <c:pt idx="2">
                  <c:v>иногородние</c:v>
                </c:pt>
              </c:strCache>
            </c:strRef>
          </c:cat>
          <c:val>
            <c:numRef>
              <c:f>сургут!$C$2:$C$4</c:f>
              <c:numCache>
                <c:formatCode>General</c:formatCode>
                <c:ptCount val="3"/>
                <c:pt idx="0">
                  <c:v>10</c:v>
                </c:pt>
                <c:pt idx="1">
                  <c:v>4</c:v>
                </c:pt>
                <c:pt idx="2">
                  <c:v>1</c:v>
                </c:pt>
              </c:numCache>
            </c:numRef>
          </c:val>
          <c:extLst>
            <c:ext xmlns:c16="http://schemas.microsoft.com/office/drawing/2014/chart" uri="{C3380CC4-5D6E-409C-BE32-E72D297353CC}">
              <c16:uniqueId val="{00000001-3FD1-489A-BF83-CC7EBF966804}"/>
            </c:ext>
          </c:extLst>
        </c:ser>
        <c:dLbls>
          <c:dLblPos val="outEnd"/>
          <c:showLegendKey val="0"/>
          <c:showVal val="1"/>
          <c:showCatName val="0"/>
          <c:showSerName val="0"/>
          <c:showPercent val="0"/>
          <c:showBubbleSize val="0"/>
        </c:dLbls>
        <c:gapWidth val="219"/>
        <c:overlap val="-27"/>
        <c:axId val="259059712"/>
        <c:axId val="260496128"/>
      </c:barChart>
      <c:catAx>
        <c:axId val="259059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0496128"/>
        <c:crosses val="autoZero"/>
        <c:auto val="1"/>
        <c:lblAlgn val="ctr"/>
        <c:lblOffset val="100"/>
        <c:noMultiLvlLbl val="0"/>
      </c:catAx>
      <c:valAx>
        <c:axId val="26049612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9059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сургут!$B$13</c:f>
              <c:strCache>
                <c:ptCount val="1"/>
                <c:pt idx="0">
                  <c:v>2018 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сургут!$A$14:$A$16</c:f>
              <c:strCache>
                <c:ptCount val="3"/>
                <c:pt idx="0">
                  <c:v>состояли в браке</c:v>
                </c:pt>
                <c:pt idx="1">
                  <c:v>не состояли в браке</c:v>
                </c:pt>
                <c:pt idx="2">
                  <c:v>нет данных</c:v>
                </c:pt>
              </c:strCache>
            </c:strRef>
          </c:cat>
          <c:val>
            <c:numRef>
              <c:f>сургут!$B$14:$B$16</c:f>
              <c:numCache>
                <c:formatCode>General</c:formatCode>
                <c:ptCount val="3"/>
                <c:pt idx="0">
                  <c:v>1</c:v>
                </c:pt>
                <c:pt idx="1">
                  <c:v>6</c:v>
                </c:pt>
                <c:pt idx="2">
                  <c:v>1</c:v>
                </c:pt>
              </c:numCache>
            </c:numRef>
          </c:val>
          <c:extLst>
            <c:ext xmlns:c16="http://schemas.microsoft.com/office/drawing/2014/chart" uri="{C3380CC4-5D6E-409C-BE32-E72D297353CC}">
              <c16:uniqueId val="{00000000-CD9E-41D6-9B76-84005E3A308A}"/>
            </c:ext>
          </c:extLst>
        </c:ser>
        <c:ser>
          <c:idx val="1"/>
          <c:order val="1"/>
          <c:tx>
            <c:strRef>
              <c:f>сургут!$C$13</c:f>
              <c:strCache>
                <c:ptCount val="1"/>
                <c:pt idx="0">
                  <c:v>2019 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сургут!$A$14:$A$16</c:f>
              <c:strCache>
                <c:ptCount val="3"/>
                <c:pt idx="0">
                  <c:v>состояли в браке</c:v>
                </c:pt>
                <c:pt idx="1">
                  <c:v>не состояли в браке</c:v>
                </c:pt>
                <c:pt idx="2">
                  <c:v>нет данных</c:v>
                </c:pt>
              </c:strCache>
            </c:strRef>
          </c:cat>
          <c:val>
            <c:numRef>
              <c:f>сургут!$C$14:$C$16</c:f>
              <c:numCache>
                <c:formatCode>General</c:formatCode>
                <c:ptCount val="3"/>
                <c:pt idx="0">
                  <c:v>3</c:v>
                </c:pt>
                <c:pt idx="1">
                  <c:v>12</c:v>
                </c:pt>
                <c:pt idx="2">
                  <c:v>0</c:v>
                </c:pt>
              </c:numCache>
            </c:numRef>
          </c:val>
          <c:extLst>
            <c:ext xmlns:c16="http://schemas.microsoft.com/office/drawing/2014/chart" uri="{C3380CC4-5D6E-409C-BE32-E72D297353CC}">
              <c16:uniqueId val="{00000001-CD9E-41D6-9B76-84005E3A308A}"/>
            </c:ext>
          </c:extLst>
        </c:ser>
        <c:dLbls>
          <c:dLblPos val="outEnd"/>
          <c:showLegendKey val="0"/>
          <c:showVal val="1"/>
          <c:showCatName val="0"/>
          <c:showSerName val="0"/>
          <c:showPercent val="0"/>
          <c:showBubbleSize val="0"/>
        </c:dLbls>
        <c:gapWidth val="219"/>
        <c:overlap val="-27"/>
        <c:axId val="259061248"/>
        <c:axId val="236798528"/>
      </c:barChart>
      <c:catAx>
        <c:axId val="259061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6798528"/>
        <c:crosses val="autoZero"/>
        <c:auto val="1"/>
        <c:lblAlgn val="ctr"/>
        <c:lblOffset val="100"/>
        <c:noMultiLvlLbl val="0"/>
      </c:catAx>
      <c:valAx>
        <c:axId val="23679852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9061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сургут!$B$19</c:f>
              <c:strCache>
                <c:ptCount val="1"/>
                <c:pt idx="0">
                  <c:v>2018 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сургут!$A$20:$A$24</c:f>
              <c:strCache>
                <c:ptCount val="5"/>
                <c:pt idx="0">
                  <c:v>высшее</c:v>
                </c:pt>
                <c:pt idx="1">
                  <c:v>среднее профессиональное</c:v>
                </c:pt>
                <c:pt idx="2">
                  <c:v>полное среднее</c:v>
                </c:pt>
                <c:pt idx="3">
                  <c:v>неполное среднее</c:v>
                </c:pt>
                <c:pt idx="4">
                  <c:v>неизвестно</c:v>
                </c:pt>
              </c:strCache>
            </c:strRef>
          </c:cat>
          <c:val>
            <c:numRef>
              <c:f>сургут!$B$20:$B$24</c:f>
              <c:numCache>
                <c:formatCode>General</c:formatCode>
                <c:ptCount val="5"/>
                <c:pt idx="0">
                  <c:v>1</c:v>
                </c:pt>
                <c:pt idx="2">
                  <c:v>2</c:v>
                </c:pt>
                <c:pt idx="3">
                  <c:v>4</c:v>
                </c:pt>
                <c:pt idx="4">
                  <c:v>1</c:v>
                </c:pt>
              </c:numCache>
            </c:numRef>
          </c:val>
          <c:extLst>
            <c:ext xmlns:c16="http://schemas.microsoft.com/office/drawing/2014/chart" uri="{C3380CC4-5D6E-409C-BE32-E72D297353CC}">
              <c16:uniqueId val="{00000000-FCA9-4CFA-9C70-C868B4B4D396}"/>
            </c:ext>
          </c:extLst>
        </c:ser>
        <c:ser>
          <c:idx val="1"/>
          <c:order val="1"/>
          <c:tx>
            <c:strRef>
              <c:f>сургут!$C$19</c:f>
              <c:strCache>
                <c:ptCount val="1"/>
                <c:pt idx="0">
                  <c:v>2019 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сургут!$A$20:$A$24</c:f>
              <c:strCache>
                <c:ptCount val="5"/>
                <c:pt idx="0">
                  <c:v>высшее</c:v>
                </c:pt>
                <c:pt idx="1">
                  <c:v>среднее профессиональное</c:v>
                </c:pt>
                <c:pt idx="2">
                  <c:v>полное среднее</c:v>
                </c:pt>
                <c:pt idx="3">
                  <c:v>неполное среднее</c:v>
                </c:pt>
                <c:pt idx="4">
                  <c:v>неизвестно</c:v>
                </c:pt>
              </c:strCache>
            </c:strRef>
          </c:cat>
          <c:val>
            <c:numRef>
              <c:f>сургут!$C$20:$C$24</c:f>
              <c:numCache>
                <c:formatCode>General</c:formatCode>
                <c:ptCount val="5"/>
                <c:pt idx="1">
                  <c:v>3</c:v>
                </c:pt>
                <c:pt idx="2">
                  <c:v>8</c:v>
                </c:pt>
                <c:pt idx="3">
                  <c:v>4</c:v>
                </c:pt>
              </c:numCache>
            </c:numRef>
          </c:val>
          <c:extLst>
            <c:ext xmlns:c16="http://schemas.microsoft.com/office/drawing/2014/chart" uri="{C3380CC4-5D6E-409C-BE32-E72D297353CC}">
              <c16:uniqueId val="{00000001-FCA9-4CFA-9C70-C868B4B4D396}"/>
            </c:ext>
          </c:extLst>
        </c:ser>
        <c:dLbls>
          <c:dLblPos val="outEnd"/>
          <c:showLegendKey val="0"/>
          <c:showVal val="1"/>
          <c:showCatName val="0"/>
          <c:showSerName val="0"/>
          <c:showPercent val="0"/>
          <c:showBubbleSize val="0"/>
        </c:dLbls>
        <c:gapWidth val="219"/>
        <c:overlap val="-27"/>
        <c:axId val="259062784"/>
        <c:axId val="260495552"/>
      </c:barChart>
      <c:catAx>
        <c:axId val="259062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0495552"/>
        <c:crosses val="autoZero"/>
        <c:auto val="1"/>
        <c:lblAlgn val="ctr"/>
        <c:lblOffset val="100"/>
        <c:noMultiLvlLbl val="0"/>
      </c:catAx>
      <c:valAx>
        <c:axId val="2604955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9062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сургут!$B$28</c:f>
              <c:strCache>
                <c:ptCount val="1"/>
                <c:pt idx="0">
                  <c:v>2018 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сургут!$A$29:$A$31</c:f>
              <c:strCache>
                <c:ptCount val="3"/>
                <c:pt idx="0">
                  <c:v>Специалисты и квалифицированные рабочие</c:v>
                </c:pt>
                <c:pt idx="1">
                  <c:v>Неквалифицированные рабочие и прочие</c:v>
                </c:pt>
                <c:pt idx="2">
                  <c:v>Неработающие</c:v>
                </c:pt>
              </c:strCache>
            </c:strRef>
          </c:cat>
          <c:val>
            <c:numRef>
              <c:f>сургут!$B$29:$B$31</c:f>
              <c:numCache>
                <c:formatCode>General</c:formatCode>
                <c:ptCount val="3"/>
                <c:pt idx="0">
                  <c:v>1</c:v>
                </c:pt>
                <c:pt idx="1">
                  <c:v>2</c:v>
                </c:pt>
                <c:pt idx="2">
                  <c:v>5</c:v>
                </c:pt>
              </c:numCache>
            </c:numRef>
          </c:val>
          <c:extLst>
            <c:ext xmlns:c16="http://schemas.microsoft.com/office/drawing/2014/chart" uri="{C3380CC4-5D6E-409C-BE32-E72D297353CC}">
              <c16:uniqueId val="{00000000-6D5B-4C98-BDA0-86B2995C5999}"/>
            </c:ext>
          </c:extLst>
        </c:ser>
        <c:ser>
          <c:idx val="1"/>
          <c:order val="1"/>
          <c:tx>
            <c:strRef>
              <c:f>сургут!$C$28</c:f>
              <c:strCache>
                <c:ptCount val="1"/>
                <c:pt idx="0">
                  <c:v>2019 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сургут!$A$29:$A$31</c:f>
              <c:strCache>
                <c:ptCount val="3"/>
                <c:pt idx="0">
                  <c:v>Специалисты и квалифицированные рабочие</c:v>
                </c:pt>
                <c:pt idx="1">
                  <c:v>Неквалифицированные рабочие и прочие</c:v>
                </c:pt>
                <c:pt idx="2">
                  <c:v>Неработающие</c:v>
                </c:pt>
              </c:strCache>
            </c:strRef>
          </c:cat>
          <c:val>
            <c:numRef>
              <c:f>сургут!$C$29:$C$31</c:f>
              <c:numCache>
                <c:formatCode>General</c:formatCode>
                <c:ptCount val="3"/>
                <c:pt idx="0">
                  <c:v>2</c:v>
                </c:pt>
                <c:pt idx="1">
                  <c:v>1</c:v>
                </c:pt>
                <c:pt idx="2">
                  <c:v>12</c:v>
                </c:pt>
              </c:numCache>
            </c:numRef>
          </c:val>
          <c:extLst>
            <c:ext xmlns:c16="http://schemas.microsoft.com/office/drawing/2014/chart" uri="{C3380CC4-5D6E-409C-BE32-E72D297353CC}">
              <c16:uniqueId val="{00000001-6D5B-4C98-BDA0-86B2995C5999}"/>
            </c:ext>
          </c:extLst>
        </c:ser>
        <c:dLbls>
          <c:dLblPos val="outEnd"/>
          <c:showLegendKey val="0"/>
          <c:showVal val="1"/>
          <c:showCatName val="0"/>
          <c:showSerName val="0"/>
          <c:showPercent val="0"/>
          <c:showBubbleSize val="0"/>
        </c:dLbls>
        <c:gapWidth val="219"/>
        <c:overlap val="-27"/>
        <c:axId val="259666944"/>
        <c:axId val="236801984"/>
      </c:barChart>
      <c:catAx>
        <c:axId val="259666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6801984"/>
        <c:crosses val="autoZero"/>
        <c:auto val="1"/>
        <c:lblAlgn val="ctr"/>
        <c:lblOffset val="100"/>
        <c:noMultiLvlLbl val="0"/>
      </c:catAx>
      <c:valAx>
        <c:axId val="23680198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9666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сургут!$C$33</c:f>
              <c:strCache>
                <c:ptCount val="1"/>
                <c:pt idx="0">
                  <c:v>2018 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сургут!$B$34:$B$45</c:f>
              <c:strCache>
                <c:ptCount val="8"/>
                <c:pt idx="0">
                  <c:v>Январь</c:v>
                </c:pt>
                <c:pt idx="1">
                  <c:v>Апрель</c:v>
                </c:pt>
                <c:pt idx="2">
                  <c:v>Май</c:v>
                </c:pt>
                <c:pt idx="3">
                  <c:v>Июнь</c:v>
                </c:pt>
                <c:pt idx="4">
                  <c:v>Июль</c:v>
                </c:pt>
                <c:pt idx="5">
                  <c:v>Август</c:v>
                </c:pt>
                <c:pt idx="6">
                  <c:v>Сентябрь</c:v>
                </c:pt>
                <c:pt idx="7">
                  <c:v>Октябрь</c:v>
                </c:pt>
              </c:strCache>
              <c:extLst/>
            </c:strRef>
          </c:cat>
          <c:val>
            <c:numRef>
              <c:f>сургут!$C$34:$C$45</c:f>
              <c:numCache>
                <c:formatCode>General</c:formatCode>
                <c:ptCount val="8"/>
                <c:pt idx="0">
                  <c:v>3</c:v>
                </c:pt>
                <c:pt idx="1">
                  <c:v>2</c:v>
                </c:pt>
                <c:pt idx="2">
                  <c:v>1</c:v>
                </c:pt>
                <c:pt idx="3">
                  <c:v>1</c:v>
                </c:pt>
                <c:pt idx="6">
                  <c:v>1</c:v>
                </c:pt>
              </c:numCache>
              <c:extLst/>
            </c:numRef>
          </c:val>
          <c:extLst>
            <c:ext xmlns:c16="http://schemas.microsoft.com/office/drawing/2014/chart" uri="{C3380CC4-5D6E-409C-BE32-E72D297353CC}">
              <c16:uniqueId val="{00000000-BE68-4DC4-BB40-9073C3DF44F1}"/>
            </c:ext>
          </c:extLst>
        </c:ser>
        <c:ser>
          <c:idx val="1"/>
          <c:order val="1"/>
          <c:tx>
            <c:strRef>
              <c:f>сургут!$D$33</c:f>
              <c:strCache>
                <c:ptCount val="1"/>
                <c:pt idx="0">
                  <c:v>2019 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movingAvg"/>
            <c:period val="2"/>
            <c:dispRSqr val="0"/>
            <c:dispEq val="0"/>
          </c:trendline>
          <c:cat>
            <c:strRef>
              <c:f>сургут!$B$34:$B$45</c:f>
              <c:strCache>
                <c:ptCount val="8"/>
                <c:pt idx="0">
                  <c:v>Январь</c:v>
                </c:pt>
                <c:pt idx="1">
                  <c:v>Апрель</c:v>
                </c:pt>
                <c:pt idx="2">
                  <c:v>Май</c:v>
                </c:pt>
                <c:pt idx="3">
                  <c:v>Июнь</c:v>
                </c:pt>
                <c:pt idx="4">
                  <c:v>Июль</c:v>
                </c:pt>
                <c:pt idx="5">
                  <c:v>Август</c:v>
                </c:pt>
                <c:pt idx="6">
                  <c:v>Сентябрь</c:v>
                </c:pt>
                <c:pt idx="7">
                  <c:v>Октябрь</c:v>
                </c:pt>
              </c:strCache>
              <c:extLst/>
            </c:strRef>
          </c:cat>
          <c:val>
            <c:numRef>
              <c:f>сургут!$D$34:$D$45</c:f>
              <c:numCache>
                <c:formatCode>General</c:formatCode>
                <c:ptCount val="8"/>
                <c:pt idx="0">
                  <c:v>3</c:v>
                </c:pt>
                <c:pt idx="2">
                  <c:v>1</c:v>
                </c:pt>
                <c:pt idx="4">
                  <c:v>2</c:v>
                </c:pt>
                <c:pt idx="5">
                  <c:v>2</c:v>
                </c:pt>
                <c:pt idx="6">
                  <c:v>2</c:v>
                </c:pt>
                <c:pt idx="7">
                  <c:v>4</c:v>
                </c:pt>
              </c:numCache>
              <c:extLst/>
            </c:numRef>
          </c:val>
          <c:extLst>
            <c:ext xmlns:c16="http://schemas.microsoft.com/office/drawing/2014/chart" uri="{C3380CC4-5D6E-409C-BE32-E72D297353CC}">
              <c16:uniqueId val="{00000001-BE68-4DC4-BB40-9073C3DF44F1}"/>
            </c:ext>
          </c:extLst>
        </c:ser>
        <c:dLbls>
          <c:showLegendKey val="0"/>
          <c:showVal val="1"/>
          <c:showCatName val="0"/>
          <c:showSerName val="0"/>
          <c:showPercent val="0"/>
          <c:showBubbleSize val="0"/>
        </c:dLbls>
        <c:gapWidth val="150"/>
        <c:axId val="259667968"/>
        <c:axId val="236803712"/>
      </c:barChart>
      <c:catAx>
        <c:axId val="259667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6803712"/>
        <c:crosses val="autoZero"/>
        <c:auto val="1"/>
        <c:lblAlgn val="ctr"/>
        <c:lblOffset val="100"/>
        <c:noMultiLvlLbl val="0"/>
      </c:catAx>
      <c:valAx>
        <c:axId val="23680371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9667968"/>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сургут!$B$47</c:f>
              <c:strCache>
                <c:ptCount val="1"/>
                <c:pt idx="0">
                  <c:v>2018 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сургут!$A$48:$A$54</c:f>
              <c:strCache>
                <c:ptCount val="5"/>
                <c:pt idx="0">
                  <c:v>16-20 лет</c:v>
                </c:pt>
                <c:pt idx="1">
                  <c:v>26-30 лет</c:v>
                </c:pt>
                <c:pt idx="2">
                  <c:v>31-35 лет</c:v>
                </c:pt>
                <c:pt idx="3">
                  <c:v>36-40 лет</c:v>
                </c:pt>
                <c:pt idx="4">
                  <c:v>41-45 лет</c:v>
                </c:pt>
              </c:strCache>
              <c:extLst/>
            </c:strRef>
          </c:cat>
          <c:val>
            <c:numRef>
              <c:f>сургут!$B$48:$B$54</c:f>
              <c:numCache>
                <c:formatCode>General</c:formatCode>
                <c:ptCount val="5"/>
                <c:pt idx="0">
                  <c:v>2</c:v>
                </c:pt>
                <c:pt idx="2">
                  <c:v>5</c:v>
                </c:pt>
                <c:pt idx="4">
                  <c:v>1</c:v>
                </c:pt>
              </c:numCache>
              <c:extLst/>
            </c:numRef>
          </c:val>
          <c:extLst>
            <c:ext xmlns:c16="http://schemas.microsoft.com/office/drawing/2014/chart" uri="{C3380CC4-5D6E-409C-BE32-E72D297353CC}">
              <c16:uniqueId val="{00000000-62D1-4641-856B-A4CD8F26EEB5}"/>
            </c:ext>
          </c:extLst>
        </c:ser>
        <c:ser>
          <c:idx val="1"/>
          <c:order val="1"/>
          <c:tx>
            <c:strRef>
              <c:f>сургут!$C$47</c:f>
              <c:strCache>
                <c:ptCount val="1"/>
                <c:pt idx="0">
                  <c:v>2019 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сургут!$A$48:$A$54</c:f>
              <c:strCache>
                <c:ptCount val="5"/>
                <c:pt idx="0">
                  <c:v>16-20 лет</c:v>
                </c:pt>
                <c:pt idx="1">
                  <c:v>26-30 лет</c:v>
                </c:pt>
                <c:pt idx="2">
                  <c:v>31-35 лет</c:v>
                </c:pt>
                <c:pt idx="3">
                  <c:v>36-40 лет</c:v>
                </c:pt>
                <c:pt idx="4">
                  <c:v>41-45 лет</c:v>
                </c:pt>
              </c:strCache>
              <c:extLst/>
            </c:strRef>
          </c:cat>
          <c:val>
            <c:numRef>
              <c:f>сургут!$C$48:$C$54</c:f>
              <c:numCache>
                <c:formatCode>General</c:formatCode>
                <c:ptCount val="5"/>
                <c:pt idx="1">
                  <c:v>2</c:v>
                </c:pt>
                <c:pt idx="2">
                  <c:v>6</c:v>
                </c:pt>
                <c:pt idx="3">
                  <c:v>7</c:v>
                </c:pt>
              </c:numCache>
              <c:extLst/>
            </c:numRef>
          </c:val>
          <c:extLst>
            <c:ext xmlns:c16="http://schemas.microsoft.com/office/drawing/2014/chart" uri="{C3380CC4-5D6E-409C-BE32-E72D297353CC}">
              <c16:uniqueId val="{00000001-62D1-4641-856B-A4CD8F26EEB5}"/>
            </c:ext>
          </c:extLst>
        </c:ser>
        <c:dLbls>
          <c:dLblPos val="outEnd"/>
          <c:showLegendKey val="0"/>
          <c:showVal val="1"/>
          <c:showCatName val="0"/>
          <c:showSerName val="0"/>
          <c:showPercent val="0"/>
          <c:showBubbleSize val="0"/>
        </c:dLbls>
        <c:gapWidth val="219"/>
        <c:overlap val="-27"/>
        <c:axId val="259911680"/>
        <c:axId val="236805440"/>
      </c:barChart>
      <c:catAx>
        <c:axId val="259911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6805440"/>
        <c:crosses val="autoZero"/>
        <c:auto val="1"/>
        <c:lblAlgn val="ctr"/>
        <c:lblOffset val="100"/>
        <c:noMultiLvlLbl val="0"/>
      </c:catAx>
      <c:valAx>
        <c:axId val="23680544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9911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сургут!$A$8</c:f>
              <c:strCache>
                <c:ptCount val="1"/>
                <c:pt idx="0">
                  <c:v>Ж</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сургут!$B$7:$C$7</c:f>
              <c:strCache>
                <c:ptCount val="2"/>
                <c:pt idx="0">
                  <c:v>2018 г.</c:v>
                </c:pt>
                <c:pt idx="1">
                  <c:v>2019 г.</c:v>
                </c:pt>
              </c:strCache>
            </c:strRef>
          </c:cat>
          <c:val>
            <c:numRef>
              <c:f>сургут!$B$8:$C$8</c:f>
              <c:numCache>
                <c:formatCode>General</c:formatCode>
                <c:ptCount val="2"/>
                <c:pt idx="0">
                  <c:v>2</c:v>
                </c:pt>
                <c:pt idx="1">
                  <c:v>0</c:v>
                </c:pt>
              </c:numCache>
            </c:numRef>
          </c:val>
          <c:extLst>
            <c:ext xmlns:c16="http://schemas.microsoft.com/office/drawing/2014/chart" uri="{C3380CC4-5D6E-409C-BE32-E72D297353CC}">
              <c16:uniqueId val="{00000000-2634-486C-9C59-9BB2C4F16A4E}"/>
            </c:ext>
          </c:extLst>
        </c:ser>
        <c:ser>
          <c:idx val="1"/>
          <c:order val="1"/>
          <c:tx>
            <c:strRef>
              <c:f>сургут!$A$9</c:f>
              <c:strCache>
                <c:ptCount val="1"/>
                <c:pt idx="0">
                  <c:v>М</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сургут!$B$7:$C$7</c:f>
              <c:strCache>
                <c:ptCount val="2"/>
                <c:pt idx="0">
                  <c:v>2018 г.</c:v>
                </c:pt>
                <c:pt idx="1">
                  <c:v>2019 г.</c:v>
                </c:pt>
              </c:strCache>
            </c:strRef>
          </c:cat>
          <c:val>
            <c:numRef>
              <c:f>сургут!$B$9:$C$9</c:f>
              <c:numCache>
                <c:formatCode>General</c:formatCode>
                <c:ptCount val="2"/>
                <c:pt idx="0">
                  <c:v>6</c:v>
                </c:pt>
                <c:pt idx="1">
                  <c:v>15</c:v>
                </c:pt>
              </c:numCache>
            </c:numRef>
          </c:val>
          <c:extLst>
            <c:ext xmlns:c16="http://schemas.microsoft.com/office/drawing/2014/chart" uri="{C3380CC4-5D6E-409C-BE32-E72D297353CC}">
              <c16:uniqueId val="{00000001-2634-486C-9C59-9BB2C4F16A4E}"/>
            </c:ext>
          </c:extLst>
        </c:ser>
        <c:dLbls>
          <c:dLblPos val="ctr"/>
          <c:showLegendKey val="0"/>
          <c:showVal val="1"/>
          <c:showCatName val="0"/>
          <c:showSerName val="0"/>
          <c:showPercent val="0"/>
          <c:showBubbleSize val="0"/>
        </c:dLbls>
        <c:gapWidth val="150"/>
        <c:overlap val="100"/>
        <c:axId val="259913216"/>
        <c:axId val="236804288"/>
      </c:barChart>
      <c:catAx>
        <c:axId val="259913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6804288"/>
        <c:crosses val="autoZero"/>
        <c:auto val="1"/>
        <c:lblAlgn val="ctr"/>
        <c:lblOffset val="100"/>
        <c:noMultiLvlLbl val="0"/>
      </c:catAx>
      <c:valAx>
        <c:axId val="236804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9913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a:lstStyle/>
          <a:p>
            <a:pPr>
              <a:defRPr sz="1200"/>
            </a:pPr>
            <a:r>
              <a:rPr lang="ru-RU" sz="900" baseline="0">
                <a:latin typeface="Times New Roman" pitchFamily="18" charset="0"/>
                <a:cs typeface="Times New Roman" pitchFamily="18" charset="0"/>
              </a:rPr>
              <a:t>АННУЛИРОВАНИЕ РАЗРЕШИТЕЛЬНЫХДОКУМЕНТОВ</a:t>
            </a:r>
          </a:p>
        </c:rich>
      </c:tx>
      <c:layout>
        <c:manualLayout>
          <c:xMode val="edge"/>
          <c:yMode val="edge"/>
          <c:x val="0.24107641926703599"/>
          <c:y val="4.3082214604796198E-3"/>
        </c:manualLayout>
      </c:layout>
      <c:overlay val="0"/>
    </c:title>
    <c:autoTitleDeleted val="0"/>
    <c:plotArea>
      <c:layout>
        <c:manualLayout>
          <c:layoutTarget val="inner"/>
          <c:xMode val="edge"/>
          <c:yMode val="edge"/>
          <c:x val="0.16088165559230799"/>
          <c:y val="0.15223328301578901"/>
          <c:w val="0.79420299027476404"/>
          <c:h val="0.333990453265881"/>
        </c:manualLayout>
      </c:layout>
      <c:barChart>
        <c:barDir val="col"/>
        <c:grouping val="clustered"/>
        <c:varyColors val="0"/>
        <c:ser>
          <c:idx val="0"/>
          <c:order val="0"/>
          <c:tx>
            <c:strRef>
              <c:f>Лист1!$B$1</c:f>
              <c:strCache>
                <c:ptCount val="1"/>
                <c:pt idx="0">
                  <c:v>2018</c:v>
                </c:pt>
              </c:strCache>
            </c:strRef>
          </c:tx>
          <c:spPr>
            <a:solidFill>
              <a:srgbClr val="FFFF00"/>
            </a:solidFill>
          </c:spPr>
          <c:invertIfNegative val="0"/>
          <c:cat>
            <c:strRef>
              <c:f>Лист1!$A$2:$A$5</c:f>
              <c:strCache>
                <c:ptCount val="4"/>
                <c:pt idx="0">
                  <c:v>Разрешение на временное проживание</c:v>
                </c:pt>
                <c:pt idx="1">
                  <c:v>Вид на жительство</c:v>
                </c:pt>
                <c:pt idx="2">
                  <c:v>Разрешение на работу</c:v>
                </c:pt>
                <c:pt idx="3">
                  <c:v>Патенты</c:v>
                </c:pt>
              </c:strCache>
            </c:strRef>
          </c:cat>
          <c:val>
            <c:numRef>
              <c:f>Лист1!$B$2:$B$5</c:f>
              <c:numCache>
                <c:formatCode>General</c:formatCode>
                <c:ptCount val="4"/>
                <c:pt idx="0">
                  <c:v>272</c:v>
                </c:pt>
                <c:pt idx="1">
                  <c:v>130</c:v>
                </c:pt>
                <c:pt idx="2">
                  <c:v>41</c:v>
                </c:pt>
                <c:pt idx="3">
                  <c:v>1180</c:v>
                </c:pt>
              </c:numCache>
            </c:numRef>
          </c:val>
          <c:extLst>
            <c:ext xmlns:c16="http://schemas.microsoft.com/office/drawing/2014/chart" uri="{C3380CC4-5D6E-409C-BE32-E72D297353CC}">
              <c16:uniqueId val="{00000000-D6F8-4D70-BCC8-98E2F623B98F}"/>
            </c:ext>
          </c:extLst>
        </c:ser>
        <c:ser>
          <c:idx val="1"/>
          <c:order val="1"/>
          <c:tx>
            <c:strRef>
              <c:f>Лист1!$C$1</c:f>
              <c:strCache>
                <c:ptCount val="1"/>
                <c:pt idx="0">
                  <c:v>2019</c:v>
                </c:pt>
              </c:strCache>
            </c:strRef>
          </c:tx>
          <c:spPr>
            <a:solidFill>
              <a:srgbClr val="FF0000"/>
            </a:solidFill>
          </c:spPr>
          <c:invertIfNegative val="0"/>
          <c:cat>
            <c:strRef>
              <c:f>Лист1!$A$2:$A$5</c:f>
              <c:strCache>
                <c:ptCount val="4"/>
                <c:pt idx="0">
                  <c:v>Разрешение на временное проживание</c:v>
                </c:pt>
                <c:pt idx="1">
                  <c:v>Вид на жительство</c:v>
                </c:pt>
                <c:pt idx="2">
                  <c:v>Разрешение на работу</c:v>
                </c:pt>
                <c:pt idx="3">
                  <c:v>Патенты</c:v>
                </c:pt>
              </c:strCache>
            </c:strRef>
          </c:cat>
          <c:val>
            <c:numRef>
              <c:f>Лист1!$C$2:$C$5</c:f>
              <c:numCache>
                <c:formatCode>General</c:formatCode>
                <c:ptCount val="4"/>
                <c:pt idx="0">
                  <c:v>279</c:v>
                </c:pt>
                <c:pt idx="1">
                  <c:v>170</c:v>
                </c:pt>
                <c:pt idx="2">
                  <c:v>59</c:v>
                </c:pt>
                <c:pt idx="3">
                  <c:v>1191</c:v>
                </c:pt>
              </c:numCache>
            </c:numRef>
          </c:val>
          <c:extLst>
            <c:ext xmlns:c16="http://schemas.microsoft.com/office/drawing/2014/chart" uri="{C3380CC4-5D6E-409C-BE32-E72D297353CC}">
              <c16:uniqueId val="{00000001-D6F8-4D70-BCC8-98E2F623B98F}"/>
            </c:ext>
          </c:extLst>
        </c:ser>
        <c:dLbls>
          <c:showLegendKey val="0"/>
          <c:showVal val="0"/>
          <c:showCatName val="0"/>
          <c:showSerName val="0"/>
          <c:showPercent val="0"/>
          <c:showBubbleSize val="0"/>
        </c:dLbls>
        <c:gapWidth val="87"/>
        <c:axId val="391506432"/>
        <c:axId val="260501440"/>
      </c:barChart>
      <c:catAx>
        <c:axId val="391506432"/>
        <c:scaling>
          <c:orientation val="minMax"/>
        </c:scaling>
        <c:delete val="0"/>
        <c:axPos val="b"/>
        <c:numFmt formatCode="General" sourceLinked="1"/>
        <c:majorTickMark val="none"/>
        <c:minorTickMark val="none"/>
        <c:tickLblPos val="nextTo"/>
        <c:crossAx val="260501440"/>
        <c:crossesAt val="0"/>
        <c:auto val="1"/>
        <c:lblAlgn val="ctr"/>
        <c:lblOffset val="100"/>
        <c:noMultiLvlLbl val="0"/>
      </c:catAx>
      <c:valAx>
        <c:axId val="260501440"/>
        <c:scaling>
          <c:logBase val="2"/>
          <c:orientation val="minMax"/>
          <c:max val="1200"/>
          <c:min val="1"/>
        </c:scaling>
        <c:delete val="1"/>
        <c:axPos val="l"/>
        <c:majorGridlines>
          <c:spPr>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c:spPr>
        </c:majorGridlines>
        <c:numFmt formatCode="General" sourceLinked="1"/>
        <c:majorTickMark val="none"/>
        <c:minorTickMark val="none"/>
        <c:tickLblPos val="none"/>
        <c:crossAx val="391506432"/>
        <c:crosses val="autoZero"/>
        <c:crossBetween val="between"/>
        <c:majorUnit val="500"/>
        <c:minorUnit val="100"/>
      </c:valAx>
      <c:dTable>
        <c:showHorzBorder val="1"/>
        <c:showVertBorder val="1"/>
        <c:showOutline val="1"/>
        <c:showKeys val="1"/>
        <c:spPr>
          <a:ln w="9525">
            <a:solidFill>
              <a:srgbClr val="000000">
                <a:alpha val="52000"/>
              </a:srgbClr>
            </a:solidFill>
            <a:prstDash val="solid"/>
          </a:ln>
        </c:spPr>
        <c:txPr>
          <a:bodyPr/>
          <a:lstStyle/>
          <a:p>
            <a:pPr rtl="0">
              <a:defRPr sz="800" baseline="0">
                <a:latin typeface="Times New Roman" pitchFamily="18" charset="0"/>
                <a:cs typeface="Times New Roman" pitchFamily="18" charset="0"/>
              </a:defRPr>
            </a:pPr>
            <a:endParaRPr lang="ru-RU"/>
          </a:p>
        </c:txPr>
      </c:dTable>
      <c:spPr>
        <a:solidFill>
          <a:schemeClr val="bg1"/>
        </a:solidFill>
      </c:spPr>
    </c:plotArea>
    <c:plotVisOnly val="1"/>
    <c:dispBlanksAs val="gap"/>
    <c:showDLblsOverMax val="0"/>
  </c:chart>
  <c:spPr>
    <a:solidFill>
      <a:schemeClr val="bg1"/>
    </a:solidFill>
    <a:ln>
      <a:solidFill>
        <a:srgbClr val="000000"/>
      </a:solidFill>
    </a:ln>
  </c:sp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Лист1!$A$10</c:f>
              <c:strCache>
                <c:ptCount val="1"/>
                <c:pt idx="0">
                  <c:v>Обращались за мед.помощью в течение жизни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Лист1!$B$9:$C$9</c:f>
              <c:strCache>
                <c:ptCount val="2"/>
                <c:pt idx="0">
                  <c:v>2018 г.</c:v>
                </c:pt>
                <c:pt idx="1">
                  <c:v>2019 г.</c:v>
                </c:pt>
              </c:strCache>
            </c:strRef>
          </c:cat>
          <c:val>
            <c:numRef>
              <c:f>Лист1!$B$10:$C$10</c:f>
              <c:numCache>
                <c:formatCode>General</c:formatCode>
                <c:ptCount val="2"/>
                <c:pt idx="0">
                  <c:v>5</c:v>
                </c:pt>
                <c:pt idx="1">
                  <c:v>7</c:v>
                </c:pt>
              </c:numCache>
            </c:numRef>
          </c:val>
          <c:extLst>
            <c:ext xmlns:c16="http://schemas.microsoft.com/office/drawing/2014/chart" uri="{C3380CC4-5D6E-409C-BE32-E72D297353CC}">
              <c16:uniqueId val="{00000000-E25B-47D2-9F2E-332CB5272C83}"/>
            </c:ext>
          </c:extLst>
        </c:ser>
        <c:ser>
          <c:idx val="1"/>
          <c:order val="1"/>
          <c:tx>
            <c:strRef>
              <c:f>Лист1!$A$11</c:f>
              <c:strCache>
                <c:ptCount val="1"/>
                <c:pt idx="0">
                  <c:v>Не обращались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Лист1!$B$9:$C$9</c:f>
              <c:strCache>
                <c:ptCount val="2"/>
                <c:pt idx="0">
                  <c:v>2018 г.</c:v>
                </c:pt>
                <c:pt idx="1">
                  <c:v>2019 г.</c:v>
                </c:pt>
              </c:strCache>
            </c:strRef>
          </c:cat>
          <c:val>
            <c:numRef>
              <c:f>Лист1!$B$11:$C$11</c:f>
              <c:numCache>
                <c:formatCode>General</c:formatCode>
                <c:ptCount val="2"/>
                <c:pt idx="0">
                  <c:v>3</c:v>
                </c:pt>
                <c:pt idx="1">
                  <c:v>8</c:v>
                </c:pt>
              </c:numCache>
            </c:numRef>
          </c:val>
          <c:extLst>
            <c:ext xmlns:c16="http://schemas.microsoft.com/office/drawing/2014/chart" uri="{C3380CC4-5D6E-409C-BE32-E72D297353CC}">
              <c16:uniqueId val="{00000001-E25B-47D2-9F2E-332CB5272C83}"/>
            </c:ext>
          </c:extLst>
        </c:ser>
        <c:dLbls>
          <c:dLblPos val="ctr"/>
          <c:showLegendKey val="0"/>
          <c:showVal val="1"/>
          <c:showCatName val="0"/>
          <c:showSerName val="0"/>
          <c:showPercent val="0"/>
          <c:showBubbleSize val="0"/>
        </c:dLbls>
        <c:gapWidth val="150"/>
        <c:overlap val="100"/>
        <c:axId val="259914752"/>
        <c:axId val="253971264"/>
      </c:barChart>
      <c:catAx>
        <c:axId val="259914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3971264"/>
        <c:crosses val="autoZero"/>
        <c:auto val="1"/>
        <c:lblAlgn val="ctr"/>
        <c:lblOffset val="100"/>
        <c:noMultiLvlLbl val="0"/>
      </c:catAx>
      <c:valAx>
        <c:axId val="25397126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9914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Рейтинг наиболее острых проблем территориии, в % от ответивших*   </a:t>
            </a:r>
          </a:p>
        </c:rich>
      </c:tx>
      <c:overlay val="0"/>
      <c:spPr>
        <a:noFill/>
        <a:ln>
          <a:noFill/>
        </a:ln>
        <a:effectLst/>
      </c:spPr>
    </c:title>
    <c:autoTitleDeleted val="0"/>
    <c:plotArea>
      <c:layout/>
      <c:barChart>
        <c:barDir val="col"/>
        <c:grouping val="clustered"/>
        <c:varyColors val="0"/>
        <c:ser>
          <c:idx val="0"/>
          <c:order val="0"/>
          <c:tx>
            <c:strRef>
              <c:f>Лист1!$B$3</c:f>
              <c:strCache>
                <c:ptCount val="1"/>
                <c:pt idx="0">
                  <c:v>2019 г.</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Лист1!$A$4:$A$11</c:f>
              <c:strCache>
                <c:ptCount val="8"/>
                <c:pt idx="0">
                  <c:v>Качество дорог</c:v>
                </c:pt>
                <c:pt idx="1">
                  <c:v>Качество медицинского обслуживания</c:v>
                </c:pt>
                <c:pt idx="2">
                  <c:v>Безработица</c:v>
                </c:pt>
                <c:pt idx="3">
                  <c:v>Состояние ЖКХ</c:v>
                </c:pt>
                <c:pt idx="4">
                  <c:v>Алкоголизм</c:v>
                </c:pt>
                <c:pt idx="5">
                  <c:v>Нехватка жилья</c:v>
                </c:pt>
                <c:pt idx="6">
                  <c:v>Наркомания</c:v>
                </c:pt>
                <c:pt idx="7">
                  <c:v>Преступность</c:v>
                </c:pt>
              </c:strCache>
            </c:strRef>
          </c:cat>
          <c:val>
            <c:numRef>
              <c:f>Лист1!$B$4:$B$11</c:f>
              <c:numCache>
                <c:formatCode>General</c:formatCode>
                <c:ptCount val="8"/>
                <c:pt idx="0">
                  <c:v>53.4</c:v>
                </c:pt>
                <c:pt idx="1">
                  <c:v>48.3</c:v>
                </c:pt>
                <c:pt idx="2">
                  <c:v>48.3</c:v>
                </c:pt>
                <c:pt idx="3">
                  <c:v>46.2</c:v>
                </c:pt>
                <c:pt idx="4">
                  <c:v>41.2</c:v>
                </c:pt>
                <c:pt idx="5">
                  <c:v>31.5</c:v>
                </c:pt>
                <c:pt idx="6">
                  <c:v>23.1</c:v>
                </c:pt>
                <c:pt idx="7">
                  <c:v>6.9</c:v>
                </c:pt>
              </c:numCache>
            </c:numRef>
          </c:val>
          <c:extLst>
            <c:ext xmlns:c16="http://schemas.microsoft.com/office/drawing/2014/chart" uri="{C3380CC4-5D6E-409C-BE32-E72D297353CC}">
              <c16:uniqueId val="{00000000-0092-440F-B873-CD289B26DEDA}"/>
            </c:ext>
          </c:extLst>
        </c:ser>
        <c:ser>
          <c:idx val="1"/>
          <c:order val="1"/>
          <c:tx>
            <c:strRef>
              <c:f>Лист1!$C$3</c:f>
              <c:strCache>
                <c:ptCount val="1"/>
                <c:pt idx="0">
                  <c:v>2018 г.</c:v>
                </c:pt>
              </c:strCache>
            </c:strRef>
          </c:tx>
          <c:spPr>
            <a:solidFill>
              <a:schemeClr val="accent2">
                <a:alpha val="85000"/>
              </a:schemeClr>
            </a:solidFill>
            <a:ln w="9525" cap="flat" cmpd="sng" algn="ctr">
              <a:solidFill>
                <a:schemeClr val="lt1">
                  <a:alpha val="50000"/>
                </a:schemeClr>
              </a:solidFill>
              <a:round/>
            </a:ln>
            <a:effectLst/>
          </c:spPr>
          <c:invertIfNegative val="0"/>
          <c:dLbls>
            <c:dLbl>
              <c:idx val="0"/>
              <c:layout>
                <c:manualLayout>
                  <c:x val="0"/>
                  <c:y val="6.938369687631050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092-440F-B873-CD289B26DEDA}"/>
                </c:ext>
              </c:extLst>
            </c:dLbl>
            <c:dLbl>
              <c:idx val="1"/>
              <c:layout>
                <c:manualLayout>
                  <c:x val="0"/>
                  <c:y val="8.135257778594549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092-440F-B873-CD289B26DEDA}"/>
                </c:ext>
              </c:extLst>
            </c:dLbl>
            <c:dLbl>
              <c:idx val="5"/>
              <c:layout>
                <c:manualLayout>
                  <c:x val="0"/>
                  <c:y val="8.8533906331726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092-440F-B873-CD289B26DEDA}"/>
                </c:ext>
              </c:extLst>
            </c:dLbl>
            <c:dLbl>
              <c:idx val="6"/>
              <c:layout>
                <c:manualLayout>
                  <c:x val="6.6889632107023402E-3"/>
                  <c:y val="7.656502542209149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092-440F-B873-CD289B26DED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Лист1!$A$4:$A$11</c:f>
              <c:strCache>
                <c:ptCount val="8"/>
                <c:pt idx="0">
                  <c:v>Качество дорог</c:v>
                </c:pt>
                <c:pt idx="1">
                  <c:v>Качество медицинского обслуживания</c:v>
                </c:pt>
                <c:pt idx="2">
                  <c:v>Безработица</c:v>
                </c:pt>
                <c:pt idx="3">
                  <c:v>Состояние ЖКХ</c:v>
                </c:pt>
                <c:pt idx="4">
                  <c:v>Алкоголизм</c:v>
                </c:pt>
                <c:pt idx="5">
                  <c:v>Нехватка жилья</c:v>
                </c:pt>
                <c:pt idx="6">
                  <c:v>Наркомания</c:v>
                </c:pt>
                <c:pt idx="7">
                  <c:v>Преступность</c:v>
                </c:pt>
              </c:strCache>
            </c:strRef>
          </c:cat>
          <c:val>
            <c:numRef>
              <c:f>Лист1!$C$4:$C$11</c:f>
              <c:numCache>
                <c:formatCode>General</c:formatCode>
                <c:ptCount val="8"/>
                <c:pt idx="0">
                  <c:v>46.3</c:v>
                </c:pt>
                <c:pt idx="1">
                  <c:v>48.5</c:v>
                </c:pt>
                <c:pt idx="2">
                  <c:v>39.700000000000003</c:v>
                </c:pt>
                <c:pt idx="3">
                  <c:v>59.8</c:v>
                </c:pt>
                <c:pt idx="4">
                  <c:v>37.799999999999997</c:v>
                </c:pt>
                <c:pt idx="5">
                  <c:v>33.1</c:v>
                </c:pt>
                <c:pt idx="6">
                  <c:v>22.7</c:v>
                </c:pt>
                <c:pt idx="7">
                  <c:v>22.7</c:v>
                </c:pt>
              </c:numCache>
            </c:numRef>
          </c:val>
          <c:extLst>
            <c:ext xmlns:c16="http://schemas.microsoft.com/office/drawing/2014/chart" uri="{C3380CC4-5D6E-409C-BE32-E72D297353CC}">
              <c16:uniqueId val="{00000005-0092-440F-B873-CD289B26DEDA}"/>
            </c:ext>
          </c:extLst>
        </c:ser>
        <c:ser>
          <c:idx val="2"/>
          <c:order val="2"/>
          <c:tx>
            <c:strRef>
              <c:f>Лист1!$D$3</c:f>
              <c:strCache>
                <c:ptCount val="1"/>
                <c:pt idx="0">
                  <c:v>2017 г. </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Лист1!$A$4:$A$11</c:f>
              <c:strCache>
                <c:ptCount val="8"/>
                <c:pt idx="0">
                  <c:v>Качество дорог</c:v>
                </c:pt>
                <c:pt idx="1">
                  <c:v>Качество медицинского обслуживания</c:v>
                </c:pt>
                <c:pt idx="2">
                  <c:v>Безработица</c:v>
                </c:pt>
                <c:pt idx="3">
                  <c:v>Состояние ЖКХ</c:v>
                </c:pt>
                <c:pt idx="4">
                  <c:v>Алкоголизм</c:v>
                </c:pt>
                <c:pt idx="5">
                  <c:v>Нехватка жилья</c:v>
                </c:pt>
                <c:pt idx="6">
                  <c:v>Наркомания</c:v>
                </c:pt>
                <c:pt idx="7">
                  <c:v>Преступность</c:v>
                </c:pt>
              </c:strCache>
            </c:strRef>
          </c:cat>
          <c:val>
            <c:numRef>
              <c:f>Лист1!$D$4:$D$11</c:f>
              <c:numCache>
                <c:formatCode>General</c:formatCode>
                <c:ptCount val="8"/>
                <c:pt idx="0">
                  <c:v>50.8</c:v>
                </c:pt>
                <c:pt idx="1">
                  <c:v>50.9</c:v>
                </c:pt>
                <c:pt idx="2">
                  <c:v>53.2</c:v>
                </c:pt>
                <c:pt idx="3">
                  <c:v>50.9</c:v>
                </c:pt>
                <c:pt idx="4">
                  <c:v>44.3</c:v>
                </c:pt>
                <c:pt idx="5">
                  <c:v>41</c:v>
                </c:pt>
                <c:pt idx="6">
                  <c:v>34.200000000000003</c:v>
                </c:pt>
                <c:pt idx="7">
                  <c:v>19.100000000000001</c:v>
                </c:pt>
              </c:numCache>
            </c:numRef>
          </c:val>
          <c:extLst>
            <c:ext xmlns:c16="http://schemas.microsoft.com/office/drawing/2014/chart" uri="{C3380CC4-5D6E-409C-BE32-E72D297353CC}">
              <c16:uniqueId val="{00000006-0092-440F-B873-CD289B26DEDA}"/>
            </c:ext>
          </c:extLst>
        </c:ser>
        <c:dLbls>
          <c:showLegendKey val="0"/>
          <c:showVal val="1"/>
          <c:showCatName val="0"/>
          <c:showSerName val="0"/>
          <c:showPercent val="0"/>
          <c:showBubbleSize val="0"/>
        </c:dLbls>
        <c:gapWidth val="65"/>
        <c:axId val="262104064"/>
        <c:axId val="253972992"/>
      </c:barChart>
      <c:catAx>
        <c:axId val="26210406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253972992"/>
        <c:crosses val="autoZero"/>
        <c:auto val="1"/>
        <c:lblAlgn val="ctr"/>
        <c:lblOffset val="100"/>
        <c:noMultiLvlLbl val="0"/>
      </c:catAx>
      <c:valAx>
        <c:axId val="25397299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one"/>
        <c:crossAx val="26210406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noFill/>
      <a:round/>
    </a:ln>
    <a:effectLst/>
  </c:spPr>
  <c:txPr>
    <a:bodyPr/>
    <a:lstStyle/>
    <a:p>
      <a:pPr>
        <a:defRPr/>
      </a:pPr>
      <a:endParaRPr lang="ru-RU"/>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100"/>
              <a:t>Причины распространенности наркомании по мнению  социально-демографических групп (в % от ответивших в группе)</a:t>
            </a:r>
          </a:p>
        </c:rich>
      </c:tx>
      <c:overlay val="0"/>
      <c:spPr>
        <a:noFill/>
        <a:ln>
          <a:noFill/>
        </a:ln>
        <a:effectLst/>
      </c:spPr>
    </c:title>
    <c:autoTitleDeleted val="0"/>
    <c:plotArea>
      <c:layout/>
      <c:barChart>
        <c:barDir val="bar"/>
        <c:grouping val="clustered"/>
        <c:varyColors val="0"/>
        <c:ser>
          <c:idx val="0"/>
          <c:order val="0"/>
          <c:tx>
            <c:strRef>
              <c:f>'причины наркомании'!$C$3</c:f>
              <c:strCache>
                <c:ptCount val="1"/>
                <c:pt idx="0">
                  <c:v>Процент</c:v>
                </c:pt>
              </c:strCache>
            </c:strRef>
          </c:tx>
          <c:spPr>
            <a:solidFill>
              <a:schemeClr val="accent1"/>
            </a:solidFill>
            <a:ln>
              <a:noFill/>
            </a:ln>
            <a:effectLst/>
            <a:scene3d>
              <a:camera prst="orthographicFront"/>
              <a:lightRig rig="threePt" dir="t"/>
            </a:scene3d>
            <a:sp3d>
              <a:bevelT h="133350"/>
            </a:sp3d>
          </c:spPr>
          <c:invertIfNegative val="0"/>
          <c:dLbls>
            <c:dLbl>
              <c:idx val="0"/>
              <c:layout>
                <c:manualLayout>
                  <c:x val="-0.25748811468774402"/>
                  <c:y val="2.4878406786829402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EA1-479B-A601-66B4A01B57BC}"/>
                </c:ext>
              </c:extLst>
            </c:dLbl>
            <c:dLbl>
              <c:idx val="1"/>
              <c:layout>
                <c:manualLayout>
                  <c:x val="-0.21101238434911601"/>
                  <c:y val="2.4878406786829402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EA1-479B-A601-66B4A01B57BC}"/>
                </c:ext>
              </c:extLst>
            </c:dLbl>
            <c:dLbl>
              <c:idx val="2"/>
              <c:layout>
                <c:manualLayout>
                  <c:x val="-0.23050677439975401"/>
                  <c:y val="3.159806445995260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EA1-479B-A601-66B4A01B57BC}"/>
                </c:ext>
              </c:extLst>
            </c:dLbl>
            <c:dLbl>
              <c:idx val="3"/>
              <c:layout>
                <c:manualLayout>
                  <c:x val="-0.18805706142280201"/>
                  <c:y val="2.4878406786829402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EA1-479B-A601-66B4A01B57BC}"/>
                </c:ext>
              </c:extLst>
            </c:dLbl>
            <c:dLbl>
              <c:idx val="4"/>
              <c:layout>
                <c:manualLayout>
                  <c:x val="-0.16227650237855301"/>
                  <c:y val="3.159806445995199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EA1-479B-A601-66B4A01B57BC}"/>
                </c:ext>
              </c:extLst>
            </c:dLbl>
            <c:dLbl>
              <c:idx val="5"/>
              <c:layout>
                <c:manualLayout>
                  <c:x val="-0.111880766241894"/>
                  <c:y val="3.159806445995199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EA1-479B-A601-66B4A01B57BC}"/>
                </c:ext>
              </c:extLst>
            </c:dLbl>
            <c:dLbl>
              <c:idx val="6"/>
              <c:layout>
                <c:manualLayout>
                  <c:x val="-0.157438164423749"/>
                  <c:y val="2.4878406786829402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EA1-479B-A601-66B4A01B57BC}"/>
                </c:ext>
              </c:extLst>
            </c:dLbl>
            <c:dLbl>
              <c:idx val="7"/>
              <c:layout>
                <c:manualLayout>
                  <c:x val="-0.114882626195215"/>
                  <c:y val="3.159806445995199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EA1-479B-A601-66B4A01B57B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'причины наркомании'!$A$4:$B$11</c:f>
              <c:multiLvlStrCache>
                <c:ptCount val="8"/>
                <c:lvl>
                  <c:pt idx="0">
                    <c:v>Высшее образование</c:v>
                  </c:pt>
                  <c:pt idx="1">
                    <c:v>Низкий уровень мат.положения</c:v>
                  </c:pt>
                  <c:pt idx="2">
                    <c:v>Высокий уровень мат.положения</c:v>
                  </c:pt>
                  <c:pt idx="3">
                    <c:v>Возраст 14-17 лет</c:v>
                  </c:pt>
                  <c:pt idx="4">
                    <c:v>Низкий уровень мат.положен</c:v>
                  </c:pt>
                  <c:pt idx="5">
                    <c:v>Высшее образование</c:v>
                  </c:pt>
                  <c:pt idx="6">
                    <c:v>Сельские жители</c:v>
                  </c:pt>
                  <c:pt idx="7">
                    <c:v>Возраст 50-60 лет</c:v>
                  </c:pt>
                </c:lvl>
                <c:lvl>
                  <c:pt idx="0">
                    <c:v>Моральная деградация общества, вседозволенность</c:v>
                  </c:pt>
                  <c:pt idx="1">
                    <c:v>Неудовлетворенность жизнью, социальное неблагополучие</c:v>
                  </c:pt>
                  <c:pt idx="2">
                    <c:v>Излишняя свобода, отсутствие организованного досуга</c:v>
                  </c:pt>
                  <c:pt idx="3">
                    <c:v>Влияние наркобизнеса, доступность наркотиков</c:v>
                  </c:pt>
                  <c:pt idx="4">
                    <c:v>Безработица, экономические проблемы</c:v>
                  </c:pt>
                  <c:pt idx="5">
                    <c:v>Влияние массовой культуры и СМИ</c:v>
                  </c:pt>
                  <c:pt idx="6">
                    <c:v>Слабость профилактической работы</c:v>
                  </c:pt>
                  <c:pt idx="7">
                    <c:v>Плохая работа правоохранительных органов</c:v>
                  </c:pt>
                </c:lvl>
              </c:multiLvlStrCache>
            </c:multiLvlStrRef>
          </c:cat>
          <c:val>
            <c:numRef>
              <c:f>'причины наркомании'!$C$4:$C$11</c:f>
              <c:numCache>
                <c:formatCode>General</c:formatCode>
                <c:ptCount val="8"/>
                <c:pt idx="0">
                  <c:v>47.9</c:v>
                </c:pt>
                <c:pt idx="1">
                  <c:v>39.5</c:v>
                </c:pt>
                <c:pt idx="2">
                  <c:v>41.9</c:v>
                </c:pt>
                <c:pt idx="3">
                  <c:v>35.299999999999997</c:v>
                </c:pt>
                <c:pt idx="4">
                  <c:v>30.2</c:v>
                </c:pt>
                <c:pt idx="5">
                  <c:v>20.8</c:v>
                </c:pt>
                <c:pt idx="6">
                  <c:v>28.4</c:v>
                </c:pt>
                <c:pt idx="7">
                  <c:v>20.8</c:v>
                </c:pt>
              </c:numCache>
            </c:numRef>
          </c:val>
          <c:extLst>
            <c:ext xmlns:c16="http://schemas.microsoft.com/office/drawing/2014/chart" uri="{C3380CC4-5D6E-409C-BE32-E72D297353CC}">
              <c16:uniqueId val="{00000008-BEA1-479B-A601-66B4A01B57BC}"/>
            </c:ext>
          </c:extLst>
        </c:ser>
        <c:dLbls>
          <c:showLegendKey val="0"/>
          <c:showVal val="0"/>
          <c:showCatName val="0"/>
          <c:showSerName val="0"/>
          <c:showPercent val="0"/>
          <c:showBubbleSize val="0"/>
        </c:dLbls>
        <c:gapWidth val="73"/>
        <c:axId val="262104576"/>
        <c:axId val="253973568"/>
      </c:barChart>
      <c:catAx>
        <c:axId val="2621045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3973568"/>
        <c:crosses val="autoZero"/>
        <c:auto val="1"/>
        <c:lblAlgn val="ctr"/>
        <c:lblOffset val="100"/>
        <c:noMultiLvlLbl val="0"/>
      </c:catAx>
      <c:valAx>
        <c:axId val="25397356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21045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mn-cs"/>
              </a:defRPr>
            </a:pPr>
            <a:r>
              <a:rPr lang="ru-RU">
                <a:solidFill>
                  <a:sysClr val="windowText" lastClr="000000"/>
                </a:solidFill>
              </a:rPr>
              <a:t>Оценка доступности наркотиков (в % от опрошенных)</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6">
                  <a:lumMod val="40000"/>
                  <a:lumOff val="60000"/>
                </a:schemeClr>
              </a:solidFill>
              <a:ln>
                <a:noFill/>
              </a:ln>
              <a:effectLst>
                <a:outerShdw blurRad="40000" dist="20000" dir="5400000" rotWithShape="0">
                  <a:srgbClr val="000000">
                    <a:alpha val="38000"/>
                  </a:srgbClr>
                </a:outerShdw>
              </a:effectLst>
              <a:sp3d/>
            </c:spPr>
            <c:extLst>
              <c:ext xmlns:c16="http://schemas.microsoft.com/office/drawing/2014/chart" uri="{C3380CC4-5D6E-409C-BE32-E72D297353CC}">
                <c16:uniqueId val="{00000001-B8C7-4C68-A97A-DDE3ABB12D36}"/>
              </c:ext>
            </c:extLst>
          </c:dPt>
          <c:dPt>
            <c:idx val="1"/>
            <c:bubble3D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a:noFill/>
              </a:ln>
              <a:effectLst>
                <a:outerShdw blurRad="40000" dist="20000" dir="5400000" rotWithShape="0">
                  <a:srgbClr val="000000">
                    <a:alpha val="38000"/>
                  </a:srgbClr>
                </a:outerShdw>
              </a:effectLst>
              <a:sp3d/>
            </c:spPr>
            <c:extLst>
              <c:ext xmlns:c16="http://schemas.microsoft.com/office/drawing/2014/chart" uri="{C3380CC4-5D6E-409C-BE32-E72D297353CC}">
                <c16:uniqueId val="{00000003-B8C7-4C68-A97A-DDE3ABB12D36}"/>
              </c:ext>
            </c:extLst>
          </c:dPt>
          <c:dPt>
            <c:idx val="2"/>
            <c:bubble3D val="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a:noFill/>
              </a:ln>
              <a:effectLst>
                <a:outerShdw blurRad="40000" dist="20000" dir="5400000" rotWithShape="0">
                  <a:srgbClr val="000000">
                    <a:alpha val="38000"/>
                  </a:srgbClr>
                </a:outerShdw>
              </a:effectLst>
              <a:sp3d/>
            </c:spPr>
            <c:extLst>
              <c:ext xmlns:c16="http://schemas.microsoft.com/office/drawing/2014/chart" uri="{C3380CC4-5D6E-409C-BE32-E72D297353CC}">
                <c16:uniqueId val="{00000005-B8C7-4C68-A97A-DDE3ABB12D36}"/>
              </c:ext>
            </c:extLst>
          </c:dPt>
          <c:dPt>
            <c:idx val="3"/>
            <c:bubble3D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a:noFill/>
              </a:ln>
              <a:effectLst>
                <a:outerShdw blurRad="40000" dist="20000" dir="5400000" rotWithShape="0">
                  <a:srgbClr val="000000">
                    <a:alpha val="38000"/>
                  </a:srgbClr>
                </a:outerShdw>
              </a:effectLst>
              <a:sp3d/>
            </c:spPr>
            <c:extLst>
              <c:ext xmlns:c16="http://schemas.microsoft.com/office/drawing/2014/chart" uri="{C3380CC4-5D6E-409C-BE32-E72D297353CC}">
                <c16:uniqueId val="{00000007-B8C7-4C68-A97A-DDE3ABB12D36}"/>
              </c:ext>
            </c:extLst>
          </c:dPt>
          <c:dPt>
            <c:idx val="4"/>
            <c:bubble3D val="0"/>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a:noFill/>
              </a:ln>
              <a:effectLst>
                <a:outerShdw blurRad="40000" dist="20000" dir="5400000" rotWithShape="0">
                  <a:srgbClr val="000000">
                    <a:alpha val="38000"/>
                  </a:srgbClr>
                </a:outerShdw>
              </a:effectLst>
              <a:sp3d/>
            </c:spPr>
            <c:extLst>
              <c:ext xmlns:c16="http://schemas.microsoft.com/office/drawing/2014/chart" uri="{C3380CC4-5D6E-409C-BE32-E72D297353CC}">
                <c16:uniqueId val="{00000009-B8C7-4C68-A97A-DDE3ABB12D3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'доступность наркотиков'!$A$2:$A$6</c:f>
              <c:strCache>
                <c:ptCount val="5"/>
                <c:pt idx="0">
                  <c:v>Не знаю</c:v>
                </c:pt>
                <c:pt idx="1">
                  <c:v>Очень легко</c:v>
                </c:pt>
                <c:pt idx="2">
                  <c:v>Сравнительно легко</c:v>
                </c:pt>
                <c:pt idx="3">
                  <c:v>Трудно</c:v>
                </c:pt>
                <c:pt idx="4">
                  <c:v>Очень трудно</c:v>
                </c:pt>
              </c:strCache>
            </c:strRef>
          </c:cat>
          <c:val>
            <c:numRef>
              <c:f>'доступность наркотиков'!$B$2:$B$6</c:f>
              <c:numCache>
                <c:formatCode>General</c:formatCode>
                <c:ptCount val="5"/>
                <c:pt idx="0">
                  <c:v>40.200000000000003</c:v>
                </c:pt>
                <c:pt idx="1">
                  <c:v>27.2</c:v>
                </c:pt>
                <c:pt idx="2">
                  <c:v>19</c:v>
                </c:pt>
                <c:pt idx="3">
                  <c:v>9.5</c:v>
                </c:pt>
                <c:pt idx="4">
                  <c:v>4</c:v>
                </c:pt>
              </c:numCache>
            </c:numRef>
          </c:val>
          <c:extLst>
            <c:ext xmlns:c16="http://schemas.microsoft.com/office/drawing/2014/chart" uri="{C3380CC4-5D6E-409C-BE32-E72D297353CC}">
              <c16:uniqueId val="{0000000A-B8C7-4C68-A97A-DDE3ABB12D36}"/>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Получение сведений о наркотиках из сети Интернет, в % от опрошенных</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'сведения в интернет'!$B$2</c:f>
              <c:strCache>
                <c:ptCount val="1"/>
                <c:pt idx="0">
                  <c:v>2019</c:v>
                </c:pt>
              </c:strCache>
            </c:strRef>
          </c:tx>
          <c:spPr>
            <a:solidFill>
              <a:schemeClr val="accent2">
                <a:shade val="76000"/>
              </a:schemeClr>
            </a:solidFill>
            <a:ln>
              <a:noFill/>
            </a:ln>
            <a:effectLst/>
            <a:sp3d/>
          </c:spPr>
          <c:invertIfNegative val="0"/>
          <c:dLbls>
            <c:dLbl>
              <c:idx val="0"/>
              <c:layout>
                <c:manualLayout>
                  <c:x val="-5.8333333333333397E-2"/>
                  <c:y val="4.629629629629670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4BB-4C6F-ABF9-E721EB32CC53}"/>
                </c:ext>
              </c:extLst>
            </c:dLbl>
            <c:dLbl>
              <c:idx val="1"/>
              <c:layout>
                <c:manualLayout>
                  <c:x val="-5.2777777777777701E-2"/>
                  <c:y val="1.388888888888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4BB-4C6F-ABF9-E721EB32CC53}"/>
                </c:ext>
              </c:extLst>
            </c:dLbl>
            <c:dLbl>
              <c:idx val="2"/>
              <c:layout>
                <c:manualLayout>
                  <c:x val="-6.6666666666666693E-2"/>
                  <c:y val="4.629629629629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4BB-4C6F-ABF9-E721EB32CC5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'сведения в интернет'!$A$3:$A$5</c:f>
              <c:strCache>
                <c:ptCount val="3"/>
                <c:pt idx="0">
                  <c:v>Да</c:v>
                </c:pt>
                <c:pt idx="1">
                  <c:v>Нет</c:v>
                </c:pt>
                <c:pt idx="2">
                  <c:v>Затрудняюсь ответить</c:v>
                </c:pt>
              </c:strCache>
            </c:strRef>
          </c:cat>
          <c:val>
            <c:numRef>
              <c:f>'сведения в интернет'!$B$3:$B$5</c:f>
              <c:numCache>
                <c:formatCode>General</c:formatCode>
                <c:ptCount val="3"/>
                <c:pt idx="0">
                  <c:v>8.9</c:v>
                </c:pt>
                <c:pt idx="1">
                  <c:v>79</c:v>
                </c:pt>
                <c:pt idx="2">
                  <c:v>12.1</c:v>
                </c:pt>
              </c:numCache>
            </c:numRef>
          </c:val>
          <c:extLst>
            <c:ext xmlns:c16="http://schemas.microsoft.com/office/drawing/2014/chart" uri="{C3380CC4-5D6E-409C-BE32-E72D297353CC}">
              <c16:uniqueId val="{00000003-64BB-4C6F-ABF9-E721EB32CC53}"/>
            </c:ext>
          </c:extLst>
        </c:ser>
        <c:ser>
          <c:idx val="1"/>
          <c:order val="1"/>
          <c:tx>
            <c:strRef>
              <c:f>'сведения в интернет'!$C$2</c:f>
              <c:strCache>
                <c:ptCount val="1"/>
                <c:pt idx="0">
                  <c:v>2018</c:v>
                </c:pt>
              </c:strCache>
            </c:strRef>
          </c:tx>
          <c:spPr>
            <a:solidFill>
              <a:schemeClr val="accent2">
                <a:tint val="77000"/>
              </a:schemeClr>
            </a:solidFill>
            <a:ln>
              <a:noFill/>
            </a:ln>
            <a:effectLst/>
            <a:sp3d/>
          </c:spPr>
          <c:invertIfNegative val="0"/>
          <c:dLbls>
            <c:dLbl>
              <c:idx val="0"/>
              <c:layout>
                <c:manualLayout>
                  <c:x val="-4.444444444444450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4BB-4C6F-ABF9-E721EB32CC53}"/>
                </c:ext>
              </c:extLst>
            </c:dLbl>
            <c:dLbl>
              <c:idx val="1"/>
              <c:layout>
                <c:manualLayout>
                  <c:x val="-6.666666666666669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4BB-4C6F-ABF9-E721EB32CC5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'сведения в интернет'!$A$3:$A$5</c:f>
              <c:strCache>
                <c:ptCount val="3"/>
                <c:pt idx="0">
                  <c:v>Да</c:v>
                </c:pt>
                <c:pt idx="1">
                  <c:v>Нет</c:v>
                </c:pt>
                <c:pt idx="2">
                  <c:v>Затрудняюсь ответить</c:v>
                </c:pt>
              </c:strCache>
            </c:strRef>
          </c:cat>
          <c:val>
            <c:numRef>
              <c:f>'сведения в интернет'!$C$3:$C$5</c:f>
              <c:numCache>
                <c:formatCode>General</c:formatCode>
                <c:ptCount val="3"/>
                <c:pt idx="0">
                  <c:v>5.7</c:v>
                </c:pt>
                <c:pt idx="1">
                  <c:v>94.3</c:v>
                </c:pt>
                <c:pt idx="2">
                  <c:v>0</c:v>
                </c:pt>
              </c:numCache>
            </c:numRef>
          </c:val>
          <c:extLst>
            <c:ext xmlns:c16="http://schemas.microsoft.com/office/drawing/2014/chart" uri="{C3380CC4-5D6E-409C-BE32-E72D297353CC}">
              <c16:uniqueId val="{00000006-64BB-4C6F-ABF9-E721EB32CC53}"/>
            </c:ext>
          </c:extLst>
        </c:ser>
        <c:dLbls>
          <c:showLegendKey val="0"/>
          <c:showVal val="0"/>
          <c:showCatName val="0"/>
          <c:showSerName val="0"/>
          <c:showPercent val="0"/>
          <c:showBubbleSize val="0"/>
        </c:dLbls>
        <c:gapWidth val="51"/>
        <c:shape val="box"/>
        <c:axId val="262106112"/>
        <c:axId val="254239872"/>
        <c:axId val="0"/>
      </c:bar3DChart>
      <c:catAx>
        <c:axId val="262106112"/>
        <c:scaling>
          <c:orientation val="maxMin"/>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4239872"/>
        <c:crosses val="autoZero"/>
        <c:auto val="1"/>
        <c:lblAlgn val="ctr"/>
        <c:lblOffset val="100"/>
        <c:noMultiLvlLbl val="0"/>
      </c:catAx>
      <c:valAx>
        <c:axId val="254239872"/>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2106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1">
                    <a:lumMod val="65000"/>
                    <a:lumOff val="35000"/>
                  </a:schemeClr>
                </a:solidFill>
                <a:latin typeface="+mn-lt"/>
                <a:ea typeface="+mn-ea"/>
                <a:cs typeface="+mn-cs"/>
              </a:defRPr>
            </a:pPr>
            <a:r>
              <a:rPr lang="ru-RU"/>
              <a:t>Причины отказа от наркотиков, % от опрошенных</a:t>
            </a:r>
          </a:p>
        </c:rich>
      </c:tx>
      <c:overlay val="0"/>
      <c:spPr>
        <a:noFill/>
        <a:ln>
          <a:noFill/>
        </a:ln>
        <a:effectLst/>
      </c:spPr>
    </c:title>
    <c:autoTitleDeleted val="0"/>
    <c:plotArea>
      <c:layout/>
      <c:barChart>
        <c:barDir val="bar"/>
        <c:grouping val="clustered"/>
        <c:varyColors val="0"/>
        <c:ser>
          <c:idx val="0"/>
          <c:order val="0"/>
          <c:tx>
            <c:strRef>
              <c:f>'почему не употребляет'!$B$1</c:f>
              <c:strCache>
                <c:ptCount val="1"/>
                <c:pt idx="0">
                  <c:v>2019</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'почему не употребляет'!$A$2:$A$10</c:f>
              <c:strCache>
                <c:ptCount val="9"/>
                <c:pt idx="0">
                  <c:v>Осознанное отрицательное отношение к употреблению наркотиков</c:v>
                </c:pt>
                <c:pt idx="1">
                  <c:v>Ранняя смерть</c:v>
                </c:pt>
                <c:pt idx="2">
                  <c:v>Полное привыкание</c:v>
                </c:pt>
                <c:pt idx="3">
                  <c:v>Потеря уважения близких</c:v>
                </c:pt>
                <c:pt idx="4">
                  <c:v>Опасность заболеть ВИЧ-инфекцией и вирусными гепатитами В и С</c:v>
                </c:pt>
                <c:pt idx="5">
                  <c:v>Боязнь отлучения от семьи</c:v>
                </c:pt>
                <c:pt idx="6">
                  <c:v>Боязнь оказаться в тюрьме</c:v>
                </c:pt>
                <c:pt idx="7">
                  <c:v>Другое</c:v>
                </c:pt>
                <c:pt idx="8">
                  <c:v>Боязнь остаться ненужным обществу</c:v>
                </c:pt>
              </c:strCache>
            </c:strRef>
          </c:cat>
          <c:val>
            <c:numRef>
              <c:f>'почему не употребляет'!$B$2:$B$10</c:f>
              <c:numCache>
                <c:formatCode>General</c:formatCode>
                <c:ptCount val="9"/>
                <c:pt idx="0">
                  <c:v>72</c:v>
                </c:pt>
                <c:pt idx="1">
                  <c:v>17.899999999999999</c:v>
                </c:pt>
                <c:pt idx="2">
                  <c:v>16.100000000000001</c:v>
                </c:pt>
                <c:pt idx="3">
                  <c:v>16</c:v>
                </c:pt>
                <c:pt idx="4">
                  <c:v>13.2</c:v>
                </c:pt>
                <c:pt idx="5">
                  <c:v>12.3</c:v>
                </c:pt>
                <c:pt idx="6">
                  <c:v>10.3</c:v>
                </c:pt>
                <c:pt idx="7">
                  <c:v>4.7</c:v>
                </c:pt>
                <c:pt idx="8" formatCode="0.00%">
                  <c:v>9.9000000000000005E-2</c:v>
                </c:pt>
              </c:numCache>
            </c:numRef>
          </c:val>
          <c:extLst>
            <c:ext xmlns:c16="http://schemas.microsoft.com/office/drawing/2014/chart" uri="{C3380CC4-5D6E-409C-BE32-E72D297353CC}">
              <c16:uniqueId val="{00000000-210D-48B1-BA7F-34A169E8A6BE}"/>
            </c:ext>
          </c:extLst>
        </c:ser>
        <c:ser>
          <c:idx val="1"/>
          <c:order val="1"/>
          <c:tx>
            <c:strRef>
              <c:f>'почему не употребляет'!$C$1</c:f>
              <c:strCache>
                <c:ptCount val="1"/>
                <c:pt idx="0">
                  <c:v>2018</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'почему не употребляет'!$A$2:$A$10</c:f>
              <c:strCache>
                <c:ptCount val="9"/>
                <c:pt idx="0">
                  <c:v>Осознанное отрицательное отношение к употреблению наркотиков</c:v>
                </c:pt>
                <c:pt idx="1">
                  <c:v>Ранняя смерть</c:v>
                </c:pt>
                <c:pt idx="2">
                  <c:v>Полное привыкание</c:v>
                </c:pt>
                <c:pt idx="3">
                  <c:v>Потеря уважения близких</c:v>
                </c:pt>
                <c:pt idx="4">
                  <c:v>Опасность заболеть ВИЧ-инфекцией и вирусными гепатитами В и С</c:v>
                </c:pt>
                <c:pt idx="5">
                  <c:v>Боязнь отлучения от семьи</c:v>
                </c:pt>
                <c:pt idx="6">
                  <c:v>Боязнь оказаться в тюрьме</c:v>
                </c:pt>
                <c:pt idx="7">
                  <c:v>Другое</c:v>
                </c:pt>
                <c:pt idx="8">
                  <c:v>Боязнь остаться ненужным обществу</c:v>
                </c:pt>
              </c:strCache>
            </c:strRef>
          </c:cat>
          <c:val>
            <c:numRef>
              <c:f>'почему не употребляет'!$C$2:$C$10</c:f>
              <c:numCache>
                <c:formatCode>General</c:formatCode>
                <c:ptCount val="9"/>
                <c:pt idx="0">
                  <c:v>77.400000000000006</c:v>
                </c:pt>
                <c:pt idx="1">
                  <c:v>17.3</c:v>
                </c:pt>
                <c:pt idx="2">
                  <c:v>12.7</c:v>
                </c:pt>
                <c:pt idx="3">
                  <c:v>20.5</c:v>
                </c:pt>
                <c:pt idx="4">
                  <c:v>19.100000000000001</c:v>
                </c:pt>
                <c:pt idx="5">
                  <c:v>21.5</c:v>
                </c:pt>
                <c:pt idx="6">
                  <c:v>15.9</c:v>
                </c:pt>
                <c:pt idx="7">
                  <c:v>0.9</c:v>
                </c:pt>
                <c:pt idx="8">
                  <c:v>15.8</c:v>
                </c:pt>
              </c:numCache>
            </c:numRef>
          </c:val>
          <c:extLst>
            <c:ext xmlns:c16="http://schemas.microsoft.com/office/drawing/2014/chart" uri="{C3380CC4-5D6E-409C-BE32-E72D297353CC}">
              <c16:uniqueId val="{00000001-210D-48B1-BA7F-34A169E8A6BE}"/>
            </c:ext>
          </c:extLst>
        </c:ser>
        <c:dLbls>
          <c:showLegendKey val="0"/>
          <c:showVal val="1"/>
          <c:showCatName val="0"/>
          <c:showSerName val="0"/>
          <c:showPercent val="0"/>
          <c:showBubbleSize val="0"/>
        </c:dLbls>
        <c:gapWidth val="115"/>
        <c:overlap val="-20"/>
        <c:axId val="259060224"/>
        <c:axId val="254240448"/>
      </c:barChart>
      <c:catAx>
        <c:axId val="259060224"/>
        <c:scaling>
          <c:orientation val="maxMin"/>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4240448"/>
        <c:crosses val="autoZero"/>
        <c:auto val="1"/>
        <c:lblAlgn val="ctr"/>
        <c:lblOffset val="100"/>
        <c:noMultiLvlLbl val="0"/>
      </c:catAx>
      <c:valAx>
        <c:axId val="254240448"/>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9060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mn-cs"/>
              </a:defRPr>
            </a:pPr>
            <a:r>
              <a:rPr lang="ru-RU">
                <a:solidFill>
                  <a:sysClr val="windowText" lastClr="000000"/>
                </a:solidFill>
              </a:rPr>
              <a:t>Знакомство с лицами, употребляющими наркотики (в % от опрошенных)</a:t>
            </a:r>
          </a:p>
        </c:rich>
      </c:tx>
      <c:overlay val="0"/>
      <c:spPr>
        <a:noFill/>
        <a:ln>
          <a:noFill/>
        </a:ln>
        <a:effectLst/>
      </c:spPr>
    </c:title>
    <c:autoTitleDeleted val="0"/>
    <c:plotArea>
      <c:layout/>
      <c:barChart>
        <c:barDir val="bar"/>
        <c:grouping val="clustered"/>
        <c:varyColors val="0"/>
        <c:ser>
          <c:idx val="0"/>
          <c:order val="0"/>
          <c:tx>
            <c:strRef>
              <c:f>'знакомые наркоманы'!$B$2</c:f>
              <c:strCache>
                <c:ptCount val="1"/>
                <c:pt idx="0">
                  <c:v>2018</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'знакомые наркоманы'!$A$3:$A$7</c:f>
              <c:strCache>
                <c:ptCount val="5"/>
                <c:pt idx="0">
                  <c:v>Нет, я не общаюсь с такими людьми</c:v>
                </c:pt>
                <c:pt idx="1">
                  <c:v>Да, в кругу моих друзей, знакомых такие люди есть</c:v>
                </c:pt>
                <c:pt idx="2">
                  <c:v>Да, я знаю много таких людей</c:v>
                </c:pt>
                <c:pt idx="3">
                  <c:v>Да, все мои знакомые, так или иначе, употребляют наркотики</c:v>
                </c:pt>
                <c:pt idx="4">
                  <c:v>Нет ответа</c:v>
                </c:pt>
              </c:strCache>
            </c:strRef>
          </c:cat>
          <c:val>
            <c:numRef>
              <c:f>'знакомые наркоманы'!$B$3:$B$7</c:f>
              <c:numCache>
                <c:formatCode>General</c:formatCode>
                <c:ptCount val="5"/>
                <c:pt idx="0">
                  <c:v>87.7</c:v>
                </c:pt>
                <c:pt idx="1">
                  <c:v>10</c:v>
                </c:pt>
                <c:pt idx="2">
                  <c:v>2</c:v>
                </c:pt>
                <c:pt idx="3">
                  <c:v>0.3</c:v>
                </c:pt>
                <c:pt idx="4">
                  <c:v>0</c:v>
                </c:pt>
              </c:numCache>
            </c:numRef>
          </c:val>
          <c:extLst>
            <c:ext xmlns:c16="http://schemas.microsoft.com/office/drawing/2014/chart" uri="{C3380CC4-5D6E-409C-BE32-E72D297353CC}">
              <c16:uniqueId val="{00000000-1746-4E91-8F27-E173A04A0CA6}"/>
            </c:ext>
          </c:extLst>
        </c:ser>
        <c:ser>
          <c:idx val="1"/>
          <c:order val="1"/>
          <c:tx>
            <c:strRef>
              <c:f>'знакомые наркоманы'!$C$2</c:f>
              <c:strCache>
                <c:ptCount val="1"/>
                <c:pt idx="0">
                  <c:v>2019</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'знакомые наркоманы'!$A$3:$A$7</c:f>
              <c:strCache>
                <c:ptCount val="5"/>
                <c:pt idx="0">
                  <c:v>Нет, я не общаюсь с такими людьми</c:v>
                </c:pt>
                <c:pt idx="1">
                  <c:v>Да, в кругу моих друзей, знакомых такие люди есть</c:v>
                </c:pt>
                <c:pt idx="2">
                  <c:v>Да, я знаю много таких людей</c:v>
                </c:pt>
                <c:pt idx="3">
                  <c:v>Да, все мои знакомые, так или иначе, употребляют наркотики</c:v>
                </c:pt>
                <c:pt idx="4">
                  <c:v>Нет ответа</c:v>
                </c:pt>
              </c:strCache>
            </c:strRef>
          </c:cat>
          <c:val>
            <c:numRef>
              <c:f>'знакомые наркоманы'!$C$3:$C$7</c:f>
              <c:numCache>
                <c:formatCode>General</c:formatCode>
                <c:ptCount val="5"/>
                <c:pt idx="0">
                  <c:v>70</c:v>
                </c:pt>
                <c:pt idx="1">
                  <c:v>17.8</c:v>
                </c:pt>
                <c:pt idx="2">
                  <c:v>7.4</c:v>
                </c:pt>
                <c:pt idx="3">
                  <c:v>2.1</c:v>
                </c:pt>
                <c:pt idx="4">
                  <c:v>2.8</c:v>
                </c:pt>
              </c:numCache>
            </c:numRef>
          </c:val>
          <c:extLst>
            <c:ext xmlns:c16="http://schemas.microsoft.com/office/drawing/2014/chart" uri="{C3380CC4-5D6E-409C-BE32-E72D297353CC}">
              <c16:uniqueId val="{00000001-1746-4E91-8F27-E173A04A0CA6}"/>
            </c:ext>
          </c:extLst>
        </c:ser>
        <c:dLbls>
          <c:showLegendKey val="0"/>
          <c:showVal val="1"/>
          <c:showCatName val="0"/>
          <c:showSerName val="0"/>
          <c:showPercent val="0"/>
          <c:showBubbleSize val="0"/>
        </c:dLbls>
        <c:gapWidth val="50"/>
        <c:axId val="262105088"/>
        <c:axId val="254242176"/>
      </c:barChart>
      <c:catAx>
        <c:axId val="26210508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254242176"/>
        <c:crosses val="autoZero"/>
        <c:auto val="1"/>
        <c:lblAlgn val="ctr"/>
        <c:lblOffset val="100"/>
        <c:noMultiLvlLbl val="0"/>
      </c:catAx>
      <c:valAx>
        <c:axId val="254242176"/>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262105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all" spc="120" normalizeH="0" baseline="0">
                <a:solidFill>
                  <a:schemeClr val="tx1">
                    <a:lumMod val="65000"/>
                    <a:lumOff val="35000"/>
                  </a:schemeClr>
                </a:solidFill>
                <a:latin typeface="+mn-lt"/>
                <a:ea typeface="+mn-ea"/>
                <a:cs typeface="+mn-cs"/>
              </a:defRPr>
            </a:pPr>
            <a:r>
              <a:rPr lang="ru-RU" sz="1200"/>
              <a:t>Частота предложений попробовать наркотики (в % от опрошенных)</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percentStacked"/>
        <c:varyColors val="0"/>
        <c:ser>
          <c:idx val="0"/>
          <c:order val="0"/>
          <c:tx>
            <c:strRef>
              <c:f>'проба наркотиков'!$A$2</c:f>
              <c:strCache>
                <c:ptCount val="1"/>
                <c:pt idx="0">
                  <c:v>Да</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'проба наркотиков'!$B$1:$F$1</c:f>
              <c:numCache>
                <c:formatCode>General</c:formatCode>
                <c:ptCount val="5"/>
                <c:pt idx="0">
                  <c:v>2019</c:v>
                </c:pt>
                <c:pt idx="1">
                  <c:v>2018</c:v>
                </c:pt>
                <c:pt idx="2">
                  <c:v>2017</c:v>
                </c:pt>
                <c:pt idx="3">
                  <c:v>2016</c:v>
                </c:pt>
                <c:pt idx="4">
                  <c:v>2015</c:v>
                </c:pt>
              </c:numCache>
            </c:numRef>
          </c:cat>
          <c:val>
            <c:numRef>
              <c:f>'проба наркотиков'!$B$2:$F$2</c:f>
              <c:numCache>
                <c:formatCode>General</c:formatCode>
                <c:ptCount val="5"/>
                <c:pt idx="0">
                  <c:v>27.6</c:v>
                </c:pt>
                <c:pt idx="1">
                  <c:v>19.100000000000001</c:v>
                </c:pt>
                <c:pt idx="2">
                  <c:v>32.6</c:v>
                </c:pt>
                <c:pt idx="3">
                  <c:v>32.799999999999997</c:v>
                </c:pt>
                <c:pt idx="4">
                  <c:v>17.5</c:v>
                </c:pt>
              </c:numCache>
            </c:numRef>
          </c:val>
          <c:extLst>
            <c:ext xmlns:c16="http://schemas.microsoft.com/office/drawing/2014/chart" uri="{C3380CC4-5D6E-409C-BE32-E72D297353CC}">
              <c16:uniqueId val="{00000000-9534-439D-B268-7D7C97DC5929}"/>
            </c:ext>
          </c:extLst>
        </c:ser>
        <c:ser>
          <c:idx val="1"/>
          <c:order val="1"/>
          <c:tx>
            <c:strRef>
              <c:f>'проба наркотиков'!$A$3</c:f>
              <c:strCache>
                <c:ptCount val="1"/>
                <c:pt idx="0">
                  <c:v>Нет</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'проба наркотиков'!$B$1:$F$1</c:f>
              <c:numCache>
                <c:formatCode>General</c:formatCode>
                <c:ptCount val="5"/>
                <c:pt idx="0">
                  <c:v>2019</c:v>
                </c:pt>
                <c:pt idx="1">
                  <c:v>2018</c:v>
                </c:pt>
                <c:pt idx="2">
                  <c:v>2017</c:v>
                </c:pt>
                <c:pt idx="3">
                  <c:v>2016</c:v>
                </c:pt>
                <c:pt idx="4">
                  <c:v>2015</c:v>
                </c:pt>
              </c:numCache>
            </c:numRef>
          </c:cat>
          <c:val>
            <c:numRef>
              <c:f>'проба наркотиков'!$B$3:$F$3</c:f>
              <c:numCache>
                <c:formatCode>General</c:formatCode>
                <c:ptCount val="5"/>
                <c:pt idx="0">
                  <c:v>69.900000000000006</c:v>
                </c:pt>
                <c:pt idx="1">
                  <c:v>79</c:v>
                </c:pt>
                <c:pt idx="2">
                  <c:v>55.5</c:v>
                </c:pt>
                <c:pt idx="3">
                  <c:v>59.9</c:v>
                </c:pt>
                <c:pt idx="4">
                  <c:v>76.3</c:v>
                </c:pt>
              </c:numCache>
            </c:numRef>
          </c:val>
          <c:extLst>
            <c:ext xmlns:c16="http://schemas.microsoft.com/office/drawing/2014/chart" uri="{C3380CC4-5D6E-409C-BE32-E72D297353CC}">
              <c16:uniqueId val="{00000001-9534-439D-B268-7D7C97DC5929}"/>
            </c:ext>
          </c:extLst>
        </c:ser>
        <c:ser>
          <c:idx val="2"/>
          <c:order val="2"/>
          <c:tx>
            <c:strRef>
              <c:f>'проба наркотиков'!$A$4</c:f>
              <c:strCache>
                <c:ptCount val="1"/>
                <c:pt idx="0">
                  <c:v>Отказ от ответа/затрудняюсь ответить</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'проба наркотиков'!$B$1:$F$1</c:f>
              <c:numCache>
                <c:formatCode>General</c:formatCode>
                <c:ptCount val="5"/>
                <c:pt idx="0">
                  <c:v>2019</c:v>
                </c:pt>
                <c:pt idx="1">
                  <c:v>2018</c:v>
                </c:pt>
                <c:pt idx="2">
                  <c:v>2017</c:v>
                </c:pt>
                <c:pt idx="3">
                  <c:v>2016</c:v>
                </c:pt>
                <c:pt idx="4">
                  <c:v>2015</c:v>
                </c:pt>
              </c:numCache>
            </c:numRef>
          </c:cat>
          <c:val>
            <c:numRef>
              <c:f>'проба наркотиков'!$B$4:$F$4</c:f>
              <c:numCache>
                <c:formatCode>General</c:formatCode>
                <c:ptCount val="5"/>
                <c:pt idx="0">
                  <c:v>2.4</c:v>
                </c:pt>
                <c:pt idx="1">
                  <c:v>1.9</c:v>
                </c:pt>
                <c:pt idx="2">
                  <c:v>11.9</c:v>
                </c:pt>
                <c:pt idx="3">
                  <c:v>7.3</c:v>
                </c:pt>
                <c:pt idx="4">
                  <c:v>11.6</c:v>
                </c:pt>
              </c:numCache>
            </c:numRef>
          </c:val>
          <c:extLst>
            <c:ext xmlns:c16="http://schemas.microsoft.com/office/drawing/2014/chart" uri="{C3380CC4-5D6E-409C-BE32-E72D297353CC}">
              <c16:uniqueId val="{00000002-9534-439D-B268-7D7C97DC5929}"/>
            </c:ext>
          </c:extLst>
        </c:ser>
        <c:dLbls>
          <c:showLegendKey val="0"/>
          <c:showVal val="1"/>
          <c:showCatName val="0"/>
          <c:showSerName val="0"/>
          <c:showPercent val="0"/>
          <c:showBubbleSize val="0"/>
        </c:dLbls>
        <c:gapWidth val="79"/>
        <c:shape val="box"/>
        <c:axId val="390780928"/>
        <c:axId val="254245056"/>
        <c:axId val="0"/>
      </c:bar3DChart>
      <c:catAx>
        <c:axId val="390780928"/>
        <c:scaling>
          <c:orientation val="maxMin"/>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cap="all" spc="120" normalizeH="0" baseline="0">
                <a:solidFill>
                  <a:schemeClr val="tx1">
                    <a:lumMod val="65000"/>
                    <a:lumOff val="35000"/>
                  </a:schemeClr>
                </a:solidFill>
                <a:latin typeface="+mn-lt"/>
                <a:ea typeface="+mn-ea"/>
                <a:cs typeface="+mn-cs"/>
              </a:defRPr>
            </a:pPr>
            <a:endParaRPr lang="ru-RU"/>
          </a:p>
        </c:txPr>
        <c:crossAx val="254245056"/>
        <c:crosses val="autoZero"/>
        <c:auto val="1"/>
        <c:lblAlgn val="ctr"/>
        <c:lblOffset val="100"/>
        <c:noMultiLvlLbl val="0"/>
      </c:catAx>
      <c:valAx>
        <c:axId val="254245056"/>
        <c:scaling>
          <c:orientation val="minMax"/>
        </c:scaling>
        <c:delete val="1"/>
        <c:axPos val="t"/>
        <c:numFmt formatCode="0%" sourceLinked="1"/>
        <c:majorTickMark val="none"/>
        <c:minorTickMark val="none"/>
        <c:tickLblPos val="none"/>
        <c:crossAx val="3907809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noFill/>
      <a:round/>
    </a:ln>
    <a:effectLst/>
  </c:spPr>
  <c:txPr>
    <a:bodyPr/>
    <a:lstStyle/>
    <a:p>
      <a:pPr>
        <a:defRPr/>
      </a:pPr>
      <a:endParaRPr lang="ru-RU"/>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1" i="0" u="none" strike="noStrike" kern="1200" cap="none" spc="0" normalizeH="0" baseline="0">
                <a:solidFill>
                  <a:schemeClr val="dk1">
                    <a:lumMod val="50000"/>
                    <a:lumOff val="50000"/>
                  </a:schemeClr>
                </a:solidFill>
                <a:latin typeface="+mj-lt"/>
                <a:ea typeface="+mj-ea"/>
                <a:cs typeface="+mj-cs"/>
              </a:defRPr>
            </a:pPr>
            <a:r>
              <a:rPr lang="ru-RU"/>
              <a:t>Место первого опыта наркопотребления (в процентах) </a:t>
            </a:r>
          </a:p>
        </c:rich>
      </c:tx>
      <c:overlay val="0"/>
      <c:spPr>
        <a:noFill/>
        <a:ln>
          <a:noFill/>
        </a:ln>
        <a:effectLst/>
      </c:spPr>
    </c:title>
    <c:autoTitleDeleted val="0"/>
    <c:plotArea>
      <c:layout/>
      <c:barChart>
        <c:barDir val="bar"/>
        <c:grouping val="clustered"/>
        <c:varyColors val="0"/>
        <c:ser>
          <c:idx val="0"/>
          <c:order val="0"/>
          <c:tx>
            <c:strRef>
              <c:f>Лист12!$B$1</c:f>
              <c:strCache>
                <c:ptCount val="1"/>
                <c:pt idx="0">
                  <c:v>процент</c:v>
                </c:pt>
              </c:strCache>
            </c:strRef>
          </c:tx>
          <c:spPr>
            <a:solidFill>
              <a:schemeClr val="accent1"/>
            </a:solidFill>
            <a:ln>
              <a:noFill/>
            </a:ln>
            <a:effectLst/>
          </c:spPr>
          <c:invertIfNegative val="0"/>
          <c:dLbls>
            <c:dLbl>
              <c:idx val="0"/>
              <c:layout>
                <c:manualLayout>
                  <c:x val="7.79249448123612E-3"/>
                  <c:y val="-1.2665368944766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572-414A-AA59-5B49E1DBA09E}"/>
                </c:ext>
              </c:extLst>
            </c:dLbl>
            <c:dLbl>
              <c:idx val="1"/>
              <c:layout>
                <c:manualLayout>
                  <c:x val="1.12692287636231E-2"/>
                  <c:y val="0"/>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5.2748431280527003E-2"/>
                      <c:h val="6.71157167530224E-2"/>
                    </c:manualLayout>
                  </c15:layout>
                </c:ext>
                <c:ext xmlns:c16="http://schemas.microsoft.com/office/drawing/2014/chart" uri="{C3380CC4-5D6E-409C-BE32-E72D297353CC}">
                  <c16:uniqueId val="{00000001-F572-414A-AA59-5B49E1DBA09E}"/>
                </c:ext>
              </c:extLst>
            </c:dLbl>
            <c:dLbl>
              <c:idx val="2"/>
              <c:layout>
                <c:manualLayout>
                  <c:x val="-1.6490066225165599E-2"/>
                  <c:y val="3.4542314335060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572-414A-AA59-5B49E1DBA09E}"/>
                </c:ext>
              </c:extLst>
            </c:dLbl>
            <c:dLbl>
              <c:idx val="3"/>
              <c:layout>
                <c:manualLayout>
                  <c:x val="1.34767342823868E-2"/>
                  <c:y val="3.4542314335060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572-414A-AA59-5B49E1DBA09E}"/>
                </c:ext>
              </c:extLst>
            </c:dLbl>
            <c:dLbl>
              <c:idx val="4"/>
              <c:layout>
                <c:manualLayout>
                  <c:x val="3.3774834437086099E-3"/>
                  <c:y val="-6.908462867012090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572-414A-AA59-5B49E1DBA09E}"/>
                </c:ext>
              </c:extLst>
            </c:dLbl>
            <c:dLbl>
              <c:idx val="7"/>
              <c:layout>
                <c:manualLayout>
                  <c:x val="3.3774834437086099E-3"/>
                  <c:y val="3.4542314335060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572-414A-AA59-5B49E1DBA09E}"/>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dk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Лист12!$A$2:$A$11</c:f>
              <c:strCache>
                <c:ptCount val="10"/>
                <c:pt idx="0">
                  <c:v>на природе</c:v>
                </c:pt>
                <c:pt idx="1">
                  <c:v>дома</c:v>
                </c:pt>
                <c:pt idx="2">
                  <c:v>во дворе</c:v>
                </c:pt>
                <c:pt idx="3">
                  <c:v>в клубах</c:v>
                </c:pt>
                <c:pt idx="4">
                  <c:v>у гостях у друзей</c:v>
                </c:pt>
                <c:pt idx="5">
                  <c:v>в учебном заведении</c:v>
                </c:pt>
                <c:pt idx="6">
                  <c:v>на работе</c:v>
                </c:pt>
                <c:pt idx="7">
                  <c:v>в армии</c:v>
                </c:pt>
                <c:pt idx="8">
                  <c:v>в других местах</c:v>
                </c:pt>
                <c:pt idx="9">
                  <c:v>отказ от ответа</c:v>
                </c:pt>
              </c:strCache>
            </c:strRef>
          </c:cat>
          <c:val>
            <c:numRef>
              <c:f>Лист12!$B$2:$B$11</c:f>
              <c:numCache>
                <c:formatCode>General</c:formatCode>
                <c:ptCount val="10"/>
                <c:pt idx="0">
                  <c:v>10.6</c:v>
                </c:pt>
                <c:pt idx="1">
                  <c:v>6.6</c:v>
                </c:pt>
                <c:pt idx="2">
                  <c:v>15.2</c:v>
                </c:pt>
                <c:pt idx="3">
                  <c:v>4.5999999999999996</c:v>
                </c:pt>
                <c:pt idx="4">
                  <c:v>38.1</c:v>
                </c:pt>
                <c:pt idx="5">
                  <c:v>0.3</c:v>
                </c:pt>
                <c:pt idx="6">
                  <c:v>0.1</c:v>
                </c:pt>
                <c:pt idx="7">
                  <c:v>22.4</c:v>
                </c:pt>
                <c:pt idx="8">
                  <c:v>0.5</c:v>
                </c:pt>
                <c:pt idx="9">
                  <c:v>1.7</c:v>
                </c:pt>
              </c:numCache>
            </c:numRef>
          </c:val>
          <c:extLst>
            <c:ext xmlns:c16="http://schemas.microsoft.com/office/drawing/2014/chart" uri="{C3380CC4-5D6E-409C-BE32-E72D297353CC}">
              <c16:uniqueId val="{00000006-F572-414A-AA59-5B49E1DBA09E}"/>
            </c:ext>
          </c:extLst>
        </c:ser>
        <c:dLbls>
          <c:showLegendKey val="0"/>
          <c:showVal val="1"/>
          <c:showCatName val="0"/>
          <c:showSerName val="0"/>
          <c:showPercent val="0"/>
          <c:showBubbleSize val="0"/>
        </c:dLbls>
        <c:gapWidth val="247"/>
        <c:axId val="390779392"/>
        <c:axId val="254245632"/>
      </c:barChart>
      <c:catAx>
        <c:axId val="39077939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100" b="0" i="0" u="none" strike="noStrike" kern="1200" cap="none" spc="0" normalizeH="0" baseline="0">
                <a:solidFill>
                  <a:schemeClr val="dk1">
                    <a:lumMod val="65000"/>
                    <a:lumOff val="35000"/>
                  </a:schemeClr>
                </a:solidFill>
                <a:latin typeface="+mn-lt"/>
                <a:ea typeface="+mn-ea"/>
                <a:cs typeface="+mn-cs"/>
              </a:defRPr>
            </a:pPr>
            <a:endParaRPr lang="ru-RU"/>
          </a:p>
        </c:txPr>
        <c:crossAx val="254245632"/>
        <c:crosses val="autoZero"/>
        <c:auto val="1"/>
        <c:lblAlgn val="ctr"/>
        <c:lblOffset val="100"/>
        <c:noMultiLvlLbl val="0"/>
      </c:catAx>
      <c:valAx>
        <c:axId val="25424563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dk1">
                    <a:lumMod val="65000"/>
                    <a:lumOff val="35000"/>
                  </a:schemeClr>
                </a:solidFill>
                <a:latin typeface="+mn-lt"/>
                <a:ea typeface="+mn-ea"/>
                <a:cs typeface="+mn-cs"/>
              </a:defRPr>
            </a:pPr>
            <a:endParaRPr lang="ru-RU"/>
          </a:p>
        </c:txPr>
        <c:crossAx val="39077939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100" baseline="0"/>
      </a:pPr>
      <a:endParaRPr lang="ru-RU"/>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all" spc="120" normalizeH="0" baseline="0">
                <a:solidFill>
                  <a:schemeClr val="tx1">
                    <a:lumMod val="65000"/>
                    <a:lumOff val="35000"/>
                  </a:schemeClr>
                </a:solidFill>
                <a:latin typeface="+mn-lt"/>
                <a:ea typeface="+mn-ea"/>
                <a:cs typeface="+mn-cs"/>
              </a:defRPr>
            </a:pPr>
            <a:r>
              <a:rPr lang="ru-RU" sz="1200"/>
              <a:t>Осведомленность об ответственности за употребление, хранение и сбыт наркотиков, в % от опрошенных</a:t>
            </a:r>
          </a:p>
        </c:rich>
      </c:tx>
      <c:overlay val="0"/>
      <c:spPr>
        <a:noFill/>
        <a:ln>
          <a:noFill/>
        </a:ln>
        <a:effectLst/>
      </c:spPr>
    </c:title>
    <c:autoTitleDeleted val="0"/>
    <c:plotArea>
      <c:layout/>
      <c:barChart>
        <c:barDir val="col"/>
        <c:grouping val="clustered"/>
        <c:varyColors val="0"/>
        <c:ser>
          <c:idx val="0"/>
          <c:order val="0"/>
          <c:tx>
            <c:strRef>
              <c:f>'по ответственности'!$B$1</c:f>
              <c:strCache>
                <c:ptCount val="1"/>
                <c:pt idx="0">
                  <c:v>2019</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'по ответственности'!$A$2:$A$5</c:f>
              <c:strCache>
                <c:ptCount val="4"/>
                <c:pt idx="0">
                  <c:v>Да, очень хорошо известна</c:v>
                </c:pt>
                <c:pt idx="1">
                  <c:v>Да, известна в общих чертах</c:v>
                </c:pt>
                <c:pt idx="2">
                  <c:v>Мало известна</c:v>
                </c:pt>
                <c:pt idx="3">
                  <c:v>Совсем не известна</c:v>
                </c:pt>
              </c:strCache>
            </c:strRef>
          </c:cat>
          <c:val>
            <c:numRef>
              <c:f>'по ответственности'!$B$2:$B$5</c:f>
              <c:numCache>
                <c:formatCode>0.0</c:formatCode>
                <c:ptCount val="4"/>
                <c:pt idx="0">
                  <c:v>44</c:v>
                </c:pt>
                <c:pt idx="1">
                  <c:v>37.6</c:v>
                </c:pt>
                <c:pt idx="2">
                  <c:v>11.3</c:v>
                </c:pt>
                <c:pt idx="3">
                  <c:v>7.1</c:v>
                </c:pt>
              </c:numCache>
            </c:numRef>
          </c:val>
          <c:extLst>
            <c:ext xmlns:c16="http://schemas.microsoft.com/office/drawing/2014/chart" uri="{C3380CC4-5D6E-409C-BE32-E72D297353CC}">
              <c16:uniqueId val="{00000000-DF66-44D6-9A19-7886AFBC3A8D}"/>
            </c:ext>
          </c:extLst>
        </c:ser>
        <c:ser>
          <c:idx val="1"/>
          <c:order val="1"/>
          <c:tx>
            <c:strRef>
              <c:f>'по ответственности'!$C$1</c:f>
              <c:strCache>
                <c:ptCount val="1"/>
                <c:pt idx="0">
                  <c:v>2018</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'по ответственности'!$A$2:$A$5</c:f>
              <c:strCache>
                <c:ptCount val="4"/>
                <c:pt idx="0">
                  <c:v>Да, очень хорошо известна</c:v>
                </c:pt>
                <c:pt idx="1">
                  <c:v>Да, известна в общих чертах</c:v>
                </c:pt>
                <c:pt idx="2">
                  <c:v>Мало известна</c:v>
                </c:pt>
                <c:pt idx="3">
                  <c:v>Совсем не известна</c:v>
                </c:pt>
              </c:strCache>
            </c:strRef>
          </c:cat>
          <c:val>
            <c:numRef>
              <c:f>'по ответственности'!$C$2:$C$5</c:f>
              <c:numCache>
                <c:formatCode>General</c:formatCode>
                <c:ptCount val="4"/>
                <c:pt idx="0">
                  <c:v>22.3</c:v>
                </c:pt>
                <c:pt idx="1">
                  <c:v>51.7</c:v>
                </c:pt>
                <c:pt idx="2">
                  <c:v>22.2</c:v>
                </c:pt>
                <c:pt idx="3">
                  <c:v>3.9</c:v>
                </c:pt>
              </c:numCache>
            </c:numRef>
          </c:val>
          <c:extLst>
            <c:ext xmlns:c16="http://schemas.microsoft.com/office/drawing/2014/chart" uri="{C3380CC4-5D6E-409C-BE32-E72D297353CC}">
              <c16:uniqueId val="{00000001-DF66-44D6-9A19-7886AFBC3A8D}"/>
            </c:ext>
          </c:extLst>
        </c:ser>
        <c:ser>
          <c:idx val="2"/>
          <c:order val="2"/>
          <c:tx>
            <c:strRef>
              <c:f>'по ответственности'!$D$1</c:f>
              <c:strCache>
                <c:ptCount val="1"/>
                <c:pt idx="0">
                  <c:v>2017</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'по ответственности'!$A$2:$A$5</c:f>
              <c:strCache>
                <c:ptCount val="4"/>
                <c:pt idx="0">
                  <c:v>Да, очень хорошо известна</c:v>
                </c:pt>
                <c:pt idx="1">
                  <c:v>Да, известна в общих чертах</c:v>
                </c:pt>
                <c:pt idx="2">
                  <c:v>Мало известна</c:v>
                </c:pt>
                <c:pt idx="3">
                  <c:v>Совсем не известна</c:v>
                </c:pt>
              </c:strCache>
            </c:strRef>
          </c:cat>
          <c:val>
            <c:numRef>
              <c:f>'по ответственности'!$D$2:$D$5</c:f>
              <c:numCache>
                <c:formatCode>General</c:formatCode>
                <c:ptCount val="4"/>
                <c:pt idx="0">
                  <c:v>32.799999999999997</c:v>
                </c:pt>
                <c:pt idx="1">
                  <c:v>44.8</c:v>
                </c:pt>
                <c:pt idx="2">
                  <c:v>17.5</c:v>
                </c:pt>
                <c:pt idx="3">
                  <c:v>4.8</c:v>
                </c:pt>
              </c:numCache>
            </c:numRef>
          </c:val>
          <c:extLst>
            <c:ext xmlns:c16="http://schemas.microsoft.com/office/drawing/2014/chart" uri="{C3380CC4-5D6E-409C-BE32-E72D297353CC}">
              <c16:uniqueId val="{00000002-DF66-44D6-9A19-7886AFBC3A8D}"/>
            </c:ext>
          </c:extLst>
        </c:ser>
        <c:ser>
          <c:idx val="3"/>
          <c:order val="3"/>
          <c:tx>
            <c:strRef>
              <c:f>'по ответственности'!$E$1</c:f>
              <c:strCache>
                <c:ptCount val="1"/>
                <c:pt idx="0">
                  <c:v>2016</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'по ответственности'!$A$2:$A$5</c:f>
              <c:strCache>
                <c:ptCount val="4"/>
                <c:pt idx="0">
                  <c:v>Да, очень хорошо известна</c:v>
                </c:pt>
                <c:pt idx="1">
                  <c:v>Да, известна в общих чертах</c:v>
                </c:pt>
                <c:pt idx="2">
                  <c:v>Мало известна</c:v>
                </c:pt>
                <c:pt idx="3">
                  <c:v>Совсем не известна</c:v>
                </c:pt>
              </c:strCache>
            </c:strRef>
          </c:cat>
          <c:val>
            <c:numRef>
              <c:f>'по ответственности'!$E$2:$E$5</c:f>
              <c:numCache>
                <c:formatCode>General</c:formatCode>
                <c:ptCount val="4"/>
                <c:pt idx="0">
                  <c:v>27.9</c:v>
                </c:pt>
                <c:pt idx="1">
                  <c:v>48.4</c:v>
                </c:pt>
                <c:pt idx="2">
                  <c:v>20.7</c:v>
                </c:pt>
                <c:pt idx="3">
                  <c:v>3.1</c:v>
                </c:pt>
              </c:numCache>
            </c:numRef>
          </c:val>
          <c:extLst>
            <c:ext xmlns:c16="http://schemas.microsoft.com/office/drawing/2014/chart" uri="{C3380CC4-5D6E-409C-BE32-E72D297353CC}">
              <c16:uniqueId val="{00000003-DF66-44D6-9A19-7886AFBC3A8D}"/>
            </c:ext>
          </c:extLst>
        </c:ser>
        <c:ser>
          <c:idx val="4"/>
          <c:order val="4"/>
          <c:tx>
            <c:strRef>
              <c:f>'по ответственности'!$F$1</c:f>
              <c:strCache>
                <c:ptCount val="1"/>
                <c:pt idx="0">
                  <c:v>2015</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'по ответственности'!$A$2:$A$5</c:f>
              <c:strCache>
                <c:ptCount val="4"/>
                <c:pt idx="0">
                  <c:v>Да, очень хорошо известна</c:v>
                </c:pt>
                <c:pt idx="1">
                  <c:v>Да, известна в общих чертах</c:v>
                </c:pt>
                <c:pt idx="2">
                  <c:v>Мало известна</c:v>
                </c:pt>
                <c:pt idx="3">
                  <c:v>Совсем не известна</c:v>
                </c:pt>
              </c:strCache>
            </c:strRef>
          </c:cat>
          <c:val>
            <c:numRef>
              <c:f>'по ответственности'!$F$2:$F$5</c:f>
              <c:numCache>
                <c:formatCode>General</c:formatCode>
                <c:ptCount val="4"/>
                <c:pt idx="0">
                  <c:v>23.5</c:v>
                </c:pt>
                <c:pt idx="1">
                  <c:v>35.6</c:v>
                </c:pt>
                <c:pt idx="2">
                  <c:v>23.7</c:v>
                </c:pt>
                <c:pt idx="3">
                  <c:v>17.2</c:v>
                </c:pt>
              </c:numCache>
            </c:numRef>
          </c:val>
          <c:extLst>
            <c:ext xmlns:c16="http://schemas.microsoft.com/office/drawing/2014/chart" uri="{C3380CC4-5D6E-409C-BE32-E72D297353CC}">
              <c16:uniqueId val="{00000004-DF66-44D6-9A19-7886AFBC3A8D}"/>
            </c:ext>
          </c:extLst>
        </c:ser>
        <c:dLbls>
          <c:showLegendKey val="0"/>
          <c:showVal val="1"/>
          <c:showCatName val="0"/>
          <c:showSerName val="0"/>
          <c:showPercent val="0"/>
          <c:showBubbleSize val="0"/>
        </c:dLbls>
        <c:gapWidth val="444"/>
        <c:overlap val="-90"/>
        <c:axId val="392037888"/>
        <c:axId val="255657664"/>
      </c:barChart>
      <c:catAx>
        <c:axId val="3920378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255657664"/>
        <c:crosses val="autoZero"/>
        <c:auto val="1"/>
        <c:lblAlgn val="ctr"/>
        <c:lblOffset val="100"/>
        <c:noMultiLvlLbl val="0"/>
      </c:catAx>
      <c:valAx>
        <c:axId val="255657664"/>
        <c:scaling>
          <c:orientation val="minMax"/>
        </c:scaling>
        <c:delete val="1"/>
        <c:axPos val="l"/>
        <c:numFmt formatCode="0.0" sourceLinked="1"/>
        <c:majorTickMark val="none"/>
        <c:minorTickMark val="none"/>
        <c:tickLblPos val="none"/>
        <c:crossAx val="39203788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no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хмаOo!$B$1</c:f>
              <c:strCache>
                <c:ptCount val="1"/>
                <c:pt idx="0">
                  <c:v>2018 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хмаOo!$A$2:$A$4</c:f>
              <c:strCache>
                <c:ptCount val="3"/>
                <c:pt idx="0">
                  <c:v>жители ХМАО - Югры</c:v>
                </c:pt>
                <c:pt idx="1">
                  <c:v>Иногородние</c:v>
                </c:pt>
                <c:pt idx="2">
                  <c:v>Без регистрации</c:v>
                </c:pt>
              </c:strCache>
            </c:strRef>
          </c:cat>
          <c:val>
            <c:numRef>
              <c:f>хмаOo!$B$2:$B$4</c:f>
              <c:numCache>
                <c:formatCode>General</c:formatCode>
                <c:ptCount val="3"/>
                <c:pt idx="0">
                  <c:v>18</c:v>
                </c:pt>
                <c:pt idx="1">
                  <c:v>2</c:v>
                </c:pt>
                <c:pt idx="2">
                  <c:v>3</c:v>
                </c:pt>
              </c:numCache>
            </c:numRef>
          </c:val>
          <c:extLst>
            <c:ext xmlns:c16="http://schemas.microsoft.com/office/drawing/2014/chart" uri="{C3380CC4-5D6E-409C-BE32-E72D297353CC}">
              <c16:uniqueId val="{00000000-1E16-4D3F-BA94-D22EBDA5F3BB}"/>
            </c:ext>
          </c:extLst>
        </c:ser>
        <c:ser>
          <c:idx val="1"/>
          <c:order val="1"/>
          <c:tx>
            <c:strRef>
              <c:f>хмаOo!$C$1</c:f>
              <c:strCache>
                <c:ptCount val="1"/>
                <c:pt idx="0">
                  <c:v>2019 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хмаOo!$A$2:$A$4</c:f>
              <c:strCache>
                <c:ptCount val="3"/>
                <c:pt idx="0">
                  <c:v>жители ХМАО - Югры</c:v>
                </c:pt>
                <c:pt idx="1">
                  <c:v>Иногородние</c:v>
                </c:pt>
                <c:pt idx="2">
                  <c:v>Без регистрации</c:v>
                </c:pt>
              </c:strCache>
            </c:strRef>
          </c:cat>
          <c:val>
            <c:numRef>
              <c:f>хмаOo!$C$2:$C$4</c:f>
              <c:numCache>
                <c:formatCode>General</c:formatCode>
                <c:ptCount val="3"/>
                <c:pt idx="0">
                  <c:v>54</c:v>
                </c:pt>
                <c:pt idx="1">
                  <c:v>3</c:v>
                </c:pt>
                <c:pt idx="2">
                  <c:v>9</c:v>
                </c:pt>
              </c:numCache>
            </c:numRef>
          </c:val>
          <c:extLst>
            <c:ext xmlns:c16="http://schemas.microsoft.com/office/drawing/2014/chart" uri="{C3380CC4-5D6E-409C-BE32-E72D297353CC}">
              <c16:uniqueId val="{00000001-1E16-4D3F-BA94-D22EBDA5F3BB}"/>
            </c:ext>
          </c:extLst>
        </c:ser>
        <c:dLbls>
          <c:dLblPos val="outEnd"/>
          <c:showLegendKey val="0"/>
          <c:showVal val="1"/>
          <c:showCatName val="0"/>
          <c:showSerName val="0"/>
          <c:showPercent val="0"/>
          <c:showBubbleSize val="0"/>
        </c:dLbls>
        <c:gapWidth val="219"/>
        <c:overlap val="-27"/>
        <c:axId val="271028224"/>
        <c:axId val="260504320"/>
      </c:barChart>
      <c:catAx>
        <c:axId val="271028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0504320"/>
        <c:crosses val="autoZero"/>
        <c:auto val="1"/>
        <c:lblAlgn val="ctr"/>
        <c:lblOffset val="100"/>
        <c:noMultiLvlLbl val="0"/>
      </c:catAx>
      <c:valAx>
        <c:axId val="260504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1028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ru-RU" sz="1000"/>
              <a:t>Осведомленность об ответственности за употребление, хранение и сбыт наркотиков, в % от опрошенных в каждой социально-демографической группе</a:t>
            </a:r>
          </a:p>
        </c:rich>
      </c:tx>
      <c:layout>
        <c:manualLayout>
          <c:xMode val="edge"/>
          <c:yMode val="edge"/>
          <c:x val="0.10936111111111101"/>
          <c:y val="6.8359366912082595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9247594050743705E-2"/>
          <c:y val="0.23329372937293699"/>
          <c:w val="0.890196850393701"/>
          <c:h val="0.61527319976092099"/>
        </c:manualLayout>
      </c:layout>
      <c:bar3DChart>
        <c:barDir val="col"/>
        <c:grouping val="stacked"/>
        <c:varyColors val="0"/>
        <c:ser>
          <c:idx val="0"/>
          <c:order val="0"/>
          <c:tx>
            <c:strRef>
              <c:f>'по ответственности'!$T$1</c:f>
              <c:strCache>
                <c:ptCount val="1"/>
                <c:pt idx="0">
                  <c:v>Известно</c:v>
                </c:pt>
              </c:strCache>
            </c:strRef>
          </c:tx>
          <c:spPr>
            <a:solidFill>
              <a:schemeClr val="accent1"/>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'по ответственности'!$Q$2:$S$19</c:f>
              <c:strCache>
                <c:ptCount val="18"/>
                <c:pt idx="0">
                  <c:v>Сельские жители</c:v>
                </c:pt>
                <c:pt idx="1">
                  <c:v>Неполное среднее, среднее общее образ.</c:v>
                </c:pt>
                <c:pt idx="2">
                  <c:v>Возраст 14-17 лет</c:v>
                </c:pt>
                <c:pt idx="3">
                  <c:v>Возраст 30-39 лет</c:v>
                </c:pt>
                <c:pt idx="4">
                  <c:v>Средний уровень мат.положения</c:v>
                </c:pt>
                <c:pt idx="5">
                  <c:v>Женщины</c:v>
                </c:pt>
                <c:pt idx="6">
                  <c:v>Есть вредные привычки</c:v>
                </c:pt>
                <c:pt idx="7">
                  <c:v>Нет вредных привычек</c:v>
                </c:pt>
                <c:pt idx="8">
                  <c:v>Возраст 18-29 лет</c:v>
                </c:pt>
                <c:pt idx="9">
                  <c:v>Мужчины</c:v>
                </c:pt>
                <c:pt idx="10">
                  <c:v>Жители городов</c:v>
                </c:pt>
                <c:pt idx="11">
                  <c:v>Среднее профессиональное образование</c:v>
                </c:pt>
                <c:pt idx="12">
                  <c:v>Возраст 50-60 лет</c:v>
                </c:pt>
                <c:pt idx="13">
                  <c:v>Возраст 40-49 лет</c:v>
                </c:pt>
                <c:pt idx="14">
                  <c:v>Низкий уровень мат.положения</c:v>
                </c:pt>
                <c:pt idx="15">
                  <c:v>Высокий уровень мат.положения</c:v>
                </c:pt>
                <c:pt idx="16">
                  <c:v>Высшее образование</c:v>
                </c:pt>
                <c:pt idx="17">
                  <c:v>Жители ПГТ</c:v>
                </c:pt>
              </c:strCache>
            </c:strRef>
          </c:cat>
          <c:val>
            <c:numRef>
              <c:f>'по ответственности'!$T$2:$T$19</c:f>
              <c:numCache>
                <c:formatCode>General</c:formatCode>
                <c:ptCount val="18"/>
                <c:pt idx="0">
                  <c:v>54.7</c:v>
                </c:pt>
                <c:pt idx="1">
                  <c:v>72.800000000000011</c:v>
                </c:pt>
                <c:pt idx="2">
                  <c:v>77.2</c:v>
                </c:pt>
                <c:pt idx="3">
                  <c:v>78.400000000000006</c:v>
                </c:pt>
                <c:pt idx="4">
                  <c:v>79.599999999999994</c:v>
                </c:pt>
                <c:pt idx="5">
                  <c:v>80</c:v>
                </c:pt>
                <c:pt idx="6">
                  <c:v>80.5</c:v>
                </c:pt>
                <c:pt idx="7">
                  <c:v>82.6</c:v>
                </c:pt>
                <c:pt idx="8">
                  <c:v>82.5</c:v>
                </c:pt>
                <c:pt idx="9">
                  <c:v>83.4</c:v>
                </c:pt>
                <c:pt idx="10">
                  <c:v>83.7</c:v>
                </c:pt>
                <c:pt idx="11">
                  <c:v>84.4</c:v>
                </c:pt>
                <c:pt idx="12">
                  <c:v>84.5</c:v>
                </c:pt>
                <c:pt idx="13">
                  <c:v>86</c:v>
                </c:pt>
                <c:pt idx="14">
                  <c:v>86.7</c:v>
                </c:pt>
                <c:pt idx="15">
                  <c:v>87</c:v>
                </c:pt>
                <c:pt idx="16">
                  <c:v>87.5</c:v>
                </c:pt>
                <c:pt idx="17">
                  <c:v>90.6</c:v>
                </c:pt>
              </c:numCache>
            </c:numRef>
          </c:val>
          <c:extLst>
            <c:ext xmlns:c16="http://schemas.microsoft.com/office/drawing/2014/chart" uri="{C3380CC4-5D6E-409C-BE32-E72D297353CC}">
              <c16:uniqueId val="{00000000-123E-42DF-8D90-E7C4359654A1}"/>
            </c:ext>
          </c:extLst>
        </c:ser>
        <c:ser>
          <c:idx val="1"/>
          <c:order val="1"/>
          <c:tx>
            <c:strRef>
              <c:f>'по ответственности'!$U$1</c:f>
              <c:strCache>
                <c:ptCount val="1"/>
              </c:strCache>
            </c:strRef>
          </c:tx>
          <c:spPr>
            <a:solidFill>
              <a:schemeClr val="accent2"/>
            </a:solidFill>
            <a:ln>
              <a:noFill/>
            </a:ln>
            <a:effectLst/>
            <a:sp3d/>
          </c:spPr>
          <c:invertIfNegative val="0"/>
          <c:cat>
            <c:strRef>
              <c:f>'по ответственности'!$Q$2:$S$19</c:f>
              <c:strCache>
                <c:ptCount val="18"/>
                <c:pt idx="0">
                  <c:v>Сельские жители</c:v>
                </c:pt>
                <c:pt idx="1">
                  <c:v>Неполное среднее, среднее общее образ.</c:v>
                </c:pt>
                <c:pt idx="2">
                  <c:v>Возраст 14-17 лет</c:v>
                </c:pt>
                <c:pt idx="3">
                  <c:v>Возраст 30-39 лет</c:v>
                </c:pt>
                <c:pt idx="4">
                  <c:v>Средний уровень мат.положения</c:v>
                </c:pt>
                <c:pt idx="5">
                  <c:v>Женщины</c:v>
                </c:pt>
                <c:pt idx="6">
                  <c:v>Есть вредные привычки</c:v>
                </c:pt>
                <c:pt idx="7">
                  <c:v>Нет вредных привычек</c:v>
                </c:pt>
                <c:pt idx="8">
                  <c:v>Возраст 18-29 лет</c:v>
                </c:pt>
                <c:pt idx="9">
                  <c:v>Мужчины</c:v>
                </c:pt>
                <c:pt idx="10">
                  <c:v>Жители городов</c:v>
                </c:pt>
                <c:pt idx="11">
                  <c:v>Среднее профессиональное образование</c:v>
                </c:pt>
                <c:pt idx="12">
                  <c:v>Возраст 50-60 лет</c:v>
                </c:pt>
                <c:pt idx="13">
                  <c:v>Возраст 40-49 лет</c:v>
                </c:pt>
                <c:pt idx="14">
                  <c:v>Низкий уровень мат.положения</c:v>
                </c:pt>
                <c:pt idx="15">
                  <c:v>Высокий уровень мат.положения</c:v>
                </c:pt>
                <c:pt idx="16">
                  <c:v>Высшее образование</c:v>
                </c:pt>
                <c:pt idx="17">
                  <c:v>Жители ПГТ</c:v>
                </c:pt>
              </c:strCache>
            </c:strRef>
          </c:cat>
          <c:val>
            <c:numRef>
              <c:f>'по ответственности'!$U$2:$U$19</c:f>
            </c:numRef>
          </c:val>
          <c:extLst>
            <c:ext xmlns:c16="http://schemas.microsoft.com/office/drawing/2014/chart" uri="{C3380CC4-5D6E-409C-BE32-E72D297353CC}">
              <c16:uniqueId val="{00000001-123E-42DF-8D90-E7C4359654A1}"/>
            </c:ext>
          </c:extLst>
        </c:ser>
        <c:ser>
          <c:idx val="2"/>
          <c:order val="2"/>
          <c:tx>
            <c:strRef>
              <c:f>'по ответственности'!$V$1</c:f>
              <c:strCache>
                <c:ptCount val="1"/>
              </c:strCache>
            </c:strRef>
          </c:tx>
          <c:spPr>
            <a:solidFill>
              <a:schemeClr val="accent3"/>
            </a:solidFill>
            <a:ln>
              <a:noFill/>
            </a:ln>
            <a:effectLst/>
            <a:sp3d/>
          </c:spPr>
          <c:invertIfNegative val="0"/>
          <c:cat>
            <c:strRef>
              <c:f>'по ответственности'!$Q$2:$S$19</c:f>
              <c:strCache>
                <c:ptCount val="18"/>
                <c:pt idx="0">
                  <c:v>Сельские жители</c:v>
                </c:pt>
                <c:pt idx="1">
                  <c:v>Неполное среднее, среднее общее образ.</c:v>
                </c:pt>
                <c:pt idx="2">
                  <c:v>Возраст 14-17 лет</c:v>
                </c:pt>
                <c:pt idx="3">
                  <c:v>Возраст 30-39 лет</c:v>
                </c:pt>
                <c:pt idx="4">
                  <c:v>Средний уровень мат.положения</c:v>
                </c:pt>
                <c:pt idx="5">
                  <c:v>Женщины</c:v>
                </c:pt>
                <c:pt idx="6">
                  <c:v>Есть вредные привычки</c:v>
                </c:pt>
                <c:pt idx="7">
                  <c:v>Нет вредных привычек</c:v>
                </c:pt>
                <c:pt idx="8">
                  <c:v>Возраст 18-29 лет</c:v>
                </c:pt>
                <c:pt idx="9">
                  <c:v>Мужчины</c:v>
                </c:pt>
                <c:pt idx="10">
                  <c:v>Жители городов</c:v>
                </c:pt>
                <c:pt idx="11">
                  <c:v>Среднее профессиональное образование</c:v>
                </c:pt>
                <c:pt idx="12">
                  <c:v>Возраст 50-60 лет</c:v>
                </c:pt>
                <c:pt idx="13">
                  <c:v>Возраст 40-49 лет</c:v>
                </c:pt>
                <c:pt idx="14">
                  <c:v>Низкий уровень мат.положения</c:v>
                </c:pt>
                <c:pt idx="15">
                  <c:v>Высокий уровень мат.положения</c:v>
                </c:pt>
                <c:pt idx="16">
                  <c:v>Высшее образование</c:v>
                </c:pt>
                <c:pt idx="17">
                  <c:v>Жители ПГТ</c:v>
                </c:pt>
              </c:strCache>
            </c:strRef>
          </c:cat>
          <c:val>
            <c:numRef>
              <c:f>'по ответственности'!$V$2:$V$19</c:f>
            </c:numRef>
          </c:val>
          <c:extLst>
            <c:ext xmlns:c16="http://schemas.microsoft.com/office/drawing/2014/chart" uri="{C3380CC4-5D6E-409C-BE32-E72D297353CC}">
              <c16:uniqueId val="{00000002-123E-42DF-8D90-E7C4359654A1}"/>
            </c:ext>
          </c:extLst>
        </c:ser>
        <c:ser>
          <c:idx val="3"/>
          <c:order val="3"/>
          <c:tx>
            <c:strRef>
              <c:f>'по ответственности'!$W$1</c:f>
              <c:strCache>
                <c:ptCount val="1"/>
                <c:pt idx="0">
                  <c:v>Не известно</c:v>
                </c:pt>
              </c:strCache>
            </c:strRef>
          </c:tx>
          <c:spPr>
            <a:solidFill>
              <a:schemeClr val="tx2">
                <a:lumMod val="20000"/>
                <a:lumOff val="80000"/>
              </a:schemeClr>
            </a:solidFill>
            <a:ln>
              <a:solidFill>
                <a:schemeClr val="accent1"/>
              </a:solidFill>
            </a:ln>
            <a:effectLst/>
            <a:sp3d>
              <a:contourClr>
                <a:schemeClr val="accent1"/>
              </a:contourClr>
            </a:sp3d>
          </c:spPr>
          <c:invertIfNegative val="0"/>
          <c:cat>
            <c:strRef>
              <c:f>'по ответственности'!$Q$2:$S$19</c:f>
              <c:strCache>
                <c:ptCount val="18"/>
                <c:pt idx="0">
                  <c:v>Сельские жители</c:v>
                </c:pt>
                <c:pt idx="1">
                  <c:v>Неполное среднее, среднее общее образ.</c:v>
                </c:pt>
                <c:pt idx="2">
                  <c:v>Возраст 14-17 лет</c:v>
                </c:pt>
                <c:pt idx="3">
                  <c:v>Возраст 30-39 лет</c:v>
                </c:pt>
                <c:pt idx="4">
                  <c:v>Средний уровень мат.положения</c:v>
                </c:pt>
                <c:pt idx="5">
                  <c:v>Женщины</c:v>
                </c:pt>
                <c:pt idx="6">
                  <c:v>Есть вредные привычки</c:v>
                </c:pt>
                <c:pt idx="7">
                  <c:v>Нет вредных привычек</c:v>
                </c:pt>
                <c:pt idx="8">
                  <c:v>Возраст 18-29 лет</c:v>
                </c:pt>
                <c:pt idx="9">
                  <c:v>Мужчины</c:v>
                </c:pt>
                <c:pt idx="10">
                  <c:v>Жители городов</c:v>
                </c:pt>
                <c:pt idx="11">
                  <c:v>Среднее профессиональное образование</c:v>
                </c:pt>
                <c:pt idx="12">
                  <c:v>Возраст 50-60 лет</c:v>
                </c:pt>
                <c:pt idx="13">
                  <c:v>Возраст 40-49 лет</c:v>
                </c:pt>
                <c:pt idx="14">
                  <c:v>Низкий уровень мат.положения</c:v>
                </c:pt>
                <c:pt idx="15">
                  <c:v>Высокий уровень мат.положения</c:v>
                </c:pt>
                <c:pt idx="16">
                  <c:v>Высшее образование</c:v>
                </c:pt>
                <c:pt idx="17">
                  <c:v>Жители ПГТ</c:v>
                </c:pt>
              </c:strCache>
            </c:strRef>
          </c:cat>
          <c:val>
            <c:numRef>
              <c:f>'по ответственности'!$W$2:$W$19</c:f>
              <c:numCache>
                <c:formatCode>#;#;0</c:formatCode>
                <c:ptCount val="18"/>
                <c:pt idx="0">
                  <c:v>-45.3</c:v>
                </c:pt>
                <c:pt idx="1">
                  <c:v>-27.2</c:v>
                </c:pt>
                <c:pt idx="2">
                  <c:v>-22.8</c:v>
                </c:pt>
                <c:pt idx="3">
                  <c:v>-21.6</c:v>
                </c:pt>
                <c:pt idx="4">
                  <c:v>-20.399999999999999</c:v>
                </c:pt>
                <c:pt idx="5">
                  <c:v>-20</c:v>
                </c:pt>
                <c:pt idx="6">
                  <c:v>-19.5</c:v>
                </c:pt>
                <c:pt idx="7">
                  <c:v>-17.5</c:v>
                </c:pt>
                <c:pt idx="8">
                  <c:v>-17.5</c:v>
                </c:pt>
                <c:pt idx="9">
                  <c:v>-16.600000000000001</c:v>
                </c:pt>
                <c:pt idx="10">
                  <c:v>-16.29999999999999</c:v>
                </c:pt>
                <c:pt idx="11">
                  <c:v>-15.6</c:v>
                </c:pt>
                <c:pt idx="12">
                  <c:v>-15.5</c:v>
                </c:pt>
                <c:pt idx="13">
                  <c:v>-14</c:v>
                </c:pt>
                <c:pt idx="14">
                  <c:v>-13.3</c:v>
                </c:pt>
                <c:pt idx="15">
                  <c:v>-13.1</c:v>
                </c:pt>
                <c:pt idx="16">
                  <c:v>-12.6</c:v>
                </c:pt>
                <c:pt idx="17">
                  <c:v>-9.4</c:v>
                </c:pt>
              </c:numCache>
            </c:numRef>
          </c:val>
          <c:extLst>
            <c:ext xmlns:c16="http://schemas.microsoft.com/office/drawing/2014/chart" uri="{C3380CC4-5D6E-409C-BE32-E72D297353CC}">
              <c16:uniqueId val="{00000003-123E-42DF-8D90-E7C4359654A1}"/>
            </c:ext>
          </c:extLst>
        </c:ser>
        <c:dLbls>
          <c:showLegendKey val="0"/>
          <c:showVal val="0"/>
          <c:showCatName val="0"/>
          <c:showSerName val="0"/>
          <c:showPercent val="0"/>
          <c:showBubbleSize val="0"/>
        </c:dLbls>
        <c:gapWidth val="100"/>
        <c:shape val="box"/>
        <c:axId val="392039424"/>
        <c:axId val="255656512"/>
        <c:axId val="0"/>
      </c:bar3DChart>
      <c:catAx>
        <c:axId val="3920394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255656512"/>
        <c:crosses val="autoZero"/>
        <c:auto val="1"/>
        <c:lblAlgn val="ctr"/>
        <c:lblOffset val="100"/>
        <c:noMultiLvlLbl val="0"/>
      </c:catAx>
      <c:valAx>
        <c:axId val="25565651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2039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aseline="0"/>
              <a:t>Доля снятых с диспансерного наблюдения в связи с выздоровлением </a:t>
            </a:r>
          </a:p>
          <a:p>
            <a:pPr>
              <a:defRPr sz="1400" b="0" i="0" u="none" strike="noStrike" kern="1200" spc="0" baseline="0">
                <a:solidFill>
                  <a:schemeClr val="tx1">
                    <a:lumMod val="65000"/>
                    <a:lumOff val="35000"/>
                  </a:schemeClr>
                </a:solidFill>
                <a:latin typeface="+mn-lt"/>
                <a:ea typeface="+mn-ea"/>
                <a:cs typeface="+mn-cs"/>
              </a:defRPr>
            </a:pPr>
            <a:r>
              <a:rPr lang="ru-RU" baseline="0"/>
              <a:t>(на 100 больных среднегодового контингента)</a:t>
            </a:r>
            <a:endParaRPr lang="ru-RU"/>
          </a:p>
        </c:rich>
      </c:tx>
      <c:overlay val="0"/>
      <c:spPr>
        <a:noFill/>
        <a:ln>
          <a:noFill/>
        </a:ln>
        <a:effectLst/>
      </c:spPr>
    </c:title>
    <c:autoTitleDeleted val="0"/>
    <c:plotArea>
      <c:layout/>
      <c:barChart>
        <c:barDir val="col"/>
        <c:grouping val="clustered"/>
        <c:varyColors val="0"/>
        <c:ser>
          <c:idx val="3"/>
          <c:order val="0"/>
          <c:tx>
            <c:strRef>
              <c:f>Лист1!$A$3</c:f>
              <c:strCache>
                <c:ptCount val="1"/>
                <c:pt idx="0">
                  <c:v>Югра</c:v>
                </c:pt>
              </c:strCache>
            </c:strRef>
          </c:tx>
          <c:invertIfNegative val="0"/>
          <c:cat>
            <c:numRef>
              <c:f>Лист1!$B$2:$D$2</c:f>
              <c:numCache>
                <c:formatCode>General</c:formatCode>
                <c:ptCount val="3"/>
                <c:pt idx="0">
                  <c:v>2017</c:v>
                </c:pt>
                <c:pt idx="1">
                  <c:v>2018</c:v>
                </c:pt>
                <c:pt idx="2">
                  <c:v>2019</c:v>
                </c:pt>
              </c:numCache>
            </c:numRef>
          </c:cat>
          <c:val>
            <c:numRef>
              <c:f>Лист1!$B$3:$D$3</c:f>
              <c:numCache>
                <c:formatCode>General</c:formatCode>
                <c:ptCount val="3"/>
                <c:pt idx="0">
                  <c:v>9.5</c:v>
                </c:pt>
                <c:pt idx="1">
                  <c:v>10.7</c:v>
                </c:pt>
                <c:pt idx="2">
                  <c:v>9.1999999999999993</c:v>
                </c:pt>
              </c:numCache>
            </c:numRef>
          </c:val>
          <c:extLst>
            <c:ext xmlns:c16="http://schemas.microsoft.com/office/drawing/2014/chart" uri="{C3380CC4-5D6E-409C-BE32-E72D297353CC}">
              <c16:uniqueId val="{00000000-4CD9-4C41-8787-84F847EC1B28}"/>
            </c:ext>
          </c:extLst>
        </c:ser>
        <c:ser>
          <c:idx val="4"/>
          <c:order val="1"/>
          <c:tx>
            <c:strRef>
              <c:f>Лист1!$A$4</c:f>
              <c:strCache>
                <c:ptCount val="1"/>
                <c:pt idx="0">
                  <c:v>УрФО</c:v>
                </c:pt>
              </c:strCache>
            </c:strRef>
          </c:tx>
          <c:invertIfNegative val="0"/>
          <c:cat>
            <c:numRef>
              <c:f>Лист1!$B$2:$D$2</c:f>
              <c:numCache>
                <c:formatCode>General</c:formatCode>
                <c:ptCount val="3"/>
                <c:pt idx="0">
                  <c:v>2017</c:v>
                </c:pt>
                <c:pt idx="1">
                  <c:v>2018</c:v>
                </c:pt>
                <c:pt idx="2">
                  <c:v>2019</c:v>
                </c:pt>
              </c:numCache>
            </c:numRef>
          </c:cat>
          <c:val>
            <c:numRef>
              <c:f>Лист1!$B$4:$D$4</c:f>
              <c:numCache>
                <c:formatCode>General</c:formatCode>
                <c:ptCount val="3"/>
                <c:pt idx="0">
                  <c:v>7</c:v>
                </c:pt>
                <c:pt idx="1">
                  <c:v>6.9</c:v>
                </c:pt>
              </c:numCache>
            </c:numRef>
          </c:val>
          <c:extLst>
            <c:ext xmlns:c16="http://schemas.microsoft.com/office/drawing/2014/chart" uri="{C3380CC4-5D6E-409C-BE32-E72D297353CC}">
              <c16:uniqueId val="{00000001-4CD9-4C41-8787-84F847EC1B28}"/>
            </c:ext>
          </c:extLst>
        </c:ser>
        <c:dLbls>
          <c:showLegendKey val="0"/>
          <c:showVal val="0"/>
          <c:showCatName val="0"/>
          <c:showSerName val="0"/>
          <c:showPercent val="0"/>
          <c:showBubbleSize val="0"/>
        </c:dLbls>
        <c:gapWidth val="150"/>
        <c:axId val="389080064"/>
        <c:axId val="255661696"/>
      </c:barChart>
      <c:catAx>
        <c:axId val="389080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255661696"/>
        <c:crosses val="autoZero"/>
        <c:auto val="1"/>
        <c:lblAlgn val="ctr"/>
        <c:lblOffset val="100"/>
        <c:noMultiLvlLbl val="0"/>
      </c:catAx>
      <c:valAx>
        <c:axId val="255661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9080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35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Эффективность</a:t>
            </a:r>
            <a:r>
              <a:rPr lang="ru-RU" baseline="0"/>
              <a:t> стационарной и амбулаторной реабилитации</a:t>
            </a:r>
            <a:endParaRPr lang="ru-RU"/>
          </a:p>
        </c:rich>
      </c:tx>
      <c:overlay val="0"/>
      <c:spPr>
        <a:noFill/>
        <a:ln>
          <a:noFill/>
        </a:ln>
        <a:effectLst/>
      </c:spPr>
    </c:title>
    <c:autoTitleDeleted val="0"/>
    <c:plotArea>
      <c:layout/>
      <c:barChart>
        <c:barDir val="bar"/>
        <c:grouping val="clustered"/>
        <c:varyColors val="0"/>
        <c:ser>
          <c:idx val="0"/>
          <c:order val="0"/>
          <c:tx>
            <c:strRef>
              <c:f>Лист3!$B$1</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Лист3!$A$2:$A$5</c:f>
              <c:strCache>
                <c:ptCount val="4"/>
                <c:pt idx="0">
                  <c:v>%завершивших амбулаторную реабилитацию</c:v>
                </c:pt>
                <c:pt idx="1">
                  <c:v>% включенных в амбулаторную реабилитацию</c:v>
                </c:pt>
                <c:pt idx="2">
                  <c:v>% завершивших стационарную реабилитацию</c:v>
                </c:pt>
                <c:pt idx="3">
                  <c:v>% включенных в стационарную реабилитацию</c:v>
                </c:pt>
              </c:strCache>
            </c:strRef>
          </c:cat>
          <c:val>
            <c:numRef>
              <c:f>Лист3!$B$2:$B$5</c:f>
              <c:numCache>
                <c:formatCode>General</c:formatCode>
                <c:ptCount val="4"/>
                <c:pt idx="0">
                  <c:v>66.7</c:v>
                </c:pt>
                <c:pt idx="1">
                  <c:v>3.5</c:v>
                </c:pt>
                <c:pt idx="2">
                  <c:v>69.2</c:v>
                </c:pt>
                <c:pt idx="3">
                  <c:v>20</c:v>
                </c:pt>
              </c:numCache>
            </c:numRef>
          </c:val>
          <c:extLst>
            <c:ext xmlns:c16="http://schemas.microsoft.com/office/drawing/2014/chart" uri="{C3380CC4-5D6E-409C-BE32-E72D297353CC}">
              <c16:uniqueId val="{00000000-B5C8-4E8A-BF26-41670C9F14B2}"/>
            </c:ext>
          </c:extLst>
        </c:ser>
        <c:ser>
          <c:idx val="1"/>
          <c:order val="1"/>
          <c:tx>
            <c:strRef>
              <c:f>Лист3!$C$1</c:f>
              <c:strCache>
                <c:ptCount val="1"/>
                <c:pt idx="0">
                  <c:v>2018</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Лист3!$A$2:$A$5</c:f>
              <c:strCache>
                <c:ptCount val="4"/>
                <c:pt idx="0">
                  <c:v>%завершивших амбулаторную реабилитацию</c:v>
                </c:pt>
                <c:pt idx="1">
                  <c:v>% включенных в амбулаторную реабилитацию</c:v>
                </c:pt>
                <c:pt idx="2">
                  <c:v>% завершивших стационарную реабилитацию</c:v>
                </c:pt>
                <c:pt idx="3">
                  <c:v>% включенных в стационарную реабилитацию</c:v>
                </c:pt>
              </c:strCache>
            </c:strRef>
          </c:cat>
          <c:val>
            <c:numRef>
              <c:f>Лист3!$C$2:$C$5</c:f>
              <c:numCache>
                <c:formatCode>General</c:formatCode>
                <c:ptCount val="4"/>
                <c:pt idx="0">
                  <c:v>73.5</c:v>
                </c:pt>
                <c:pt idx="1">
                  <c:v>3.2</c:v>
                </c:pt>
                <c:pt idx="2">
                  <c:v>75.3</c:v>
                </c:pt>
                <c:pt idx="3">
                  <c:v>24.5</c:v>
                </c:pt>
              </c:numCache>
            </c:numRef>
          </c:val>
          <c:extLst>
            <c:ext xmlns:c16="http://schemas.microsoft.com/office/drawing/2014/chart" uri="{C3380CC4-5D6E-409C-BE32-E72D297353CC}">
              <c16:uniqueId val="{00000001-B5C8-4E8A-BF26-41670C9F14B2}"/>
            </c:ext>
          </c:extLst>
        </c:ser>
        <c:ser>
          <c:idx val="2"/>
          <c:order val="2"/>
          <c:tx>
            <c:strRef>
              <c:f>Лист3!$D$1</c:f>
              <c:strCache>
                <c:ptCount val="1"/>
                <c:pt idx="0">
                  <c:v>2019</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Лист3!$A$2:$A$5</c:f>
              <c:strCache>
                <c:ptCount val="4"/>
                <c:pt idx="0">
                  <c:v>%завершивших амбулаторную реабилитацию</c:v>
                </c:pt>
                <c:pt idx="1">
                  <c:v>% включенных в амбулаторную реабилитацию</c:v>
                </c:pt>
                <c:pt idx="2">
                  <c:v>% завершивших стационарную реабилитацию</c:v>
                </c:pt>
                <c:pt idx="3">
                  <c:v>% включенных в стационарную реабилитацию</c:v>
                </c:pt>
              </c:strCache>
            </c:strRef>
          </c:cat>
          <c:val>
            <c:numRef>
              <c:f>Лист3!$D$2:$D$5</c:f>
              <c:numCache>
                <c:formatCode>General</c:formatCode>
                <c:ptCount val="4"/>
                <c:pt idx="0">
                  <c:v>61.5</c:v>
                </c:pt>
                <c:pt idx="1">
                  <c:v>3.2</c:v>
                </c:pt>
                <c:pt idx="2">
                  <c:v>66.8</c:v>
                </c:pt>
                <c:pt idx="3">
                  <c:v>26</c:v>
                </c:pt>
              </c:numCache>
            </c:numRef>
          </c:val>
          <c:extLst>
            <c:ext xmlns:c16="http://schemas.microsoft.com/office/drawing/2014/chart" uri="{C3380CC4-5D6E-409C-BE32-E72D297353CC}">
              <c16:uniqueId val="{00000002-B5C8-4E8A-BF26-41670C9F14B2}"/>
            </c:ext>
          </c:extLst>
        </c:ser>
        <c:dLbls>
          <c:showLegendKey val="0"/>
          <c:showVal val="0"/>
          <c:showCatName val="0"/>
          <c:showSerName val="0"/>
          <c:showPercent val="0"/>
          <c:showBubbleSize val="0"/>
        </c:dLbls>
        <c:gapWidth val="182"/>
        <c:axId val="389082624"/>
        <c:axId val="255663424"/>
      </c:barChart>
      <c:catAx>
        <c:axId val="3890826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5663424"/>
        <c:crosses val="autoZero"/>
        <c:auto val="1"/>
        <c:lblAlgn val="ctr"/>
        <c:lblOffset val="100"/>
        <c:noMultiLvlLbl val="0"/>
      </c:catAx>
      <c:valAx>
        <c:axId val="2556634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9082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cap="all" spc="150" baseline="0">
                <a:solidFill>
                  <a:schemeClr val="tx1">
                    <a:lumMod val="50000"/>
                    <a:lumOff val="50000"/>
                  </a:schemeClr>
                </a:solidFill>
                <a:latin typeface="+mn-lt"/>
                <a:ea typeface="+mn-ea"/>
                <a:cs typeface="+mn-cs"/>
              </a:defRPr>
            </a:pPr>
            <a:r>
              <a:rPr lang="ru-RU" sz="1000"/>
              <a:t>Оценка эффективности мероприятий профилактики и решения проблем наркомании (в % от опрошенных)</a:t>
            </a:r>
          </a:p>
        </c:rich>
      </c:tx>
      <c:overlay val="0"/>
      <c:spPr>
        <a:noFill/>
        <a:ln>
          <a:noFill/>
        </a:ln>
        <a:effectLst/>
      </c:spPr>
    </c:title>
    <c:autoTitleDeleted val="0"/>
    <c:plotArea>
      <c:layout/>
      <c:barChart>
        <c:barDir val="bar"/>
        <c:grouping val="clustered"/>
        <c:varyColors val="0"/>
        <c:ser>
          <c:idx val="0"/>
          <c:order val="0"/>
          <c:tx>
            <c:strRef>
              <c:f>эффективность!$B$1</c:f>
              <c:strCache>
                <c:ptCount val="1"/>
                <c:pt idx="0">
                  <c:v>2019</c:v>
                </c:pt>
              </c:strCache>
            </c:strRef>
          </c:tx>
          <c:spPr>
            <a:pattFill prst="narVert">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эффективность!$A$2:$A$12</c:f>
              <c:strCache>
                <c:ptCount val="11"/>
                <c:pt idx="0">
                  <c:v>Физкультурные и спортивные мероприятия</c:v>
                </c:pt>
                <c:pt idx="1">
                  <c:v>Расширение работы с молодежью</c:v>
                </c:pt>
                <c:pt idx="2">
                  <c:v>Ужесточение мер наказания за наркопреступления</c:v>
                </c:pt>
                <c:pt idx="3">
                  <c:v>Лекции и беседы в учебных заведениях</c:v>
                </c:pt>
                <c:pt idx="4">
                  <c:v>Принудительное лечение наркоманов</c:v>
                </c:pt>
                <c:pt idx="5">
                  <c:v>Беседы специалистов-наркологов с родителями учащихся, студентов</c:v>
                </c:pt>
                <c:pt idx="6">
                  <c:v>Выступления бывших наркоманов</c:v>
                </c:pt>
                <c:pt idx="7">
                  <c:v>Повышение доступности помощи психологов, психотерапевтов</c:v>
                </c:pt>
                <c:pt idx="8">
                  <c:v>Публикации в Интернете, специализированные сайты</c:v>
                </c:pt>
                <c:pt idx="9">
                  <c:v>Тематические программы и фильмы на телевидении</c:v>
                </c:pt>
                <c:pt idx="10">
                  <c:v>Специальные концерты, фестивали</c:v>
                </c:pt>
              </c:strCache>
            </c:strRef>
          </c:cat>
          <c:val>
            <c:numRef>
              <c:f>эффективность!$B$2:$B$12</c:f>
              <c:numCache>
                <c:formatCode>General</c:formatCode>
                <c:ptCount val="11"/>
                <c:pt idx="0">
                  <c:v>38.700000000000003</c:v>
                </c:pt>
                <c:pt idx="1">
                  <c:v>37.6</c:v>
                </c:pt>
                <c:pt idx="2">
                  <c:v>36.299999999999997</c:v>
                </c:pt>
                <c:pt idx="3">
                  <c:v>32.4</c:v>
                </c:pt>
                <c:pt idx="4">
                  <c:v>28.4</c:v>
                </c:pt>
                <c:pt idx="5">
                  <c:v>24.7</c:v>
                </c:pt>
                <c:pt idx="6">
                  <c:v>24.7</c:v>
                </c:pt>
                <c:pt idx="7">
                  <c:v>14.8</c:v>
                </c:pt>
                <c:pt idx="8">
                  <c:v>13.3</c:v>
                </c:pt>
                <c:pt idx="9">
                  <c:v>13.2</c:v>
                </c:pt>
                <c:pt idx="10">
                  <c:v>7.9</c:v>
                </c:pt>
              </c:numCache>
            </c:numRef>
          </c:val>
          <c:extLst>
            <c:ext xmlns:c16="http://schemas.microsoft.com/office/drawing/2014/chart" uri="{C3380CC4-5D6E-409C-BE32-E72D297353CC}">
              <c16:uniqueId val="{00000000-6341-4B12-80F0-5A15EBE8CE5C}"/>
            </c:ext>
          </c:extLst>
        </c:ser>
        <c:ser>
          <c:idx val="1"/>
          <c:order val="1"/>
          <c:tx>
            <c:strRef>
              <c:f>эффективность!$C$1</c:f>
              <c:strCache>
                <c:ptCount val="1"/>
                <c:pt idx="0">
                  <c:v>2018</c:v>
                </c:pt>
              </c:strCache>
            </c:strRef>
          </c:tx>
          <c:spPr>
            <a:pattFill prst="narVert">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эффективность!$A$2:$A$12</c:f>
              <c:strCache>
                <c:ptCount val="11"/>
                <c:pt idx="0">
                  <c:v>Физкультурные и спортивные мероприятия</c:v>
                </c:pt>
                <c:pt idx="1">
                  <c:v>Расширение работы с молодежью</c:v>
                </c:pt>
                <c:pt idx="2">
                  <c:v>Ужесточение мер наказания за наркопреступления</c:v>
                </c:pt>
                <c:pt idx="3">
                  <c:v>Лекции и беседы в учебных заведениях</c:v>
                </c:pt>
                <c:pt idx="4">
                  <c:v>Принудительное лечение наркоманов</c:v>
                </c:pt>
                <c:pt idx="5">
                  <c:v>Беседы специалистов-наркологов с родителями учащихся, студентов</c:v>
                </c:pt>
                <c:pt idx="6">
                  <c:v>Выступления бывших наркоманов</c:v>
                </c:pt>
                <c:pt idx="7">
                  <c:v>Повышение доступности помощи психологов, психотерапевтов</c:v>
                </c:pt>
                <c:pt idx="8">
                  <c:v>Публикации в Интернете, специализированные сайты</c:v>
                </c:pt>
                <c:pt idx="9">
                  <c:v>Тематические программы и фильмы на телевидении</c:v>
                </c:pt>
                <c:pt idx="10">
                  <c:v>Специальные концерты, фестивали</c:v>
                </c:pt>
              </c:strCache>
            </c:strRef>
          </c:cat>
          <c:val>
            <c:numRef>
              <c:f>эффективность!$C$2:$C$12</c:f>
              <c:numCache>
                <c:formatCode>General</c:formatCode>
                <c:ptCount val="11"/>
                <c:pt idx="0">
                  <c:v>30.5</c:v>
                </c:pt>
                <c:pt idx="1">
                  <c:v>28.8</c:v>
                </c:pt>
                <c:pt idx="2">
                  <c:v>29.5</c:v>
                </c:pt>
                <c:pt idx="3">
                  <c:v>23.5</c:v>
                </c:pt>
                <c:pt idx="4">
                  <c:v>18.8</c:v>
                </c:pt>
                <c:pt idx="5">
                  <c:v>23.5</c:v>
                </c:pt>
                <c:pt idx="6">
                  <c:v>21</c:v>
                </c:pt>
                <c:pt idx="7">
                  <c:v>24.7</c:v>
                </c:pt>
                <c:pt idx="8">
                  <c:v>25</c:v>
                </c:pt>
                <c:pt idx="9">
                  <c:v>25.6</c:v>
                </c:pt>
                <c:pt idx="10">
                  <c:v>24</c:v>
                </c:pt>
              </c:numCache>
            </c:numRef>
          </c:val>
          <c:extLst>
            <c:ext xmlns:c16="http://schemas.microsoft.com/office/drawing/2014/chart" uri="{C3380CC4-5D6E-409C-BE32-E72D297353CC}">
              <c16:uniqueId val="{00000001-6341-4B12-80F0-5A15EBE8CE5C}"/>
            </c:ext>
          </c:extLst>
        </c:ser>
        <c:dLbls>
          <c:showLegendKey val="0"/>
          <c:showVal val="0"/>
          <c:showCatName val="0"/>
          <c:showSerName val="0"/>
          <c:showPercent val="0"/>
          <c:showBubbleSize val="0"/>
        </c:dLbls>
        <c:gapWidth val="85"/>
        <c:overlap val="-48"/>
        <c:axId val="392038400"/>
        <c:axId val="256123456"/>
      </c:barChart>
      <c:catAx>
        <c:axId val="392038400"/>
        <c:scaling>
          <c:orientation val="maxMin"/>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6123456"/>
        <c:crosses val="autoZero"/>
        <c:auto val="1"/>
        <c:lblAlgn val="ctr"/>
        <c:lblOffset val="100"/>
        <c:noMultiLvlLbl val="0"/>
      </c:catAx>
      <c:valAx>
        <c:axId val="256123456"/>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203840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Количество</a:t>
            </a:r>
            <a:r>
              <a:rPr lang="ru-RU" baseline="0"/>
              <a:t> зарегистрированных наркопреступлений</a:t>
            </a:r>
            <a:endParaRPr lang="ru-RU"/>
          </a:p>
        </c:rich>
      </c:tx>
      <c:overlay val="0"/>
      <c:spPr>
        <a:noFill/>
        <a:ln>
          <a:noFill/>
        </a:ln>
        <a:effectLst/>
      </c:spPr>
    </c:title>
    <c:autoTitleDeleted val="0"/>
    <c:plotArea>
      <c:layout/>
      <c:barChart>
        <c:barDir val="col"/>
        <c:grouping val="clustered"/>
        <c:varyColors val="0"/>
        <c:ser>
          <c:idx val="0"/>
          <c:order val="0"/>
          <c:tx>
            <c:strRef>
              <c:f>Лист3!$B$1</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Лист3!$A$2:$A$5</c:f>
              <c:strCache>
                <c:ptCount val="1"/>
                <c:pt idx="0">
                  <c:v>кол-во зарег преступлений</c:v>
                </c:pt>
              </c:strCache>
            </c:strRef>
          </c:cat>
          <c:val>
            <c:numRef>
              <c:f>Лист3!$B$2:$B$5</c:f>
              <c:numCache>
                <c:formatCode>General</c:formatCode>
                <c:ptCount val="3"/>
                <c:pt idx="0">
                  <c:v>3014</c:v>
                </c:pt>
              </c:numCache>
            </c:numRef>
          </c:val>
          <c:extLst>
            <c:ext xmlns:c16="http://schemas.microsoft.com/office/drawing/2014/chart" uri="{C3380CC4-5D6E-409C-BE32-E72D297353CC}">
              <c16:uniqueId val="{00000000-BFE0-40D9-BD44-7AEB36639FA6}"/>
            </c:ext>
          </c:extLst>
        </c:ser>
        <c:ser>
          <c:idx val="1"/>
          <c:order val="1"/>
          <c:tx>
            <c:strRef>
              <c:f>Лист3!$C$1</c:f>
              <c:strCache>
                <c:ptCount val="1"/>
                <c:pt idx="0">
                  <c:v>2018</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Лист3!$A$2:$A$5</c:f>
              <c:strCache>
                <c:ptCount val="1"/>
                <c:pt idx="0">
                  <c:v>кол-во зарег преступлений</c:v>
                </c:pt>
              </c:strCache>
            </c:strRef>
          </c:cat>
          <c:val>
            <c:numRef>
              <c:f>Лист3!$C$2:$C$5</c:f>
              <c:numCache>
                <c:formatCode>General</c:formatCode>
                <c:ptCount val="3"/>
                <c:pt idx="0">
                  <c:v>2923</c:v>
                </c:pt>
              </c:numCache>
            </c:numRef>
          </c:val>
          <c:extLst>
            <c:ext xmlns:c16="http://schemas.microsoft.com/office/drawing/2014/chart" uri="{C3380CC4-5D6E-409C-BE32-E72D297353CC}">
              <c16:uniqueId val="{00000001-BFE0-40D9-BD44-7AEB36639FA6}"/>
            </c:ext>
          </c:extLst>
        </c:ser>
        <c:ser>
          <c:idx val="2"/>
          <c:order val="2"/>
          <c:tx>
            <c:strRef>
              <c:f>Лист3!$D$1</c:f>
              <c:strCache>
                <c:ptCount val="1"/>
                <c:pt idx="0">
                  <c:v>2019</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Лист3!$A$2:$A$5</c:f>
              <c:strCache>
                <c:ptCount val="1"/>
                <c:pt idx="0">
                  <c:v>кол-во зарег преступлений</c:v>
                </c:pt>
              </c:strCache>
            </c:strRef>
          </c:cat>
          <c:val>
            <c:numRef>
              <c:f>Лист3!$D$2:$D$5</c:f>
              <c:numCache>
                <c:formatCode>General</c:formatCode>
                <c:ptCount val="3"/>
                <c:pt idx="0">
                  <c:v>2643</c:v>
                </c:pt>
              </c:numCache>
            </c:numRef>
          </c:val>
          <c:extLst>
            <c:ext xmlns:c16="http://schemas.microsoft.com/office/drawing/2014/chart" uri="{C3380CC4-5D6E-409C-BE32-E72D297353CC}">
              <c16:uniqueId val="{00000002-BFE0-40D9-BD44-7AEB36639FA6}"/>
            </c:ext>
          </c:extLst>
        </c:ser>
        <c:dLbls>
          <c:showLegendKey val="0"/>
          <c:showVal val="0"/>
          <c:showCatName val="0"/>
          <c:showSerName val="0"/>
          <c:showPercent val="0"/>
          <c:showBubbleSize val="0"/>
        </c:dLbls>
        <c:gapWidth val="182"/>
        <c:axId val="256208896"/>
        <c:axId val="256124608"/>
      </c:barChart>
      <c:catAx>
        <c:axId val="256208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6124608"/>
        <c:crosses val="autoZero"/>
        <c:auto val="1"/>
        <c:lblAlgn val="ctr"/>
        <c:lblOffset val="100"/>
        <c:noMultiLvlLbl val="0"/>
      </c:catAx>
      <c:valAx>
        <c:axId val="256124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6208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aseline="0"/>
              <a:t>Кол-во предварительно расследуемых  наркопреступлений </a:t>
            </a:r>
            <a:endParaRPr lang="ru-RU"/>
          </a:p>
        </c:rich>
      </c:tx>
      <c:overlay val="0"/>
      <c:spPr>
        <a:noFill/>
        <a:ln>
          <a:noFill/>
        </a:ln>
        <a:effectLst/>
      </c:sp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Sheet1!$A$2</c:f>
              <c:strCache>
                <c:ptCount val="1"/>
                <c:pt idx="0">
                  <c:v>млн руб</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2017 г.</c:v>
                </c:pt>
                <c:pt idx="1">
                  <c:v>2018 г.</c:v>
                </c:pt>
                <c:pt idx="2">
                  <c:v>2019 г.</c:v>
                </c:pt>
              </c:strCache>
            </c:strRef>
          </c:cat>
          <c:val>
            <c:numRef>
              <c:f>Sheet1!$B$2:$D$2</c:f>
              <c:numCache>
                <c:formatCode>General</c:formatCode>
                <c:ptCount val="3"/>
                <c:pt idx="0">
                  <c:v>1230</c:v>
                </c:pt>
                <c:pt idx="1">
                  <c:v>1203</c:v>
                </c:pt>
                <c:pt idx="2">
                  <c:v>1031</c:v>
                </c:pt>
              </c:numCache>
            </c:numRef>
          </c:val>
          <c:extLst>
            <c:ext xmlns:c16="http://schemas.microsoft.com/office/drawing/2014/chart" uri="{C3380CC4-5D6E-409C-BE32-E72D297353CC}">
              <c16:uniqueId val="{00000000-FD7F-468B-98C5-1979A531B99D}"/>
            </c:ext>
          </c:extLst>
        </c:ser>
        <c:dLbls>
          <c:showLegendKey val="0"/>
          <c:showVal val="0"/>
          <c:showCatName val="0"/>
          <c:showSerName val="0"/>
          <c:showPercent val="0"/>
          <c:showBubbleSize val="0"/>
        </c:dLbls>
        <c:gapWidth val="219"/>
        <c:shape val="box"/>
        <c:axId val="256209408"/>
        <c:axId val="256125760"/>
        <c:axId val="0"/>
      </c:bar3DChart>
      <c:catAx>
        <c:axId val="256209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crossAx val="256125760"/>
        <c:crosses val="autoZero"/>
        <c:auto val="1"/>
        <c:lblAlgn val="ctr"/>
        <c:lblOffset val="100"/>
        <c:noMultiLvlLbl val="0"/>
      </c:catAx>
      <c:valAx>
        <c:axId val="256125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62094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ru-RU"/>
        </a:p>
      </c:txPr>
    </c:title>
    <c:autoTitleDeleted val="0"/>
    <c:plotArea>
      <c:layout/>
      <c:areaChart>
        <c:grouping val="stacked"/>
        <c:varyColors val="0"/>
        <c:ser>
          <c:idx val="0"/>
          <c:order val="0"/>
          <c:tx>
            <c:strRef>
              <c:f>Лист4!$A$2</c:f>
              <c:strCache>
                <c:ptCount val="1"/>
                <c:pt idx="0">
                  <c:v>процент </c:v>
                </c:pt>
              </c:strCache>
            </c:strRef>
          </c:tx>
          <c:spPr>
            <a:pattFill prst="ltUpDiag">
              <a:fgClr>
                <a:schemeClr val="accent1"/>
              </a:fgClr>
              <a:bgClr>
                <a:schemeClr val="accent1">
                  <a:lumMod val="20000"/>
                  <a:lumOff val="80000"/>
                </a:schemeClr>
              </a:bgClr>
            </a:pattFill>
            <a:ln>
              <a:noFill/>
            </a:ln>
            <a:effectLst>
              <a:innerShdw blurRad="114300">
                <a:schemeClr val="accent1"/>
              </a:innerShdw>
            </a:effectLst>
          </c:spPr>
          <c:dLbls>
            <c:dLbl>
              <c:idx val="0"/>
              <c:layout>
                <c:manualLayout>
                  <c:x val="0.1"/>
                  <c:y val="-0.37962962962962998"/>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1B7-4D76-AD13-D49A1D2CF3F5}"/>
                </c:ext>
              </c:extLst>
            </c:dLbl>
            <c:dLbl>
              <c:idx val="1"/>
              <c:layout>
                <c:manualLayout>
                  <c:x val="0.1"/>
                  <c:y val="-0.35185185185185203"/>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1B7-4D76-AD13-D49A1D2CF3F5}"/>
                </c:ext>
              </c:extLst>
            </c:dLbl>
            <c:dLbl>
              <c:idx val="2"/>
              <c:layout>
                <c:manualLayout>
                  <c:x val="2.7777777777777801E-2"/>
                  <c:y val="-0.18981481481481499"/>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1B7-4D76-AD13-D49A1D2CF3F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Лист4!$B$1:$D$1</c:f>
              <c:strCache>
                <c:ptCount val="3"/>
                <c:pt idx="0">
                  <c:v>2017 г.</c:v>
                </c:pt>
                <c:pt idx="1">
                  <c:v>2018 г.</c:v>
                </c:pt>
                <c:pt idx="2">
                  <c:v>2019 г.</c:v>
                </c:pt>
              </c:strCache>
            </c:strRef>
          </c:cat>
          <c:val>
            <c:numRef>
              <c:f>Лист4!$B$2:$D$2</c:f>
              <c:numCache>
                <c:formatCode>General</c:formatCode>
                <c:ptCount val="3"/>
                <c:pt idx="0">
                  <c:v>40.799999999999997</c:v>
                </c:pt>
                <c:pt idx="1">
                  <c:v>41.2</c:v>
                </c:pt>
                <c:pt idx="2">
                  <c:v>39</c:v>
                </c:pt>
              </c:numCache>
            </c:numRef>
          </c:val>
          <c:extLst>
            <c:ext xmlns:c16="http://schemas.microsoft.com/office/drawing/2014/chart" uri="{C3380CC4-5D6E-409C-BE32-E72D297353CC}">
              <c16:uniqueId val="{00000003-11B7-4D76-AD13-D49A1D2CF3F5}"/>
            </c:ext>
          </c:extLst>
        </c:ser>
        <c:dLbls>
          <c:showLegendKey val="0"/>
          <c:showVal val="0"/>
          <c:showCatName val="0"/>
          <c:showSerName val="0"/>
          <c:showPercent val="0"/>
          <c:showBubbleSize val="0"/>
        </c:dLbls>
        <c:axId val="389079040"/>
        <c:axId val="256127488"/>
      </c:areaChart>
      <c:catAx>
        <c:axId val="389079040"/>
        <c:scaling>
          <c:orientation val="minMax"/>
        </c:scaling>
        <c:delete val="0"/>
        <c:axPos val="b"/>
        <c:numFmt formatCode="General" sourceLinked="1"/>
        <c:majorTickMark val="out"/>
        <c:minorTickMark val="out"/>
        <c:tickLblPos val="nextTo"/>
        <c:spPr>
          <a:noFill/>
          <a:ln>
            <a:noFill/>
          </a:ln>
          <a:effectLst/>
        </c:spPr>
        <c:txPr>
          <a:bodyPr rot="-60000000" spcFirstLastPara="1" vertOverflow="ellipsis" vert="horz" wrap="square" anchor="ctr" anchorCtr="1"/>
          <a:lstStyle/>
          <a:p>
            <a:pPr>
              <a:defRPr sz="900" b="0" i="0" u="none" strike="noStrike" kern="1200" cap="all" spc="120" normalizeH="0" baseline="0">
                <a:solidFill>
                  <a:schemeClr val="tx1">
                    <a:lumMod val="65000"/>
                    <a:lumOff val="35000"/>
                  </a:schemeClr>
                </a:solidFill>
                <a:latin typeface="+mn-lt"/>
                <a:ea typeface="+mn-ea"/>
                <a:cs typeface="+mn-cs"/>
              </a:defRPr>
            </a:pPr>
            <a:endParaRPr lang="ru-RU"/>
          </a:p>
        </c:txPr>
        <c:crossAx val="256127488"/>
        <c:crosses val="autoZero"/>
        <c:auto val="1"/>
        <c:lblAlgn val="ctr"/>
        <c:lblOffset val="100"/>
        <c:noMultiLvlLbl val="0"/>
      </c:catAx>
      <c:valAx>
        <c:axId val="256127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9079040"/>
        <c:crosses val="autoZero"/>
        <c:crossBetween val="midCat"/>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Изьято</a:t>
            </a:r>
            <a:r>
              <a:rPr lang="ru-RU" baseline="0"/>
              <a:t> запрещенных веществ (кг)</a:t>
            </a:r>
            <a:endParaRPr lang="ru-RU"/>
          </a:p>
        </c:rich>
      </c:tx>
      <c:overlay val="0"/>
      <c:spPr>
        <a:noFill/>
        <a:ln>
          <a:noFill/>
        </a:ln>
        <a:effectLst/>
      </c:spPr>
    </c:title>
    <c:autoTitleDeleted val="0"/>
    <c:plotArea>
      <c:layout/>
      <c:barChart>
        <c:barDir val="col"/>
        <c:grouping val="clustered"/>
        <c:varyColors val="0"/>
        <c:ser>
          <c:idx val="0"/>
          <c:order val="0"/>
          <c:tx>
            <c:strRef>
              <c:f>Sheet1!$A$2</c:f>
              <c:strCache>
                <c:ptCount val="1"/>
                <c:pt idx="0">
                  <c:v>кг</c:v>
                </c:pt>
              </c:strCache>
            </c:strRef>
          </c:tx>
          <c:spPr>
            <a:solidFill>
              <a:srgbClr val="FFFF00"/>
            </a:solidFill>
            <a:ln>
              <a:noFill/>
            </a:ln>
            <a:effectLst/>
          </c:spPr>
          <c:invertIfNegative val="0"/>
          <c:dLbls>
            <c:dLbl>
              <c:idx val="2"/>
              <c:tx>
                <c:rich>
                  <a:bodyPr/>
                  <a:lstStyle/>
                  <a:p>
                    <a:r>
                      <a:rPr lang="en-US"/>
                      <a:t>11</a:t>
                    </a:r>
                    <a:r>
                      <a:rPr lang="ru-RU"/>
                      <a:t>2</a:t>
                    </a:r>
                    <a:r>
                      <a:rPr lang="en-US"/>
                      <a:t>,</a:t>
                    </a:r>
                    <a:r>
                      <a:rPr lang="ru-RU"/>
                      <a:t>5</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F51-4FFC-A28C-16F0F6248AD8}"/>
                </c:ext>
              </c:extLst>
            </c:dLbl>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2017 г.</c:v>
                </c:pt>
                <c:pt idx="1">
                  <c:v>2018 г.</c:v>
                </c:pt>
                <c:pt idx="2">
                  <c:v>2019 г.</c:v>
                </c:pt>
              </c:strCache>
            </c:strRef>
          </c:cat>
          <c:val>
            <c:numRef>
              <c:f>Sheet1!$B$2:$D$2</c:f>
              <c:numCache>
                <c:formatCode>General</c:formatCode>
                <c:ptCount val="3"/>
                <c:pt idx="0">
                  <c:v>121.5</c:v>
                </c:pt>
                <c:pt idx="1">
                  <c:v>118</c:v>
                </c:pt>
                <c:pt idx="2">
                  <c:v>111.92</c:v>
                </c:pt>
              </c:numCache>
            </c:numRef>
          </c:val>
          <c:extLst>
            <c:ext xmlns:c16="http://schemas.microsoft.com/office/drawing/2014/chart" uri="{C3380CC4-5D6E-409C-BE32-E72D297353CC}">
              <c16:uniqueId val="{00000001-9F51-4FFC-A28C-16F0F6248AD8}"/>
            </c:ext>
          </c:extLst>
        </c:ser>
        <c:dLbls>
          <c:showLegendKey val="0"/>
          <c:showVal val="0"/>
          <c:showCatName val="0"/>
          <c:showSerName val="0"/>
          <c:showPercent val="0"/>
          <c:showBubbleSize val="0"/>
        </c:dLbls>
        <c:gapWidth val="219"/>
        <c:overlap val="-27"/>
        <c:axId val="256209920"/>
        <c:axId val="256129216"/>
      </c:barChart>
      <c:catAx>
        <c:axId val="256209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crossAx val="256129216"/>
        <c:crosses val="autoZero"/>
        <c:auto val="1"/>
        <c:lblAlgn val="ctr"/>
        <c:lblOffset val="100"/>
        <c:noMultiLvlLbl val="0"/>
      </c:catAx>
      <c:valAx>
        <c:axId val="256129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6209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100"/>
              <a:t>Легализованные</a:t>
            </a:r>
            <a:r>
              <a:rPr lang="ru-RU" sz="1100" baseline="0"/>
              <a:t> денежные средства,полученные преступным путем (млн.)</a:t>
            </a:r>
            <a:endParaRPr lang="ru-RU" sz="1100"/>
          </a:p>
        </c:rich>
      </c:tx>
      <c:overlay val="0"/>
      <c:spPr>
        <a:noFill/>
        <a:ln>
          <a:noFill/>
        </a:ln>
        <a:effectLst/>
      </c:spPr>
    </c:title>
    <c:autoTitleDeleted val="0"/>
    <c:plotArea>
      <c:layout/>
      <c:barChart>
        <c:barDir val="col"/>
        <c:grouping val="clustered"/>
        <c:varyColors val="0"/>
        <c:ser>
          <c:idx val="0"/>
          <c:order val="0"/>
          <c:tx>
            <c:strRef>
              <c:f>Sheet1!$A$2</c:f>
              <c:strCache>
                <c:ptCount val="1"/>
                <c:pt idx="0">
                  <c:v>млн руб</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2017 г.</c:v>
                </c:pt>
                <c:pt idx="1">
                  <c:v>2018 г.</c:v>
                </c:pt>
                <c:pt idx="2">
                  <c:v>2019 г.</c:v>
                </c:pt>
              </c:strCache>
            </c:strRef>
          </c:cat>
          <c:val>
            <c:numRef>
              <c:f>Sheet1!$B$2:$D$2</c:f>
              <c:numCache>
                <c:formatCode>General</c:formatCode>
                <c:ptCount val="3"/>
                <c:pt idx="0">
                  <c:v>5.9</c:v>
                </c:pt>
                <c:pt idx="1">
                  <c:v>12.5</c:v>
                </c:pt>
                <c:pt idx="2">
                  <c:v>2.36</c:v>
                </c:pt>
              </c:numCache>
            </c:numRef>
          </c:val>
          <c:extLst>
            <c:ext xmlns:c16="http://schemas.microsoft.com/office/drawing/2014/chart" uri="{C3380CC4-5D6E-409C-BE32-E72D297353CC}">
              <c16:uniqueId val="{00000000-35C6-4BEF-8DA0-D3BE3F3D987D}"/>
            </c:ext>
          </c:extLst>
        </c:ser>
        <c:dLbls>
          <c:showLegendKey val="0"/>
          <c:showVal val="0"/>
          <c:showCatName val="0"/>
          <c:showSerName val="0"/>
          <c:showPercent val="0"/>
          <c:showBubbleSize val="0"/>
        </c:dLbls>
        <c:gapWidth val="219"/>
        <c:overlap val="-27"/>
        <c:axId val="258052096"/>
        <c:axId val="258211840"/>
      </c:barChart>
      <c:catAx>
        <c:axId val="258052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crossAx val="258211840"/>
        <c:crosses val="autoZero"/>
        <c:auto val="1"/>
        <c:lblAlgn val="ctr"/>
        <c:lblOffset val="100"/>
        <c:noMultiLvlLbl val="0"/>
      </c:catAx>
      <c:valAx>
        <c:axId val="258211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8052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ru-RU" sz="1200" baseline="0"/>
              <a:t>кол-во осужденных за совершение преступлений в сфере незаконного оборота наркотиков</a:t>
            </a:r>
          </a:p>
        </c:rich>
      </c:tx>
      <c:overlay val="0"/>
      <c:spPr>
        <a:noFill/>
        <a:ln>
          <a:noFill/>
        </a:ln>
        <a:effectLst/>
      </c:spPr>
    </c:title>
    <c:autoTitleDeleted val="0"/>
    <c:plotArea>
      <c:layout/>
      <c:barChart>
        <c:barDir val="col"/>
        <c:grouping val="clustered"/>
        <c:varyColors val="0"/>
        <c:ser>
          <c:idx val="0"/>
          <c:order val="0"/>
          <c:tx>
            <c:strRef>
              <c:f>Лист8!$A$2</c:f>
              <c:strCache>
                <c:ptCount val="1"/>
                <c:pt idx="0">
                  <c:v>кол-во осужденных</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Лист8!$B$1:$D$1</c:f>
              <c:strCache>
                <c:ptCount val="3"/>
                <c:pt idx="0">
                  <c:v>2017 г.</c:v>
                </c:pt>
                <c:pt idx="1">
                  <c:v>2018 г.</c:v>
                </c:pt>
                <c:pt idx="2">
                  <c:v>2019 г. </c:v>
                </c:pt>
              </c:strCache>
            </c:strRef>
          </c:cat>
          <c:val>
            <c:numRef>
              <c:f>Лист8!$B$2:$D$2</c:f>
              <c:numCache>
                <c:formatCode>General</c:formatCode>
                <c:ptCount val="3"/>
                <c:pt idx="0">
                  <c:v>1078</c:v>
                </c:pt>
                <c:pt idx="1">
                  <c:v>1149</c:v>
                </c:pt>
                <c:pt idx="2">
                  <c:v>840</c:v>
                </c:pt>
              </c:numCache>
            </c:numRef>
          </c:val>
          <c:extLst>
            <c:ext xmlns:c16="http://schemas.microsoft.com/office/drawing/2014/chart" uri="{C3380CC4-5D6E-409C-BE32-E72D297353CC}">
              <c16:uniqueId val="{00000000-1CC8-44EB-8E6A-AF277818F8C8}"/>
            </c:ext>
          </c:extLst>
        </c:ser>
        <c:dLbls>
          <c:showLegendKey val="0"/>
          <c:showVal val="0"/>
          <c:showCatName val="0"/>
          <c:showSerName val="0"/>
          <c:showPercent val="0"/>
          <c:showBubbleSize val="0"/>
        </c:dLbls>
        <c:gapWidth val="267"/>
        <c:overlap val="-43"/>
        <c:axId val="256211456"/>
        <c:axId val="258213568"/>
      </c:barChart>
      <c:catAx>
        <c:axId val="25621145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400" b="0" i="0" u="none" strike="noStrike" kern="1200" cap="none" spc="0" normalizeH="0" baseline="0">
                <a:solidFill>
                  <a:schemeClr val="dk1">
                    <a:lumMod val="65000"/>
                    <a:lumOff val="35000"/>
                  </a:schemeClr>
                </a:solidFill>
                <a:latin typeface="+mn-lt"/>
                <a:ea typeface="+mn-ea"/>
                <a:cs typeface="+mn-cs"/>
              </a:defRPr>
            </a:pPr>
            <a:endParaRPr lang="ru-RU"/>
          </a:p>
        </c:txPr>
        <c:crossAx val="258213568"/>
        <c:crosses val="autoZero"/>
        <c:auto val="1"/>
        <c:lblAlgn val="ctr"/>
        <c:lblOffset val="100"/>
        <c:noMultiLvlLbl val="0"/>
      </c:catAx>
      <c:valAx>
        <c:axId val="25821356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256211456"/>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хмаOo!$B$7</c:f>
              <c:strCache>
                <c:ptCount val="1"/>
                <c:pt idx="0">
                  <c:v>2018 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хмаOo!$A$8:$A$10</c:f>
              <c:strCache>
                <c:ptCount val="3"/>
                <c:pt idx="0">
                  <c:v>состояли в браке</c:v>
                </c:pt>
                <c:pt idx="1">
                  <c:v>не состояли в браке</c:v>
                </c:pt>
                <c:pt idx="2">
                  <c:v>нет данных</c:v>
                </c:pt>
              </c:strCache>
            </c:strRef>
          </c:cat>
          <c:val>
            <c:numRef>
              <c:f>хмаOo!$B$8:$B$10</c:f>
              <c:numCache>
                <c:formatCode>General</c:formatCode>
                <c:ptCount val="3"/>
                <c:pt idx="0">
                  <c:v>6</c:v>
                </c:pt>
                <c:pt idx="1">
                  <c:v>14</c:v>
                </c:pt>
                <c:pt idx="2">
                  <c:v>3</c:v>
                </c:pt>
              </c:numCache>
            </c:numRef>
          </c:val>
          <c:extLst>
            <c:ext xmlns:c16="http://schemas.microsoft.com/office/drawing/2014/chart" uri="{C3380CC4-5D6E-409C-BE32-E72D297353CC}">
              <c16:uniqueId val="{00000000-B51E-40E7-8252-B9A0645F6882}"/>
            </c:ext>
          </c:extLst>
        </c:ser>
        <c:ser>
          <c:idx val="1"/>
          <c:order val="1"/>
          <c:tx>
            <c:strRef>
              <c:f>хмаOo!$C$7</c:f>
              <c:strCache>
                <c:ptCount val="1"/>
                <c:pt idx="0">
                  <c:v>2019 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хмаOo!$A$8:$A$10</c:f>
              <c:strCache>
                <c:ptCount val="3"/>
                <c:pt idx="0">
                  <c:v>состояли в браке</c:v>
                </c:pt>
                <c:pt idx="1">
                  <c:v>не состояли в браке</c:v>
                </c:pt>
                <c:pt idx="2">
                  <c:v>нет данных</c:v>
                </c:pt>
              </c:strCache>
            </c:strRef>
          </c:cat>
          <c:val>
            <c:numRef>
              <c:f>хмаOo!$C$8:$C$10</c:f>
              <c:numCache>
                <c:formatCode>General</c:formatCode>
                <c:ptCount val="3"/>
                <c:pt idx="0">
                  <c:v>18</c:v>
                </c:pt>
                <c:pt idx="1">
                  <c:v>31</c:v>
                </c:pt>
                <c:pt idx="2">
                  <c:v>17</c:v>
                </c:pt>
              </c:numCache>
            </c:numRef>
          </c:val>
          <c:extLst>
            <c:ext xmlns:c16="http://schemas.microsoft.com/office/drawing/2014/chart" uri="{C3380CC4-5D6E-409C-BE32-E72D297353CC}">
              <c16:uniqueId val="{00000001-B51E-40E7-8252-B9A0645F6882}"/>
            </c:ext>
          </c:extLst>
        </c:ser>
        <c:dLbls>
          <c:dLblPos val="outEnd"/>
          <c:showLegendKey val="0"/>
          <c:showVal val="1"/>
          <c:showCatName val="0"/>
          <c:showSerName val="0"/>
          <c:showPercent val="0"/>
          <c:showBubbleSize val="0"/>
        </c:dLbls>
        <c:gapWidth val="219"/>
        <c:overlap val="-27"/>
        <c:axId val="271029760"/>
        <c:axId val="264102464"/>
      </c:barChart>
      <c:catAx>
        <c:axId val="271029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4102464"/>
        <c:crosses val="autoZero"/>
        <c:auto val="1"/>
        <c:lblAlgn val="ctr"/>
        <c:lblOffset val="100"/>
        <c:noMultiLvlLbl val="0"/>
      </c:catAx>
      <c:valAx>
        <c:axId val="264102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1029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400" b="0"/>
              <a:t>кол-во осужденных в возрасте 18-29</a:t>
            </a:r>
            <a:r>
              <a:rPr lang="ru-RU" sz="1400" b="0" baseline="0"/>
              <a:t> лет за совершение наркопреступлений</a:t>
            </a:r>
            <a:r>
              <a:rPr lang="ru-RU" sz="1400" b="0"/>
              <a:t>   </a:t>
            </a:r>
          </a:p>
        </c:rich>
      </c:tx>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Лист4!$A$2</c:f>
              <c:strCache>
                <c:ptCount val="1"/>
                <c:pt idx="0">
                  <c:v>кол-во осужденных</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Pt>
            <c:idx val="2"/>
            <c:invertIfNegative val="0"/>
            <c:bubble3D val="0"/>
            <c:spPr>
              <a:solidFill>
                <a:schemeClr val="accent2"/>
              </a:solidFill>
              <a:ln w="9525" cap="flat" cmpd="sng" algn="ctr">
                <a:solidFill>
                  <a:schemeClr val="accent1">
                    <a:lumMod val="75000"/>
                  </a:schemeClr>
                </a:solidFill>
                <a:round/>
              </a:ln>
              <a:effectLst/>
              <a:sp3d contourW="9525">
                <a:contourClr>
                  <a:schemeClr val="accent1">
                    <a:lumMod val="75000"/>
                  </a:schemeClr>
                </a:contourClr>
              </a:sp3d>
            </c:spPr>
            <c:extLst>
              <c:ext xmlns:c16="http://schemas.microsoft.com/office/drawing/2014/chart" uri="{C3380CC4-5D6E-409C-BE32-E72D297353CC}">
                <c16:uniqueId val="{00000001-4240-4F6A-A213-26AE59D89865}"/>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240-4F6A-A213-26AE59D89865}"/>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240-4F6A-A213-26AE59D89865}"/>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240-4F6A-A213-26AE59D89865}"/>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dk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Лист4!$B$1:$D$1</c:f>
              <c:strCache>
                <c:ptCount val="3"/>
                <c:pt idx="0">
                  <c:v>2017 г.</c:v>
                </c:pt>
                <c:pt idx="1">
                  <c:v>2018 г.</c:v>
                </c:pt>
                <c:pt idx="2">
                  <c:v>2019 г.</c:v>
                </c:pt>
              </c:strCache>
            </c:strRef>
          </c:cat>
          <c:val>
            <c:numRef>
              <c:f>Лист4!$B$2:$D$2</c:f>
              <c:numCache>
                <c:formatCode>General</c:formatCode>
                <c:ptCount val="3"/>
                <c:pt idx="0">
                  <c:v>570</c:v>
                </c:pt>
                <c:pt idx="1">
                  <c:v>549</c:v>
                </c:pt>
                <c:pt idx="2">
                  <c:v>353</c:v>
                </c:pt>
              </c:numCache>
            </c:numRef>
          </c:val>
          <c:extLst>
            <c:ext xmlns:c16="http://schemas.microsoft.com/office/drawing/2014/chart" uri="{C3380CC4-5D6E-409C-BE32-E72D297353CC}">
              <c16:uniqueId val="{00000004-4240-4F6A-A213-26AE59D89865}"/>
            </c:ext>
          </c:extLst>
        </c:ser>
        <c:dLbls>
          <c:showLegendKey val="0"/>
          <c:showVal val="0"/>
          <c:showCatName val="0"/>
          <c:showSerName val="0"/>
          <c:showPercent val="0"/>
          <c:showBubbleSize val="0"/>
        </c:dLbls>
        <c:gapWidth val="65"/>
        <c:shape val="box"/>
        <c:axId val="256211968"/>
        <c:axId val="258215296"/>
        <c:axId val="0"/>
      </c:bar3DChart>
      <c:catAx>
        <c:axId val="25621196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400" b="0" i="0" u="none" strike="noStrike" kern="1200" cap="all" baseline="0">
                <a:solidFill>
                  <a:schemeClr val="dk1">
                    <a:lumMod val="75000"/>
                    <a:lumOff val="25000"/>
                  </a:schemeClr>
                </a:solidFill>
                <a:latin typeface="+mn-lt"/>
                <a:ea typeface="+mn-ea"/>
                <a:cs typeface="+mn-cs"/>
              </a:defRPr>
            </a:pPr>
            <a:endParaRPr lang="ru-RU"/>
          </a:p>
        </c:txPr>
        <c:crossAx val="258215296"/>
        <c:crosses val="autoZero"/>
        <c:auto val="1"/>
        <c:lblAlgn val="ctr"/>
        <c:lblOffset val="100"/>
        <c:noMultiLvlLbl val="0"/>
      </c:catAx>
      <c:valAx>
        <c:axId val="25821529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25621196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ru-RU" sz="1200" b="1"/>
              <a:t>несовершеннолетних, осужденных за наркопреступления</a:t>
            </a:r>
          </a:p>
        </c:rich>
      </c:tx>
      <c:overlay val="0"/>
      <c:spPr>
        <a:noFill/>
        <a:ln>
          <a:noFill/>
        </a:ln>
        <a:effectLst/>
      </c:spPr>
    </c:title>
    <c:autoTitleDeleted val="0"/>
    <c:view3D>
      <c:rotX val="15"/>
      <c:rotY val="20"/>
      <c:depthPercent val="100"/>
      <c:rAngAx val="1"/>
    </c:view3D>
    <c:floor>
      <c:thickness val="0"/>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tx>
            <c:strRef>
              <c:f>Лист5!$A$2</c:f>
              <c:strCache>
                <c:ptCount val="1"/>
                <c:pt idx="0">
                  <c:v>несовершеннолетних</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Лист5!$B$1:$D$1</c:f>
              <c:strCache>
                <c:ptCount val="3"/>
                <c:pt idx="0">
                  <c:v>2017 г.</c:v>
                </c:pt>
                <c:pt idx="1">
                  <c:v>2018 г.</c:v>
                </c:pt>
                <c:pt idx="2">
                  <c:v>2019 г.</c:v>
                </c:pt>
              </c:strCache>
            </c:strRef>
          </c:cat>
          <c:val>
            <c:numRef>
              <c:f>Лист5!$B$2:$D$2</c:f>
              <c:numCache>
                <c:formatCode>General</c:formatCode>
                <c:ptCount val="3"/>
                <c:pt idx="0">
                  <c:v>10</c:v>
                </c:pt>
                <c:pt idx="1">
                  <c:v>19</c:v>
                </c:pt>
                <c:pt idx="2">
                  <c:v>12</c:v>
                </c:pt>
              </c:numCache>
            </c:numRef>
          </c:val>
          <c:extLst>
            <c:ext xmlns:c16="http://schemas.microsoft.com/office/drawing/2014/chart" uri="{C3380CC4-5D6E-409C-BE32-E72D297353CC}">
              <c16:uniqueId val="{00000000-AA33-4868-9752-DF97A5522A0C}"/>
            </c:ext>
          </c:extLst>
        </c:ser>
        <c:dLbls>
          <c:showLegendKey val="0"/>
          <c:showVal val="0"/>
          <c:showCatName val="0"/>
          <c:showSerName val="0"/>
          <c:showPercent val="0"/>
          <c:showBubbleSize val="0"/>
        </c:dLbls>
        <c:gapWidth val="150"/>
        <c:shape val="box"/>
        <c:axId val="256212480"/>
        <c:axId val="258217024"/>
        <c:axId val="0"/>
      </c:bar3DChart>
      <c:catAx>
        <c:axId val="256212480"/>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crossAx val="258217024"/>
        <c:crosses val="autoZero"/>
        <c:auto val="1"/>
        <c:lblAlgn val="ctr"/>
        <c:lblOffset val="100"/>
        <c:noMultiLvlLbl val="0"/>
      </c:catAx>
      <c:valAx>
        <c:axId val="258217024"/>
        <c:scaling>
          <c:orientation val="minMax"/>
        </c:scaling>
        <c:delete val="0"/>
        <c:axPos val="b"/>
        <c:majorGridlines>
          <c:spPr>
            <a:ln>
              <a:solidFill>
                <a:schemeClr val="tx1">
                  <a:lumMod val="15000"/>
                  <a:lumOff val="85000"/>
                </a:schemeClr>
              </a:solidFill>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6212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400"/>
              <a:t>Доля</a:t>
            </a:r>
            <a:r>
              <a:rPr lang="ru-RU" sz="1400" baseline="0"/>
              <a:t> молодежи и несовершеннолетних в числе осужденных за наркопреступления</a:t>
            </a:r>
            <a:endParaRPr lang="ru-RU" sz="1400"/>
          </a:p>
        </c:rich>
      </c:tx>
      <c:overlay val="0"/>
      <c:spPr>
        <a:noFill/>
        <a:ln>
          <a:noFill/>
        </a:ln>
        <a:effectLst/>
      </c:spPr>
    </c:title>
    <c:autoTitleDeleted val="0"/>
    <c:plotArea>
      <c:layout/>
      <c:lineChart>
        <c:grouping val="standard"/>
        <c:varyColors val="0"/>
        <c:ser>
          <c:idx val="0"/>
          <c:order val="0"/>
          <c:tx>
            <c:strRef>
              <c:f>Лист9!$A$2</c:f>
              <c:strCache>
                <c:ptCount val="1"/>
                <c:pt idx="0">
                  <c:v>процент молодежи</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Лист9!$B$1:$D$1</c:f>
              <c:strCache>
                <c:ptCount val="3"/>
                <c:pt idx="0">
                  <c:v>2017 г.</c:v>
                </c:pt>
                <c:pt idx="1">
                  <c:v>2018 г.</c:v>
                </c:pt>
                <c:pt idx="2">
                  <c:v>2019 г.</c:v>
                </c:pt>
              </c:strCache>
            </c:strRef>
          </c:cat>
          <c:val>
            <c:numRef>
              <c:f>Лист9!$B$2:$D$2</c:f>
              <c:numCache>
                <c:formatCode>General</c:formatCode>
                <c:ptCount val="3"/>
                <c:pt idx="0">
                  <c:v>53</c:v>
                </c:pt>
                <c:pt idx="1">
                  <c:v>48</c:v>
                </c:pt>
                <c:pt idx="2">
                  <c:v>42</c:v>
                </c:pt>
              </c:numCache>
            </c:numRef>
          </c:val>
          <c:smooth val="0"/>
          <c:extLst>
            <c:ext xmlns:c16="http://schemas.microsoft.com/office/drawing/2014/chart" uri="{C3380CC4-5D6E-409C-BE32-E72D297353CC}">
              <c16:uniqueId val="{00000000-68AB-4112-9DE8-070D5FFC0B38}"/>
            </c:ext>
          </c:extLst>
        </c:ser>
        <c:ser>
          <c:idx val="1"/>
          <c:order val="1"/>
          <c:tx>
            <c:strRef>
              <c:f>Лист9!$A$3</c:f>
              <c:strCache>
                <c:ptCount val="1"/>
                <c:pt idx="0">
                  <c:v>процент несовершеннолетних</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Лист9!$B$1:$D$1</c:f>
              <c:strCache>
                <c:ptCount val="3"/>
                <c:pt idx="0">
                  <c:v>2017 г.</c:v>
                </c:pt>
                <c:pt idx="1">
                  <c:v>2018 г.</c:v>
                </c:pt>
                <c:pt idx="2">
                  <c:v>2019 г.</c:v>
                </c:pt>
              </c:strCache>
            </c:strRef>
          </c:cat>
          <c:val>
            <c:numRef>
              <c:f>Лист9!$B$3:$D$3</c:f>
              <c:numCache>
                <c:formatCode>General</c:formatCode>
                <c:ptCount val="3"/>
                <c:pt idx="0">
                  <c:v>0.9</c:v>
                </c:pt>
                <c:pt idx="1">
                  <c:v>1.7</c:v>
                </c:pt>
                <c:pt idx="2">
                  <c:v>1.4</c:v>
                </c:pt>
              </c:numCache>
            </c:numRef>
          </c:val>
          <c:smooth val="0"/>
          <c:extLst>
            <c:ext xmlns:c16="http://schemas.microsoft.com/office/drawing/2014/chart" uri="{C3380CC4-5D6E-409C-BE32-E72D297353CC}">
              <c16:uniqueId val="{00000001-68AB-4112-9DE8-070D5FFC0B38}"/>
            </c:ext>
          </c:extLst>
        </c:ser>
        <c:dLbls>
          <c:showLegendKey val="0"/>
          <c:showVal val="1"/>
          <c:showCatName val="0"/>
          <c:showSerName val="0"/>
          <c:showPercent val="0"/>
          <c:showBubbleSize val="0"/>
        </c:dLbls>
        <c:marker val="1"/>
        <c:smooth val="0"/>
        <c:axId val="258055680"/>
        <c:axId val="258218752"/>
      </c:lineChart>
      <c:catAx>
        <c:axId val="25805568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258218752"/>
        <c:crosses val="autoZero"/>
        <c:auto val="1"/>
        <c:lblAlgn val="ctr"/>
        <c:lblOffset val="100"/>
        <c:noMultiLvlLbl val="0"/>
      </c:catAx>
      <c:valAx>
        <c:axId val="25821875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one"/>
        <c:crossAx val="25805568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несовершеннолетние,</a:t>
            </a:r>
            <a:r>
              <a:rPr lang="ru-RU" baseline="0"/>
              <a:t> состоящие на учете</a:t>
            </a:r>
            <a:endParaRPr lang="ru-RU"/>
          </a:p>
        </c:rich>
      </c:tx>
      <c:overlay val="0"/>
      <c:spPr>
        <a:noFill/>
        <a:ln>
          <a:noFill/>
        </a:ln>
        <a:effectLst/>
      </c:spPr>
    </c:title>
    <c:autoTitleDeleted val="0"/>
    <c:plotArea>
      <c:layout/>
      <c:lineChart>
        <c:grouping val="stacked"/>
        <c:varyColors val="0"/>
        <c:ser>
          <c:idx val="0"/>
          <c:order val="0"/>
          <c:tx>
            <c:strRef>
              <c:f>Лист6!$A$2</c:f>
              <c:strCache>
                <c:ptCount val="1"/>
                <c:pt idx="0">
                  <c:v>за токсикоманию</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2"/>
            <c:bubble3D val="0"/>
            <c:spPr>
              <a:ln w="28575" cap="rnd">
                <a:solidFill>
                  <a:schemeClr val="accent1">
                    <a:alpha val="72000"/>
                  </a:schemeClr>
                </a:solidFill>
                <a:round/>
              </a:ln>
              <a:effectLst/>
            </c:spPr>
            <c:extLst>
              <c:ext xmlns:c16="http://schemas.microsoft.com/office/drawing/2014/chart" uri="{C3380CC4-5D6E-409C-BE32-E72D297353CC}">
                <c16:uniqueId val="{00000001-7A54-4718-84BB-36FBB6EF639C}"/>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Лист6!$B$1:$D$1</c:f>
              <c:strCache>
                <c:ptCount val="3"/>
                <c:pt idx="0">
                  <c:v>2017 г.</c:v>
                </c:pt>
                <c:pt idx="1">
                  <c:v>2018 г.</c:v>
                </c:pt>
                <c:pt idx="2">
                  <c:v>2019 г.</c:v>
                </c:pt>
              </c:strCache>
            </c:strRef>
          </c:cat>
          <c:val>
            <c:numRef>
              <c:f>Лист6!$B$2:$D$2</c:f>
              <c:numCache>
                <c:formatCode>General</c:formatCode>
                <c:ptCount val="3"/>
                <c:pt idx="0">
                  <c:v>35</c:v>
                </c:pt>
                <c:pt idx="1">
                  <c:v>18</c:v>
                </c:pt>
                <c:pt idx="2">
                  <c:v>38</c:v>
                </c:pt>
              </c:numCache>
            </c:numRef>
          </c:val>
          <c:smooth val="0"/>
          <c:extLst>
            <c:ext xmlns:c16="http://schemas.microsoft.com/office/drawing/2014/chart" uri="{C3380CC4-5D6E-409C-BE32-E72D297353CC}">
              <c16:uniqueId val="{00000002-7A54-4718-84BB-36FBB6EF639C}"/>
            </c:ext>
          </c:extLst>
        </c:ser>
        <c:ser>
          <c:idx val="1"/>
          <c:order val="1"/>
          <c:tx>
            <c:strRef>
              <c:f>Лист6!$A$3</c:f>
              <c:strCache>
                <c:ptCount val="1"/>
                <c:pt idx="0">
                  <c:v>за употребление наркотиков</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2.5000000000000001E-2"/>
                  <c:y val="-6.48148148148147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A54-4718-84BB-36FBB6EF639C}"/>
                </c:ext>
              </c:extLst>
            </c:dLbl>
            <c:dLbl>
              <c:idx val="1"/>
              <c:layout>
                <c:manualLayout>
                  <c:x val="-2.4999890638670301E-2"/>
                  <c:y val="-0.11574092300962401"/>
                </c:manualLayout>
              </c:layout>
              <c:spPr>
                <a:noFill/>
                <a:ln>
                  <a:noFill/>
                </a:ln>
                <a:effectLst/>
              </c:spPr>
              <c:txPr>
                <a:bodyPr rot="0" spcFirstLastPara="1" vertOverflow="ellipsis" vert="horz" wrap="square" lIns="38100" tIns="19050" rIns="38100" bIns="19050" anchor="ctr" anchorCtr="1">
                  <a:no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1.1333333333333299E-2"/>
                      <c:h val="0.104861111111111"/>
                    </c:manualLayout>
                  </c15:layout>
                </c:ext>
                <c:ext xmlns:c16="http://schemas.microsoft.com/office/drawing/2014/chart" uri="{C3380CC4-5D6E-409C-BE32-E72D297353CC}">
                  <c16:uniqueId val="{00000004-7A54-4718-84BB-36FBB6EF639C}"/>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Лист6!$B$1:$D$1</c:f>
              <c:strCache>
                <c:ptCount val="3"/>
                <c:pt idx="0">
                  <c:v>2017 г.</c:v>
                </c:pt>
                <c:pt idx="1">
                  <c:v>2018 г.</c:v>
                </c:pt>
                <c:pt idx="2">
                  <c:v>2019 г.</c:v>
                </c:pt>
              </c:strCache>
            </c:strRef>
          </c:cat>
          <c:val>
            <c:numRef>
              <c:f>Лист6!$B$3:$D$3</c:f>
              <c:numCache>
                <c:formatCode>General</c:formatCode>
                <c:ptCount val="3"/>
                <c:pt idx="0">
                  <c:v>14</c:v>
                </c:pt>
                <c:pt idx="1">
                  <c:v>6</c:v>
                </c:pt>
                <c:pt idx="2">
                  <c:v>12</c:v>
                </c:pt>
              </c:numCache>
            </c:numRef>
          </c:val>
          <c:smooth val="0"/>
          <c:extLst>
            <c:ext xmlns:c16="http://schemas.microsoft.com/office/drawing/2014/chart" uri="{C3380CC4-5D6E-409C-BE32-E72D297353CC}">
              <c16:uniqueId val="{00000005-7A54-4718-84BB-36FBB6EF639C}"/>
            </c:ext>
          </c:extLst>
        </c:ser>
        <c:dLbls>
          <c:showLegendKey val="0"/>
          <c:showVal val="0"/>
          <c:showCatName val="0"/>
          <c:showSerName val="0"/>
          <c:showPercent val="0"/>
          <c:showBubbleSize val="0"/>
        </c:dLbls>
        <c:marker val="1"/>
        <c:smooth val="0"/>
        <c:axId val="258052608"/>
        <c:axId val="258269760"/>
      </c:lineChart>
      <c:catAx>
        <c:axId val="258052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8269760"/>
        <c:crosses val="autoZero"/>
        <c:auto val="1"/>
        <c:lblAlgn val="ctr"/>
        <c:lblOffset val="100"/>
        <c:noMultiLvlLbl val="1"/>
      </c:catAx>
      <c:valAx>
        <c:axId val="258269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8052608"/>
        <c:crosses val="autoZero"/>
        <c:crossBetween val="between"/>
      </c:valAx>
      <c:spPr>
        <a:noFill/>
        <a:ln>
          <a:solidFill>
            <a:schemeClr val="accent6">
              <a:lumMod val="40000"/>
              <a:lumOff val="60000"/>
              <a:alpha val="87000"/>
            </a:schemeClr>
          </a:solid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baseline="0">
                <a:solidFill>
                  <a:schemeClr val="tx1">
                    <a:lumMod val="65000"/>
                    <a:lumOff val="35000"/>
                  </a:schemeClr>
                </a:solidFill>
                <a:latin typeface="+mn-lt"/>
                <a:ea typeface="+mn-ea"/>
                <a:cs typeface="+mn-cs"/>
              </a:defRPr>
            </a:pPr>
            <a:r>
              <a:rPr lang="ru-RU"/>
              <a:t>кол-во административных правонарушений, связанных с НОН</a:t>
            </a:r>
          </a:p>
        </c:rich>
      </c:tx>
      <c:overlay val="0"/>
      <c:spPr>
        <a:noFill/>
        <a:ln>
          <a:noFill/>
        </a:ln>
        <a:effectLst/>
      </c:spPr>
    </c:title>
    <c:autoTitleDeleted val="0"/>
    <c:view3D>
      <c:rotX val="15"/>
      <c:rotY val="20"/>
      <c:depthPercent val="100"/>
      <c:rAngAx val="1"/>
    </c:view3D>
    <c:floor>
      <c:thickness val="0"/>
      <c:spPr>
        <a:solidFill>
          <a:schemeClr val="lt1">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Лист9!$A$2</c:f>
              <c:strCache>
                <c:ptCount val="1"/>
                <c:pt idx="0">
                  <c:v>кол-во</c:v>
                </c:pt>
              </c:strCache>
            </c:strRef>
          </c:tx>
          <c:spPr>
            <a:solidFill>
              <a:schemeClr val="accent1"/>
            </a:solidFill>
            <a:ln>
              <a:solidFill>
                <a:schemeClr val="accent1">
                  <a:lumMod val="75000"/>
                </a:schemeClr>
              </a:solidFill>
            </a:ln>
            <a:effectLst/>
            <a:scene3d>
              <a:camera prst="orthographicFront"/>
              <a:lightRig rig="threePt" dir="t"/>
            </a:scene3d>
            <a:sp3d prstMaterial="translucentPowder">
              <a:contourClr>
                <a:schemeClr val="accent1">
                  <a:lumMod val="75000"/>
                </a:schemeClr>
              </a:contourClr>
            </a:sp3d>
          </c:spPr>
          <c:invertIfNegative val="0"/>
          <c:dLbls>
            <c:dLbl>
              <c:idx val="0"/>
              <c:layout>
                <c:manualLayout>
                  <c:x val="1.6666666666666701E-2"/>
                  <c:y val="-6.01851851851852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E05-4DC1-9E58-6ADCB72D616F}"/>
                </c:ext>
              </c:extLst>
            </c:dLbl>
            <c:dLbl>
              <c:idx val="1"/>
              <c:layout>
                <c:manualLayout>
                  <c:x val="1.38888888888889E-2"/>
                  <c:y val="-6.018518518518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E05-4DC1-9E58-6ADCB72D616F}"/>
                </c:ext>
              </c:extLst>
            </c:dLbl>
            <c:dLbl>
              <c:idx val="2"/>
              <c:layout>
                <c:manualLayout>
                  <c:x val="-7.2222222222222202E-2"/>
                  <c:y val="1.388888888888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E05-4DC1-9E58-6ADCB72D616F}"/>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Лист9!$B$1:$D$1</c:f>
              <c:strCache>
                <c:ptCount val="3"/>
                <c:pt idx="0">
                  <c:v>2017 г.</c:v>
                </c:pt>
                <c:pt idx="1">
                  <c:v>2018 г.</c:v>
                </c:pt>
                <c:pt idx="2">
                  <c:v>2019 г.</c:v>
                </c:pt>
              </c:strCache>
            </c:strRef>
          </c:cat>
          <c:val>
            <c:numRef>
              <c:f>Лист9!$B$2:$D$2</c:f>
              <c:numCache>
                <c:formatCode>General</c:formatCode>
                <c:ptCount val="3"/>
                <c:pt idx="0">
                  <c:v>1459</c:v>
                </c:pt>
                <c:pt idx="1">
                  <c:v>1373</c:v>
                </c:pt>
                <c:pt idx="2">
                  <c:v>1540</c:v>
                </c:pt>
              </c:numCache>
            </c:numRef>
          </c:val>
          <c:extLst>
            <c:ext xmlns:c16="http://schemas.microsoft.com/office/drawing/2014/chart" uri="{C3380CC4-5D6E-409C-BE32-E72D297353CC}">
              <c16:uniqueId val="{00000003-EE05-4DC1-9E58-6ADCB72D616F}"/>
            </c:ext>
          </c:extLst>
        </c:ser>
        <c:dLbls>
          <c:showLegendKey val="0"/>
          <c:showVal val="0"/>
          <c:showCatName val="0"/>
          <c:showSerName val="0"/>
          <c:showPercent val="0"/>
          <c:showBubbleSize val="0"/>
        </c:dLbls>
        <c:gapWidth val="150"/>
        <c:shape val="box"/>
        <c:axId val="258053120"/>
        <c:axId val="258271488"/>
        <c:axId val="0"/>
      </c:bar3DChart>
      <c:catAx>
        <c:axId val="2580531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50000"/>
                    <a:lumOff val="50000"/>
                  </a:schemeClr>
                </a:solidFill>
                <a:latin typeface="+mn-lt"/>
                <a:ea typeface="+mn-ea"/>
                <a:cs typeface="+mn-cs"/>
              </a:defRPr>
            </a:pPr>
            <a:endParaRPr lang="ru-RU"/>
          </a:p>
        </c:txPr>
        <c:crossAx val="258271488"/>
        <c:crosses val="autoZero"/>
        <c:auto val="1"/>
        <c:lblAlgn val="ctr"/>
        <c:lblOffset val="100"/>
        <c:noMultiLvlLbl val="0"/>
      </c:catAx>
      <c:valAx>
        <c:axId val="258271488"/>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2580531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ru-RU"/>
              <a:t>число лиц, в отношении которых составлены протоколы об административных правонарушениях, связанных с НОН </a:t>
            </a:r>
          </a:p>
        </c:rich>
      </c:tx>
      <c:overlay val="0"/>
      <c:spPr>
        <a:noFill/>
        <a:ln>
          <a:noFill/>
        </a:ln>
        <a:effectLst/>
      </c:spPr>
    </c:title>
    <c:autoTitleDeleted val="0"/>
    <c:plotArea>
      <c:layout/>
      <c:barChart>
        <c:barDir val="col"/>
        <c:grouping val="clustered"/>
        <c:varyColors val="0"/>
        <c:ser>
          <c:idx val="0"/>
          <c:order val="0"/>
          <c:tx>
            <c:strRef>
              <c:f>Лист10!$A$2</c:f>
              <c:strCache>
                <c:ptCount val="1"/>
                <c:pt idx="0">
                  <c:v>число лиц</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50000"/>
                        <a:lumOff val="50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Лист10!$B$1:$D$1</c:f>
              <c:strCache>
                <c:ptCount val="3"/>
                <c:pt idx="0">
                  <c:v>2017 г.</c:v>
                </c:pt>
                <c:pt idx="1">
                  <c:v>2018 г.</c:v>
                </c:pt>
                <c:pt idx="2">
                  <c:v>2019 г.</c:v>
                </c:pt>
              </c:strCache>
            </c:strRef>
          </c:cat>
          <c:val>
            <c:numRef>
              <c:f>Лист10!$B$2:$D$2</c:f>
              <c:numCache>
                <c:formatCode>General</c:formatCode>
                <c:ptCount val="3"/>
                <c:pt idx="0">
                  <c:v>1104</c:v>
                </c:pt>
                <c:pt idx="1">
                  <c:v>1320</c:v>
                </c:pt>
                <c:pt idx="2">
                  <c:v>1344</c:v>
                </c:pt>
              </c:numCache>
            </c:numRef>
          </c:val>
          <c:extLst>
            <c:ext xmlns:c16="http://schemas.microsoft.com/office/drawing/2014/chart" uri="{C3380CC4-5D6E-409C-BE32-E72D297353CC}">
              <c16:uniqueId val="{00000000-661B-4948-8CEE-37F00D4F6CBF}"/>
            </c:ext>
          </c:extLst>
        </c:ser>
        <c:dLbls>
          <c:showLegendKey val="0"/>
          <c:showVal val="1"/>
          <c:showCatName val="0"/>
          <c:showSerName val="0"/>
          <c:showPercent val="0"/>
          <c:showBubbleSize val="0"/>
        </c:dLbls>
        <c:gapWidth val="100"/>
        <c:overlap val="-24"/>
        <c:axId val="262144000"/>
        <c:axId val="258273216"/>
      </c:barChart>
      <c:catAx>
        <c:axId val="262144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50000"/>
                    <a:lumOff val="50000"/>
                  </a:schemeClr>
                </a:solidFill>
                <a:latin typeface="+mn-lt"/>
                <a:ea typeface="+mn-ea"/>
                <a:cs typeface="+mn-cs"/>
              </a:defRPr>
            </a:pPr>
            <a:endParaRPr lang="ru-RU"/>
          </a:p>
        </c:txPr>
        <c:crossAx val="258273216"/>
        <c:crosses val="autoZero"/>
        <c:auto val="1"/>
        <c:lblAlgn val="ctr"/>
        <c:lblOffset val="100"/>
        <c:noMultiLvlLbl val="0"/>
      </c:catAx>
      <c:valAx>
        <c:axId val="258273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262144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хмаOo!$B$13</c:f>
              <c:strCache>
                <c:ptCount val="1"/>
                <c:pt idx="0">
                  <c:v>2018 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хмаOo!$A$14:$A$19</c:f>
              <c:strCache>
                <c:ptCount val="6"/>
                <c:pt idx="0">
                  <c:v>высшее</c:v>
                </c:pt>
                <c:pt idx="1">
                  <c:v>неполное высшее</c:v>
                </c:pt>
                <c:pt idx="2">
                  <c:v>среднее профессиональное</c:v>
                </c:pt>
                <c:pt idx="3">
                  <c:v>полное среднее</c:v>
                </c:pt>
                <c:pt idx="4">
                  <c:v>неполное среднее</c:v>
                </c:pt>
                <c:pt idx="5">
                  <c:v>неизвестно</c:v>
                </c:pt>
              </c:strCache>
            </c:strRef>
          </c:cat>
          <c:val>
            <c:numRef>
              <c:f>хмаOo!$B$14:$B$19</c:f>
              <c:numCache>
                <c:formatCode>General</c:formatCode>
                <c:ptCount val="6"/>
                <c:pt idx="0">
                  <c:v>2</c:v>
                </c:pt>
                <c:pt idx="1">
                  <c:v>0</c:v>
                </c:pt>
                <c:pt idx="2">
                  <c:v>5</c:v>
                </c:pt>
                <c:pt idx="3">
                  <c:v>7</c:v>
                </c:pt>
                <c:pt idx="4">
                  <c:v>8</c:v>
                </c:pt>
                <c:pt idx="5">
                  <c:v>1</c:v>
                </c:pt>
              </c:numCache>
            </c:numRef>
          </c:val>
          <c:extLst>
            <c:ext xmlns:c16="http://schemas.microsoft.com/office/drawing/2014/chart" uri="{C3380CC4-5D6E-409C-BE32-E72D297353CC}">
              <c16:uniqueId val="{00000000-44B7-4771-9BD5-A7565E3B6744}"/>
            </c:ext>
          </c:extLst>
        </c:ser>
        <c:ser>
          <c:idx val="1"/>
          <c:order val="1"/>
          <c:tx>
            <c:strRef>
              <c:f>хмаOo!$C$13</c:f>
              <c:strCache>
                <c:ptCount val="1"/>
                <c:pt idx="0">
                  <c:v>2019 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хмаOo!$A$14:$A$19</c:f>
              <c:strCache>
                <c:ptCount val="6"/>
                <c:pt idx="0">
                  <c:v>высшее</c:v>
                </c:pt>
                <c:pt idx="1">
                  <c:v>неполное высшее</c:v>
                </c:pt>
                <c:pt idx="2">
                  <c:v>среднее профессиональное</c:v>
                </c:pt>
                <c:pt idx="3">
                  <c:v>полное среднее</c:v>
                </c:pt>
                <c:pt idx="4">
                  <c:v>неполное среднее</c:v>
                </c:pt>
                <c:pt idx="5">
                  <c:v>неизвестно</c:v>
                </c:pt>
              </c:strCache>
            </c:strRef>
          </c:cat>
          <c:val>
            <c:numRef>
              <c:f>хмаOo!$C$14:$C$19</c:f>
              <c:numCache>
                <c:formatCode>General</c:formatCode>
                <c:ptCount val="6"/>
                <c:pt idx="0">
                  <c:v>6</c:v>
                </c:pt>
                <c:pt idx="1">
                  <c:v>2</c:v>
                </c:pt>
                <c:pt idx="2">
                  <c:v>22</c:v>
                </c:pt>
                <c:pt idx="3">
                  <c:v>23</c:v>
                </c:pt>
                <c:pt idx="4">
                  <c:v>10</c:v>
                </c:pt>
                <c:pt idx="5">
                  <c:v>3</c:v>
                </c:pt>
              </c:numCache>
            </c:numRef>
          </c:val>
          <c:extLst>
            <c:ext xmlns:c16="http://schemas.microsoft.com/office/drawing/2014/chart" uri="{C3380CC4-5D6E-409C-BE32-E72D297353CC}">
              <c16:uniqueId val="{00000001-44B7-4771-9BD5-A7565E3B6744}"/>
            </c:ext>
          </c:extLst>
        </c:ser>
        <c:dLbls>
          <c:dLblPos val="outEnd"/>
          <c:showLegendKey val="0"/>
          <c:showVal val="1"/>
          <c:showCatName val="0"/>
          <c:showSerName val="0"/>
          <c:showPercent val="0"/>
          <c:showBubbleSize val="0"/>
        </c:dLbls>
        <c:gapWidth val="219"/>
        <c:overlap val="-27"/>
        <c:axId val="393017856"/>
        <c:axId val="260504896"/>
      </c:barChart>
      <c:catAx>
        <c:axId val="393017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0504896"/>
        <c:crosses val="autoZero"/>
        <c:auto val="1"/>
        <c:lblAlgn val="ctr"/>
        <c:lblOffset val="100"/>
        <c:noMultiLvlLbl val="0"/>
      </c:catAx>
      <c:valAx>
        <c:axId val="260504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3017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хмаOo!$B$31</c:f>
              <c:strCache>
                <c:ptCount val="1"/>
                <c:pt idx="0">
                  <c:v>2018 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хмаOo!$A$32:$A$34</c:f>
              <c:strCache>
                <c:ptCount val="3"/>
                <c:pt idx="0">
                  <c:v>Специалисты и квалифицированные рабочие</c:v>
                </c:pt>
                <c:pt idx="1">
                  <c:v>Неквалифицированные рабочие и прочие</c:v>
                </c:pt>
                <c:pt idx="2">
                  <c:v>Неработающие</c:v>
                </c:pt>
              </c:strCache>
            </c:strRef>
          </c:cat>
          <c:val>
            <c:numRef>
              <c:f>хмаOo!$B$32:$B$34</c:f>
              <c:numCache>
                <c:formatCode>General</c:formatCode>
                <c:ptCount val="3"/>
                <c:pt idx="0">
                  <c:v>5</c:v>
                </c:pt>
                <c:pt idx="1">
                  <c:v>6</c:v>
                </c:pt>
                <c:pt idx="2">
                  <c:v>12</c:v>
                </c:pt>
              </c:numCache>
            </c:numRef>
          </c:val>
          <c:extLst>
            <c:ext xmlns:c16="http://schemas.microsoft.com/office/drawing/2014/chart" uri="{C3380CC4-5D6E-409C-BE32-E72D297353CC}">
              <c16:uniqueId val="{00000000-B6C4-461F-9F24-E2A219549E19}"/>
            </c:ext>
          </c:extLst>
        </c:ser>
        <c:ser>
          <c:idx val="1"/>
          <c:order val="1"/>
          <c:tx>
            <c:strRef>
              <c:f>хмаOo!$C$31</c:f>
              <c:strCache>
                <c:ptCount val="1"/>
                <c:pt idx="0">
                  <c:v>2019 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хмаOo!$A$32:$A$34</c:f>
              <c:strCache>
                <c:ptCount val="3"/>
                <c:pt idx="0">
                  <c:v>Специалисты и квалифицированные рабочие</c:v>
                </c:pt>
                <c:pt idx="1">
                  <c:v>Неквалифицированные рабочие и прочие</c:v>
                </c:pt>
                <c:pt idx="2">
                  <c:v>Неработающие</c:v>
                </c:pt>
              </c:strCache>
            </c:strRef>
          </c:cat>
          <c:val>
            <c:numRef>
              <c:f>хмаOo!$C$32:$C$34</c:f>
              <c:numCache>
                <c:formatCode>General</c:formatCode>
                <c:ptCount val="3"/>
                <c:pt idx="0">
                  <c:v>23</c:v>
                </c:pt>
                <c:pt idx="1">
                  <c:v>12</c:v>
                </c:pt>
                <c:pt idx="2">
                  <c:v>31</c:v>
                </c:pt>
              </c:numCache>
            </c:numRef>
          </c:val>
          <c:extLst>
            <c:ext xmlns:c16="http://schemas.microsoft.com/office/drawing/2014/chart" uri="{C3380CC4-5D6E-409C-BE32-E72D297353CC}">
              <c16:uniqueId val="{00000001-B6C4-461F-9F24-E2A219549E19}"/>
            </c:ext>
          </c:extLst>
        </c:ser>
        <c:dLbls>
          <c:dLblPos val="outEnd"/>
          <c:showLegendKey val="0"/>
          <c:showVal val="1"/>
          <c:showCatName val="0"/>
          <c:showSerName val="0"/>
          <c:showPercent val="0"/>
          <c:showBubbleSize val="0"/>
        </c:dLbls>
        <c:gapWidth val="219"/>
        <c:overlap val="-27"/>
        <c:axId val="393044992"/>
        <c:axId val="264105920"/>
      </c:barChart>
      <c:catAx>
        <c:axId val="393044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4105920"/>
        <c:crosses val="autoZero"/>
        <c:auto val="1"/>
        <c:lblAlgn val="ctr"/>
        <c:lblOffset val="100"/>
        <c:noMultiLvlLbl val="0"/>
      </c:catAx>
      <c:valAx>
        <c:axId val="264105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3044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Лист1!$A$2</c:f>
              <c:strCache>
                <c:ptCount val="1"/>
                <c:pt idx="0">
                  <c:v>Обращались за мед.помощью в течение жизни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Лист1!$B$1:$C$1</c:f>
              <c:strCache>
                <c:ptCount val="2"/>
                <c:pt idx="0">
                  <c:v>2018 г.</c:v>
                </c:pt>
                <c:pt idx="1">
                  <c:v>2019 г.</c:v>
                </c:pt>
              </c:strCache>
            </c:strRef>
          </c:cat>
          <c:val>
            <c:numRef>
              <c:f>Лист1!$B$2:$C$2</c:f>
              <c:numCache>
                <c:formatCode>General</c:formatCode>
                <c:ptCount val="2"/>
                <c:pt idx="0">
                  <c:v>10</c:v>
                </c:pt>
                <c:pt idx="1">
                  <c:v>32</c:v>
                </c:pt>
              </c:numCache>
            </c:numRef>
          </c:val>
          <c:extLst>
            <c:ext xmlns:c16="http://schemas.microsoft.com/office/drawing/2014/chart" uri="{C3380CC4-5D6E-409C-BE32-E72D297353CC}">
              <c16:uniqueId val="{00000000-0FC6-4E24-A3C5-28848DCBD18C}"/>
            </c:ext>
          </c:extLst>
        </c:ser>
        <c:ser>
          <c:idx val="1"/>
          <c:order val="1"/>
          <c:tx>
            <c:strRef>
              <c:f>Лист1!$A$3</c:f>
              <c:strCache>
                <c:ptCount val="1"/>
                <c:pt idx="0">
                  <c:v>Не обращались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Лист1!$B$1:$C$1</c:f>
              <c:strCache>
                <c:ptCount val="2"/>
                <c:pt idx="0">
                  <c:v>2018 г.</c:v>
                </c:pt>
                <c:pt idx="1">
                  <c:v>2019 г.</c:v>
                </c:pt>
              </c:strCache>
            </c:strRef>
          </c:cat>
          <c:val>
            <c:numRef>
              <c:f>Лист1!$B$3:$C$3</c:f>
              <c:numCache>
                <c:formatCode>General</c:formatCode>
                <c:ptCount val="2"/>
                <c:pt idx="0">
                  <c:v>13</c:v>
                </c:pt>
                <c:pt idx="1">
                  <c:v>34</c:v>
                </c:pt>
              </c:numCache>
            </c:numRef>
          </c:val>
          <c:extLst>
            <c:ext xmlns:c16="http://schemas.microsoft.com/office/drawing/2014/chart" uri="{C3380CC4-5D6E-409C-BE32-E72D297353CC}">
              <c16:uniqueId val="{00000001-0FC6-4E24-A3C5-28848DCBD18C}"/>
            </c:ext>
          </c:extLst>
        </c:ser>
        <c:dLbls>
          <c:dLblPos val="ctr"/>
          <c:showLegendKey val="0"/>
          <c:showVal val="1"/>
          <c:showCatName val="0"/>
          <c:showSerName val="0"/>
          <c:showPercent val="0"/>
          <c:showBubbleSize val="0"/>
        </c:dLbls>
        <c:gapWidth val="150"/>
        <c:overlap val="100"/>
        <c:axId val="393047552"/>
        <c:axId val="264107648"/>
      </c:barChart>
      <c:catAx>
        <c:axId val="393047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4107648"/>
        <c:crosses val="autoZero"/>
        <c:auto val="1"/>
        <c:lblAlgn val="ctr"/>
        <c:lblOffset val="100"/>
        <c:noMultiLvlLbl val="0"/>
      </c:catAx>
      <c:valAx>
        <c:axId val="264107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3047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'помечячно роза'!$C$1</c:f>
              <c:strCache>
                <c:ptCount val="1"/>
                <c:pt idx="0">
                  <c:v>2018 г.</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'помечячно роза'!$B$2:$B$13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'помечячно роза'!$C$2:$C$13</c:f>
              <c:numCache>
                <c:formatCode>General</c:formatCode>
                <c:ptCount val="12"/>
                <c:pt idx="0">
                  <c:v>6</c:v>
                </c:pt>
                <c:pt idx="1">
                  <c:v>2</c:v>
                </c:pt>
                <c:pt idx="2">
                  <c:v>0</c:v>
                </c:pt>
                <c:pt idx="3">
                  <c:v>3</c:v>
                </c:pt>
                <c:pt idx="4">
                  <c:v>1</c:v>
                </c:pt>
                <c:pt idx="5">
                  <c:v>2</c:v>
                </c:pt>
                <c:pt idx="6">
                  <c:v>3</c:v>
                </c:pt>
                <c:pt idx="7">
                  <c:v>4</c:v>
                </c:pt>
                <c:pt idx="8">
                  <c:v>1</c:v>
                </c:pt>
                <c:pt idx="9">
                  <c:v>0</c:v>
                </c:pt>
                <c:pt idx="10">
                  <c:v>1</c:v>
                </c:pt>
                <c:pt idx="11">
                  <c:v>0</c:v>
                </c:pt>
              </c:numCache>
            </c:numRef>
          </c:val>
          <c:smooth val="0"/>
          <c:extLst>
            <c:ext xmlns:c16="http://schemas.microsoft.com/office/drawing/2014/chart" uri="{C3380CC4-5D6E-409C-BE32-E72D297353CC}">
              <c16:uniqueId val="{00000000-BEAD-44CF-B7FC-B10B8A323410}"/>
            </c:ext>
          </c:extLst>
        </c:ser>
        <c:ser>
          <c:idx val="1"/>
          <c:order val="1"/>
          <c:tx>
            <c:strRef>
              <c:f>'помечячно роза'!$D$1</c:f>
              <c:strCache>
                <c:ptCount val="1"/>
                <c:pt idx="0">
                  <c:v>2019 г.</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movingAvg"/>
            <c:period val="2"/>
            <c:dispRSqr val="0"/>
            <c:dispEq val="0"/>
          </c:trendline>
          <c:cat>
            <c:strRef>
              <c:f>'помечячно роза'!$B$2:$B$13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'помечячно роза'!$D$2:$D$13</c:f>
              <c:numCache>
                <c:formatCode>General</c:formatCode>
                <c:ptCount val="12"/>
                <c:pt idx="0">
                  <c:v>10</c:v>
                </c:pt>
                <c:pt idx="1">
                  <c:v>3</c:v>
                </c:pt>
                <c:pt idx="2">
                  <c:v>4</c:v>
                </c:pt>
                <c:pt idx="3">
                  <c:v>6</c:v>
                </c:pt>
                <c:pt idx="4">
                  <c:v>5</c:v>
                </c:pt>
                <c:pt idx="5">
                  <c:v>4</c:v>
                </c:pt>
                <c:pt idx="6">
                  <c:v>7</c:v>
                </c:pt>
                <c:pt idx="7">
                  <c:v>10</c:v>
                </c:pt>
                <c:pt idx="8">
                  <c:v>4</c:v>
                </c:pt>
                <c:pt idx="9">
                  <c:v>9</c:v>
                </c:pt>
                <c:pt idx="10">
                  <c:v>4</c:v>
                </c:pt>
                <c:pt idx="11">
                  <c:v>0</c:v>
                </c:pt>
              </c:numCache>
            </c:numRef>
          </c:val>
          <c:smooth val="0"/>
          <c:extLst>
            <c:ext xmlns:c16="http://schemas.microsoft.com/office/drawing/2014/chart" uri="{C3380CC4-5D6E-409C-BE32-E72D297353CC}">
              <c16:uniqueId val="{00000001-BEAD-44CF-B7FC-B10B8A323410}"/>
            </c:ext>
          </c:extLst>
        </c:ser>
        <c:dLbls>
          <c:dLblPos val="t"/>
          <c:showLegendKey val="0"/>
          <c:showVal val="1"/>
          <c:showCatName val="0"/>
          <c:showSerName val="0"/>
          <c:showPercent val="0"/>
          <c:showBubbleSize val="0"/>
        </c:dLbls>
        <c:marker val="1"/>
        <c:smooth val="0"/>
        <c:axId val="254051328"/>
        <c:axId val="260500288"/>
      </c:lineChart>
      <c:catAx>
        <c:axId val="254051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0500288"/>
        <c:crosses val="autoZero"/>
        <c:auto val="1"/>
        <c:lblAlgn val="ctr"/>
        <c:lblOffset val="100"/>
        <c:noMultiLvlLbl val="0"/>
      </c:catAx>
      <c:valAx>
        <c:axId val="26050028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4051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727F0F-8976-4C45-B18E-B82F8FC5C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29976</Words>
  <Characters>170869</Characters>
  <Application>Microsoft Office Word</Application>
  <DocSecurity>0</DocSecurity>
  <Lines>1423</Lines>
  <Paragraphs>400</Paragraphs>
  <ScaleCrop>false</ScaleCrop>
  <HeadingPairs>
    <vt:vector size="2" baseType="variant">
      <vt:variant>
        <vt:lpstr>Название</vt:lpstr>
      </vt:variant>
      <vt:variant>
        <vt:i4>1</vt:i4>
      </vt:variant>
    </vt:vector>
  </HeadingPairs>
  <TitlesOfParts>
    <vt:vector size="1" baseType="lpstr">
      <vt:lpstr/>
    </vt:vector>
  </TitlesOfParts>
  <Company>Uapa</Company>
  <LinksUpToDate>false</LinksUpToDate>
  <CharactersWithSpaces>200445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Microsoft Office</dc:creator>
  <cp:lastModifiedBy>Колесник Елена Николаевна</cp:lastModifiedBy>
  <cp:revision>3</cp:revision>
  <cp:lastPrinted>2020-03-16T07:38:00Z</cp:lastPrinted>
  <dcterms:created xsi:type="dcterms:W3CDTF">2020-04-06T12:04:00Z</dcterms:created>
  <dcterms:modified xsi:type="dcterms:W3CDTF">2020-04-06T12:04:00Z</dcterms:modified>
</cp:coreProperties>
</file>